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0FA70">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bookmarkStart w:id="0" w:name="_GoBack"/>
      <w:bookmarkEnd w:id="0"/>
    </w:p>
    <w:p w14:paraId="5628F8EB">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14:paraId="2EB5CD56">
      <w:pPr>
        <w:snapToGrid w:val="0"/>
        <w:spacing w:before="156" w:beforeLines="50"/>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14:paraId="5E9D2029">
      <w:pPr>
        <w:spacing w:line="360" w:lineRule="auto"/>
        <w:jc w:val="center"/>
        <w:rPr>
          <w:rFonts w:ascii="宋体" w:hAnsi="宋体" w:eastAsia="宋体" w:cs="宋体"/>
          <w:b/>
          <w:bCs/>
          <w:color w:val="000000" w:themeColor="text1"/>
          <w:sz w:val="24"/>
          <w:szCs w:val="24"/>
          <w14:textFill>
            <w14:solidFill>
              <w14:schemeClr w14:val="tx1"/>
            </w14:solidFill>
          </w14:textFill>
        </w:rPr>
      </w:pPr>
    </w:p>
    <w:p w14:paraId="4ACB86AC">
      <w:pPr>
        <w:spacing w:line="360" w:lineRule="auto"/>
        <w:rPr>
          <w:rFonts w:ascii="宋体" w:hAnsi="宋体" w:eastAsia="宋体" w:cs="宋体"/>
          <w:color w:val="000000" w:themeColor="text1"/>
          <w:sz w:val="30"/>
          <w:szCs w:val="30"/>
          <w14:textFill>
            <w14:solidFill>
              <w14:schemeClr w14:val="tx1"/>
            </w14:solidFill>
          </w14:textFill>
        </w:rPr>
      </w:pPr>
    </w:p>
    <w:p w14:paraId="5E1E5015">
      <w:pPr>
        <w:spacing w:line="360" w:lineRule="auto"/>
        <w:rPr>
          <w:rFonts w:ascii="宋体" w:hAnsi="宋体" w:eastAsia="宋体" w:cs="宋体"/>
          <w:color w:val="000000" w:themeColor="text1"/>
          <w:sz w:val="30"/>
          <w:szCs w:val="30"/>
          <w14:textFill>
            <w14:solidFill>
              <w14:schemeClr w14:val="tx1"/>
            </w14:solidFill>
          </w14:textFill>
        </w:rPr>
      </w:pPr>
    </w:p>
    <w:p w14:paraId="6C0E5926">
      <w:pPr>
        <w:spacing w:line="360" w:lineRule="auto"/>
        <w:rPr>
          <w:rFonts w:ascii="宋体" w:hAnsi="宋体" w:eastAsia="宋体" w:cs="宋体"/>
          <w:color w:val="000000" w:themeColor="text1"/>
          <w:sz w:val="30"/>
          <w:szCs w:val="30"/>
          <w14:textFill>
            <w14:solidFill>
              <w14:schemeClr w14:val="tx1"/>
            </w14:solidFill>
          </w14:textFill>
        </w:rPr>
      </w:pPr>
    </w:p>
    <w:p w14:paraId="10C97835">
      <w:pPr>
        <w:spacing w:line="360" w:lineRule="auto"/>
        <w:rPr>
          <w:rFonts w:ascii="宋体" w:hAnsi="宋体" w:eastAsia="宋体" w:cs="宋体"/>
          <w:color w:val="000000" w:themeColor="text1"/>
          <w:sz w:val="30"/>
          <w:szCs w:val="30"/>
          <w14:textFill>
            <w14:solidFill>
              <w14:schemeClr w14:val="tx1"/>
            </w14:solidFill>
          </w14:textFill>
        </w:rPr>
      </w:pPr>
    </w:p>
    <w:p w14:paraId="010D93DF">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14:paraId="55A2346D">
      <w:pPr>
        <w:spacing w:line="360" w:lineRule="auto"/>
        <w:ind w:left="1405" w:hanging="1405" w:hangingChars="500"/>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14:textFill>
            <w14:solidFill>
              <w14:schemeClr w14:val="tx1"/>
            </w14:solidFill>
          </w14:textFill>
        </w:rPr>
        <w:t>广东省广裕集团肇庆祥达实业有限公司劳动现场热水壶、手推车采购项目</w:t>
      </w:r>
    </w:p>
    <w:p w14:paraId="1B93B1C0">
      <w:pPr>
        <w:snapToGrid w:val="0"/>
        <w:spacing w:before="156" w:beforeLines="50" w:after="156" w:afterLines="50" w:line="360" w:lineRule="auto"/>
        <w:jc w:val="center"/>
        <w:rPr>
          <w:rFonts w:ascii="宋体" w:hAnsi="宋体" w:eastAsia="宋体" w:cs="宋体"/>
          <w:color w:val="000000" w:themeColor="text1"/>
          <w:sz w:val="30"/>
          <w:szCs w:val="30"/>
          <w14:textFill>
            <w14:solidFill>
              <w14:schemeClr w14:val="tx1"/>
            </w14:solidFill>
          </w14:textFill>
        </w:rPr>
      </w:pPr>
    </w:p>
    <w:p w14:paraId="3AC4ACB3">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14:textFill>
            <w14:solidFill>
              <w14:schemeClr w14:val="tx1"/>
            </w14:solidFill>
          </w14:textFill>
        </w:rPr>
      </w:pPr>
    </w:p>
    <w:p w14:paraId="3F3CD1FF">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14:textFill>
            <w14:solidFill>
              <w14:schemeClr w14:val="tx1"/>
            </w14:solidFill>
          </w14:textFill>
        </w:rPr>
      </w:pPr>
    </w:p>
    <w:p w14:paraId="2B37C7F3">
      <w:pPr>
        <w:autoSpaceDE w:val="0"/>
        <w:autoSpaceDN w:val="0"/>
        <w:adjustRightInd w:val="0"/>
        <w:snapToGrid w:val="0"/>
        <w:spacing w:line="360" w:lineRule="auto"/>
        <w:ind w:left="420" w:firstLine="420"/>
        <w:jc w:val="center"/>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sz w:val="28"/>
          <w:szCs w:val="32"/>
        </w:rPr>
        <w:t>广东省广裕集团肇庆祥达实业有限公司</w:t>
      </w:r>
    </w:p>
    <w:p w14:paraId="006AE3C0">
      <w:pPr>
        <w:autoSpaceDE w:val="0"/>
        <w:autoSpaceDN w:val="0"/>
        <w:adjustRightInd w:val="0"/>
        <w:snapToGrid w:val="0"/>
        <w:spacing w:line="360" w:lineRule="auto"/>
        <w:ind w:left="420" w:firstLine="420"/>
        <w:jc w:val="center"/>
        <w:rPr>
          <w:rFonts w:ascii="宋体" w:hAnsi="宋体" w:eastAsia="宋体" w:cs="宋体"/>
          <w:b/>
          <w:sz w:val="28"/>
        </w:rPr>
      </w:pPr>
      <w:r>
        <w:rPr>
          <w:rFonts w:hint="eastAsia" w:ascii="宋体" w:hAnsi="宋体" w:eastAsia="宋体" w:cs="宋体"/>
          <w:b/>
          <w:sz w:val="28"/>
        </w:rPr>
        <w:t>采联国际招标采购集团有限公司</w:t>
      </w:r>
    </w:p>
    <w:p w14:paraId="1E6D955A">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二〇二五</w:t>
      </w:r>
      <w:r>
        <w:rPr>
          <w:rFonts w:hint="eastAsia" w:ascii="宋体" w:hAnsi="宋体" w:eastAsia="宋体" w:cs="宋体"/>
          <w:b/>
          <w:sz w:val="28"/>
        </w:rPr>
        <w:t>年六月</w:t>
      </w:r>
    </w:p>
    <w:p w14:paraId="162C9619">
      <w:pPr>
        <w:widowControl/>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14:paraId="406EF5EC">
      <w:pPr>
        <w:pStyle w:val="45"/>
        <w:spacing w:before="0" w:after="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14:paraId="75CFB1B8">
      <w:pPr>
        <w:pStyle w:val="59"/>
        <w:numPr>
          <w:ilvl w:val="0"/>
          <w:numId w:val="4"/>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14:paraId="4C823023">
      <w:pPr>
        <w:pStyle w:val="59"/>
        <w:numPr>
          <w:ilvl w:val="0"/>
          <w:numId w:val="4"/>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14:paraId="40335DFC">
      <w:pPr>
        <w:spacing w:line="360" w:lineRule="auto"/>
        <w:ind w:left="420" w:left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39566E11">
      <w:pPr>
        <w:pStyle w:val="59"/>
        <w:numPr>
          <w:ilvl w:val="0"/>
          <w:numId w:val="4"/>
        </w:numPr>
        <w:spacing w:line="360" w:lineRule="auto"/>
        <w:ind w:firstLineChars="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14:paraId="511B7549">
      <w:pPr>
        <w:pStyle w:val="59"/>
        <w:numPr>
          <w:ilvl w:val="0"/>
          <w:numId w:val="4"/>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14:paraId="64E80541">
      <w:pPr>
        <w:pStyle w:val="59"/>
        <w:numPr>
          <w:ilvl w:val="0"/>
          <w:numId w:val="5"/>
        </w:numPr>
        <w:spacing w:line="360" w:lineRule="auto"/>
        <w:ind w:left="420" w:hanging="420" w:firstLineChars="0"/>
        <w:rPr>
          <w:rFonts w:ascii="宋体" w:hAnsi="宋体" w:eastAsia="宋体" w:cs="宋体"/>
          <w:b/>
          <w:color w:val="000000" w:themeColor="text1"/>
          <w14:textFill>
            <w14:solidFill>
              <w14:schemeClr w14:val="tx1"/>
            </w14:solidFill>
          </w14:textFill>
        </w:rPr>
      </w:pPr>
      <w:r>
        <w:rPr>
          <w:rStyle w:val="52"/>
          <w:rFonts w:hint="eastAsia" w:ascii="宋体" w:hAnsi="宋体" w:eastAsia="宋体" w:cs="宋体"/>
          <w:bCs w:val="0"/>
          <w:color w:val="000000" w:themeColor="text1"/>
          <w14:textFill>
            <w14:solidFill>
              <w14:schemeClr w14:val="tx1"/>
            </w14:solidFill>
          </w14:textFill>
        </w:rPr>
        <w:t>竞价说明</w:t>
      </w:r>
    </w:p>
    <w:p w14:paraId="197C352C">
      <w:pPr>
        <w:pStyle w:val="59"/>
        <w:numPr>
          <w:ilvl w:val="0"/>
          <w:numId w:val="6"/>
        </w:numPr>
        <w:tabs>
          <w:tab w:val="left" w:pos="851"/>
        </w:tabs>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eastAsia="宋体" w:cs="宋体"/>
          <w:color w:val="000000" w:themeColor="text1"/>
          <w:szCs w:val="21"/>
          <w:lang w:eastAsia="zh-TW"/>
          <w14:textFill>
            <w14:solidFill>
              <w14:schemeClr w14:val="tx1"/>
            </w14:solidFill>
          </w14:textFill>
        </w:rPr>
        <w:t>论</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的结果如何</w:t>
      </w:r>
      <w:r>
        <w:rPr>
          <w:rFonts w:hint="eastAsia" w:ascii="宋体" w:hAnsi="宋体" w:eastAsia="宋体" w:cs="宋体"/>
          <w:color w:val="000000" w:themeColor="text1"/>
          <w:szCs w:val="21"/>
          <w14:textFill>
            <w14:solidFill>
              <w14:schemeClr w14:val="tx1"/>
            </w14:solidFill>
          </w14:textFill>
        </w:rPr>
        <w:t>，采购</w:t>
      </w:r>
      <w:r>
        <w:rPr>
          <w:rFonts w:hint="eastAsia" w:ascii="宋体" w:hAnsi="宋体" w:eastAsia="宋体" w:cs="宋体"/>
          <w:color w:val="000000" w:themeColor="text1"/>
          <w:szCs w:val="21"/>
          <w:lang w:eastAsia="zh-TW"/>
          <w14:textFill>
            <w14:solidFill>
              <w14:schemeClr w14:val="tx1"/>
            </w14:solidFill>
          </w14:textFill>
        </w:rPr>
        <w:t>人</w:t>
      </w:r>
      <w:r>
        <w:rPr>
          <w:rFonts w:hint="eastAsia" w:ascii="宋体" w:hAnsi="宋体" w:eastAsia="宋体" w:cs="宋体"/>
          <w:color w:val="000000" w:themeColor="text1"/>
          <w:szCs w:val="21"/>
          <w14:textFill>
            <w14:solidFill>
              <w14:schemeClr w14:val="tx1"/>
            </w14:solidFill>
          </w14:textFill>
        </w:rPr>
        <w:t>和</w:t>
      </w:r>
      <w:r>
        <w:rPr>
          <w:rFonts w:hint="eastAsia" w:ascii="宋体" w:hAnsi="宋体" w:eastAsia="宋体" w:cs="宋体"/>
          <w:color w:val="000000" w:themeColor="text1"/>
          <w:szCs w:val="21"/>
          <w:lang w:eastAsia="zh-TW"/>
          <w14:textFill>
            <w14:solidFill>
              <w14:schemeClr w14:val="tx1"/>
            </w14:solidFill>
          </w14:textFill>
        </w:rPr>
        <w:t>代理机构均无义务和责任承担这些费用</w:t>
      </w:r>
      <w:r>
        <w:rPr>
          <w:rFonts w:hint="eastAsia" w:ascii="宋体" w:hAnsi="宋体" w:eastAsia="宋体" w:cs="宋体"/>
          <w:color w:val="000000" w:themeColor="text1"/>
          <w:szCs w:val="21"/>
          <w14:textFill>
            <w14:solidFill>
              <w14:schemeClr w14:val="tx1"/>
            </w14:solidFill>
          </w14:textFill>
        </w:rPr>
        <w:t>。</w:t>
      </w:r>
    </w:p>
    <w:p w14:paraId="62469A16">
      <w:pPr>
        <w:pStyle w:val="59"/>
        <w:numPr>
          <w:ilvl w:val="0"/>
          <w:numId w:val="6"/>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14:paraId="240D722C">
      <w:pPr>
        <w:pStyle w:val="59"/>
        <w:numPr>
          <w:ilvl w:val="0"/>
          <w:numId w:val="6"/>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szCs w:val="21"/>
          <w:lang w:val="zh-CN"/>
          <w14:textFill>
            <w14:solidFill>
              <w14:schemeClr w14:val="tx1"/>
            </w14:solidFill>
          </w14:textFill>
        </w:rPr>
        <w:t>需求书的所有条款进行整体响应，</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szCs w:val="21"/>
          <w:lang w:val="zh-CN"/>
          <w14:textFill>
            <w14:solidFill>
              <w14:schemeClr w14:val="tx1"/>
            </w14:solidFill>
          </w14:textFill>
        </w:rPr>
        <w:t>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14:paraId="30F8A695">
      <w:pPr>
        <w:pStyle w:val="59"/>
        <w:numPr>
          <w:ilvl w:val="0"/>
          <w:numId w:val="6"/>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14:paraId="64B3EB4A">
      <w:pPr>
        <w:pStyle w:val="59"/>
        <w:numPr>
          <w:ilvl w:val="0"/>
          <w:numId w:val="6"/>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14:paraId="428127EB">
      <w:pPr>
        <w:pStyle w:val="59"/>
        <w:numPr>
          <w:ilvl w:val="0"/>
          <w:numId w:val="6"/>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若本项目竞价采购失败，采购人将重新采购，届时采购人有权根据项目具体情况，决定重新采购项目的采购方式。</w:t>
      </w:r>
    </w:p>
    <w:p w14:paraId="5AE5D887">
      <w:pPr>
        <w:pStyle w:val="59"/>
        <w:numPr>
          <w:ilvl w:val="0"/>
          <w:numId w:val="6"/>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14:paraId="54B276C7">
      <w:pPr>
        <w:pStyle w:val="59"/>
        <w:numPr>
          <w:ilvl w:val="0"/>
          <w:numId w:val="6"/>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14:paraId="38F9B076">
      <w:pPr>
        <w:pStyle w:val="59"/>
        <w:numPr>
          <w:ilvl w:val="0"/>
          <w:numId w:val="6"/>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eastAsia="宋体" w:cs="宋体"/>
          <w:color w:val="000000" w:themeColor="text1"/>
          <w:szCs w:val="21"/>
          <w14:textFill>
            <w14:solidFill>
              <w14:schemeClr w14:val="tx1"/>
            </w14:solidFill>
          </w14:textFill>
        </w:rPr>
        <w:t>竞价文件</w:t>
      </w:r>
      <w:r>
        <w:rPr>
          <w:rFonts w:hint="eastAsia" w:ascii="宋体" w:hAnsi="宋体" w:eastAsia="宋体" w:cs="宋体"/>
          <w:color w:val="000000" w:themeColor="text1"/>
          <w:szCs w:val="21"/>
          <w:lang w:eastAsia="zh-TW"/>
          <w14:textFill>
            <w14:solidFill>
              <w14:schemeClr w14:val="tx1"/>
            </w14:solidFill>
          </w14:textFill>
        </w:rPr>
        <w:t>规定</w:t>
      </w:r>
      <w:r>
        <w:rPr>
          <w:rFonts w:hint="eastAsia" w:ascii="宋体" w:hAnsi="宋体" w:eastAsia="宋体" w:cs="宋体"/>
          <w:color w:val="000000" w:themeColor="text1"/>
          <w:szCs w:val="21"/>
          <w14:textFill>
            <w14:solidFill>
              <w14:schemeClr w14:val="tx1"/>
            </w14:solidFill>
          </w14:textFill>
        </w:rPr>
        <w:t>和竞价公告规定以及</w:t>
      </w:r>
      <w:r>
        <w:rPr>
          <w:rFonts w:hint="eastAsia" w:ascii="宋体" w:hAnsi="宋体" w:eastAsia="宋体" w:cs="宋体"/>
          <w:color w:val="000000" w:themeColor="text1"/>
          <w:szCs w:val="21"/>
          <w:lang w:eastAsia="zh-TW"/>
          <w14:textFill>
            <w14:solidFill>
              <w14:schemeClr w14:val="tx1"/>
            </w14:solidFill>
          </w14:textFill>
        </w:rPr>
        <w:t>本公司</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eastAsia="宋体" w:cs="宋体"/>
          <w:color w:val="000000" w:themeColor="text1"/>
          <w:szCs w:val="21"/>
          <w14:textFill>
            <w14:solidFill>
              <w14:schemeClr w14:val="tx1"/>
            </w14:solidFill>
          </w14:textFill>
        </w:rPr>
        <w:t>。</w:t>
      </w:r>
    </w:p>
    <w:p w14:paraId="0E7F1E07">
      <w:pPr>
        <w:pStyle w:val="59"/>
        <w:numPr>
          <w:ilvl w:val="0"/>
          <w:numId w:val="6"/>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w:t>
      </w:r>
      <w:r>
        <w:rPr>
          <w:rFonts w:hint="eastAsia" w:ascii="宋体" w:hAnsi="宋体" w:eastAsia="宋体" w:cs="宋体"/>
          <w:color w:val="000000" w:themeColor="text1"/>
          <w:szCs w:val="21"/>
          <w:lang w:eastAsia="zh-TW"/>
          <w14:textFill>
            <w14:solidFill>
              <w14:schemeClr w14:val="tx1"/>
            </w14:solidFill>
          </w14:textFill>
        </w:rPr>
        <w:t>、并充分理解</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eastAsia="宋体" w:cs="宋体"/>
          <w:color w:val="000000" w:themeColor="text1"/>
          <w:szCs w:val="21"/>
          <w14:textFill>
            <w14:solidFill>
              <w14:schemeClr w14:val="tx1"/>
            </w14:solidFill>
          </w14:textFill>
        </w:rPr>
        <w:t>、服务要求</w:t>
      </w:r>
      <w:r>
        <w:rPr>
          <w:rFonts w:hint="eastAsia" w:ascii="宋体" w:hAnsi="宋体" w:eastAsia="宋体" w:cs="宋体"/>
          <w:color w:val="000000" w:themeColor="text1"/>
          <w:szCs w:val="21"/>
          <w:lang w:eastAsia="zh-TW"/>
          <w14:textFill>
            <w14:solidFill>
              <w14:schemeClr w14:val="tx1"/>
            </w14:solidFill>
          </w14:textFill>
        </w:rPr>
        <w:t>和技术规范、参数及要求等）。</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没有按照</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文件要求提交全部资料，或者</w:t>
      </w:r>
      <w:r>
        <w:rPr>
          <w:rFonts w:hint="eastAsia" w:ascii="宋体" w:hAnsi="宋体" w:eastAsia="宋体" w:cs="宋体"/>
          <w:color w:val="000000" w:themeColor="text1"/>
          <w:szCs w:val="21"/>
          <w14:textFill>
            <w14:solidFill>
              <w14:schemeClr w14:val="tx1"/>
            </w14:solidFill>
          </w14:textFill>
        </w:rPr>
        <w:t>参与竞价所上传的</w:t>
      </w:r>
      <w:r>
        <w:rPr>
          <w:rFonts w:hint="eastAsia" w:ascii="宋体" w:hAnsi="宋体" w:eastAsia="宋体" w:cs="宋体"/>
          <w:color w:val="000000" w:themeColor="text1"/>
          <w:szCs w:val="21"/>
          <w:lang w:eastAsia="zh-TW"/>
          <w14:textFill>
            <w14:solidFill>
              <w14:schemeClr w14:val="tx1"/>
            </w14:solidFill>
          </w14:textFill>
        </w:rPr>
        <w:t>文件没有对</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文件在各方面都作出实质性响应是</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的风险，有可能导致其</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被拒绝，</w:t>
      </w:r>
      <w:r>
        <w:rPr>
          <w:rFonts w:hint="eastAsia" w:ascii="宋体" w:hAnsi="宋体" w:eastAsia="宋体" w:cs="宋体"/>
          <w:color w:val="000000" w:themeColor="text1"/>
          <w:szCs w:val="21"/>
          <w14:textFill>
            <w14:solidFill>
              <w14:schemeClr w14:val="tx1"/>
            </w14:solidFill>
          </w14:textFill>
        </w:rPr>
        <w:t>或被认定为无效竞价。</w:t>
      </w:r>
    </w:p>
    <w:p w14:paraId="2BC21E5F">
      <w:pPr>
        <w:pStyle w:val="59"/>
        <w:numPr>
          <w:ilvl w:val="0"/>
          <w:numId w:val="6"/>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14:paraId="3115B363">
      <w:pPr>
        <w:pStyle w:val="59"/>
        <w:numPr>
          <w:ilvl w:val="0"/>
          <w:numId w:val="6"/>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14:paraId="7F0DFE38">
      <w:pPr>
        <w:pStyle w:val="59"/>
        <w:numPr>
          <w:ilvl w:val="0"/>
          <w:numId w:val="6"/>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w:t>
      </w:r>
      <w:r>
        <w:rPr>
          <w:rFonts w:hint="eastAsia" w:ascii="宋体" w:hAnsi="宋体" w:eastAsia="宋体" w:cs="宋体"/>
          <w:color w:val="000000" w:themeColor="text1"/>
          <w:szCs w:val="21"/>
          <w:lang w:eastAsia="zh-TW"/>
          <w14:textFill>
            <w14:solidFill>
              <w14:schemeClr w14:val="tx1"/>
            </w14:solidFill>
          </w14:textFill>
        </w:rPr>
        <w:t>“云采链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lang w:eastAsia="zh-TW"/>
          <w14:textFill>
            <w14:solidFill>
              <w14:schemeClr w14:val="tx1"/>
            </w14:solidFill>
          </w14:textFill>
        </w:rPr>
        <w:t>”所有。</w:t>
      </w:r>
    </w:p>
    <w:p w14:paraId="2F90F1BA">
      <w:pPr>
        <w:pStyle w:val="59"/>
        <w:numPr>
          <w:ilvl w:val="0"/>
          <w:numId w:val="5"/>
        </w:numPr>
        <w:spacing w:line="360" w:lineRule="auto"/>
        <w:ind w:left="42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14:paraId="3018FFF5">
      <w:pPr>
        <w:pStyle w:val="59"/>
        <w:numPr>
          <w:ilvl w:val="0"/>
          <w:numId w:val="7"/>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14:paraId="6597E436">
      <w:pPr>
        <w:pStyle w:val="59"/>
        <w:numPr>
          <w:ilvl w:val="0"/>
          <w:numId w:val="7"/>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w:t>
      </w:r>
      <w:r>
        <w:rPr>
          <w:rFonts w:hint="eastAsia" w:ascii="宋体" w:hAnsi="宋体" w:eastAsia="宋体" w:cs="宋体"/>
          <w:color w:val="000000" w:themeColor="text1"/>
          <w:szCs w:val="21"/>
          <w:lang w:eastAsia="zh-TW"/>
          <w14:textFill>
            <w14:solidFill>
              <w14:schemeClr w14:val="tx1"/>
            </w14:solidFill>
          </w14:textFill>
        </w:rPr>
        <w:t>截止时间</w:t>
      </w:r>
      <w:r>
        <w:rPr>
          <w:rFonts w:hint="eastAsia" w:ascii="宋体" w:hAnsi="宋体" w:eastAsia="宋体" w:cs="宋体"/>
          <w:color w:val="000000" w:themeColor="text1"/>
          <w:szCs w:val="21"/>
          <w14:textFill>
            <w14:solidFill>
              <w14:schemeClr w14:val="tx1"/>
            </w14:solidFill>
          </w14:textFill>
        </w:rPr>
        <w:t>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14:paraId="6396835F">
      <w:pPr>
        <w:pStyle w:val="59"/>
        <w:numPr>
          <w:ilvl w:val="0"/>
          <w:numId w:val="7"/>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14:paraId="509CABC9">
      <w:pPr>
        <w:pStyle w:val="59"/>
        <w:numPr>
          <w:ilvl w:val="0"/>
          <w:numId w:val="5"/>
        </w:numPr>
        <w:spacing w:line="360" w:lineRule="auto"/>
        <w:ind w:left="420" w:hanging="420" w:firstLineChars="0"/>
        <w:rPr>
          <w:rStyle w:val="52"/>
          <w:rFonts w:ascii="宋体" w:hAnsi="宋体" w:eastAsia="宋体" w:cs="宋体"/>
          <w:bCs w:val="0"/>
        </w:rPr>
      </w:pPr>
      <w:r>
        <w:rPr>
          <w:rStyle w:val="52"/>
          <w:rFonts w:hint="eastAsia" w:ascii="宋体" w:hAnsi="宋体" w:eastAsia="宋体" w:cs="宋体"/>
          <w:bCs w:val="0"/>
        </w:rPr>
        <w:t>报名要求</w:t>
      </w:r>
      <w:r>
        <w:rPr>
          <w:rStyle w:val="52"/>
          <w:rFonts w:hint="eastAsia" w:ascii="宋体" w:hAnsi="宋体" w:eastAsia="宋体" w:cs="宋体"/>
          <w:b w:val="0"/>
        </w:rPr>
        <w:t>（参与竞价的供应商资质要求: 报名时需要提供以下</w:t>
      </w:r>
      <w:r>
        <w:rPr>
          <w:rStyle w:val="52"/>
          <w:rFonts w:hint="eastAsia" w:ascii="宋体" w:hAnsi="宋体" w:eastAsia="宋体" w:cs="宋体"/>
          <w:bCs w:val="0"/>
          <w:u w:val="single"/>
        </w:rPr>
        <w:t>盖章</w:t>
      </w:r>
      <w:r>
        <w:rPr>
          <w:rStyle w:val="52"/>
          <w:rFonts w:hint="eastAsia" w:ascii="宋体" w:hAnsi="宋体" w:eastAsia="宋体" w:cs="宋体"/>
          <w:b w:val="0"/>
        </w:rPr>
        <w:t>资料，并对上传的报名文件资料承担责任）</w:t>
      </w:r>
    </w:p>
    <w:p w14:paraId="2859C228">
      <w:pPr>
        <w:pStyle w:val="59"/>
        <w:widowControl/>
        <w:numPr>
          <w:ilvl w:val="0"/>
          <w:numId w:val="8"/>
        </w:numPr>
        <w:spacing w:line="360" w:lineRule="auto"/>
        <w:ind w:left="732" w:hanging="312"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cs="宋体"/>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2CDEE64F">
      <w:pPr>
        <w:pStyle w:val="59"/>
        <w:widowControl/>
        <w:numPr>
          <w:ilvl w:val="0"/>
          <w:numId w:val="8"/>
        </w:numPr>
        <w:spacing w:line="360" w:lineRule="auto"/>
        <w:ind w:left="732" w:hanging="312"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报名</w:t>
      </w:r>
      <w:r>
        <w:rPr>
          <w:rFonts w:ascii="宋体" w:hAnsi="宋体" w:eastAsia="宋体" w:cs="宋体"/>
          <w:color w:val="000000" w:themeColor="text1"/>
          <w:kern w:val="0"/>
          <w:szCs w:val="20"/>
          <w14:textFill>
            <w14:solidFill>
              <w14:schemeClr w14:val="tx1"/>
            </w14:solidFill>
          </w14:textFill>
        </w:rPr>
        <w:t>供应商须是：具有良好的商业信誉和健全的财务会计制度；有依法缴纳税收和社会保障资金的良好记录；</w:t>
      </w:r>
      <w:r>
        <w:rPr>
          <w:rFonts w:hint="eastAsia" w:ascii="宋体" w:hAnsi="宋体" w:eastAsia="宋体" w:cs="宋体"/>
          <w:color w:val="000000" w:themeColor="text1"/>
          <w:kern w:val="0"/>
          <w:szCs w:val="20"/>
          <w14:textFill>
            <w14:solidFill>
              <w14:schemeClr w14:val="tx1"/>
            </w14:solidFill>
          </w14:textFill>
        </w:rPr>
        <w:t>具有</w:t>
      </w:r>
      <w:r>
        <w:rPr>
          <w:rFonts w:ascii="宋体" w:hAnsi="宋体" w:eastAsia="宋体" w:cs="宋体"/>
          <w:color w:val="000000" w:themeColor="text1"/>
          <w:kern w:val="0"/>
          <w:szCs w:val="20"/>
          <w14:textFill>
            <w14:solidFill>
              <w14:schemeClr w14:val="tx1"/>
            </w14:solidFill>
          </w14:textFill>
        </w:rPr>
        <w:t>履行合同所必需的设备和专业技术能力；参加采购活动前3年内在经营活动中没有重大违法记录的书面声明；具备法律、行政法规规定的其他条件</w:t>
      </w:r>
      <w:r>
        <w:rPr>
          <w:rFonts w:hint="eastAsia" w:ascii="宋体" w:hAnsi="宋体" w:eastAsia="宋体" w:cs="宋体"/>
          <w:color w:val="000000" w:themeColor="text1"/>
          <w:kern w:val="0"/>
          <w:szCs w:val="20"/>
          <w14:textFill>
            <w14:solidFill>
              <w14:schemeClr w14:val="tx1"/>
            </w14:solidFill>
          </w14:textFill>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4E43046F">
      <w:pPr>
        <w:pStyle w:val="59"/>
        <w:widowControl/>
        <w:numPr>
          <w:ilvl w:val="0"/>
          <w:numId w:val="8"/>
        </w:numPr>
        <w:spacing w:line="360" w:lineRule="auto"/>
        <w:ind w:left="732" w:hanging="312"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供应商完全响应本项目</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kern w:val="0"/>
          <w:szCs w:val="21"/>
          <w14:textFill>
            <w14:solidFill>
              <w14:schemeClr w14:val="tx1"/>
            </w14:solidFill>
          </w14:textFill>
        </w:rPr>
        <w:t>需求的条款、内容及要求的，提供</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kern w:val="0"/>
          <w:szCs w:val="21"/>
          <w14:textFill>
            <w14:solidFill>
              <w14:schemeClr w14:val="tx1"/>
            </w14:solidFill>
          </w14:textFill>
        </w:rPr>
        <w:t>需求书响应声明函</w:t>
      </w:r>
      <w:r>
        <w:rPr>
          <w:rFonts w:hint="eastAsia" w:ascii="宋体" w:hAnsi="宋体" w:eastAsia="宋体" w:cs="宋体"/>
          <w:b/>
          <w:color w:val="000000" w:themeColor="text1"/>
          <w:kern w:val="0"/>
          <w:szCs w:val="21"/>
          <w14:textFill>
            <w14:solidFill>
              <w14:schemeClr w14:val="tx1"/>
            </w14:solidFill>
          </w14:textFill>
        </w:rPr>
        <w:t>，格式详见附件。</w:t>
      </w:r>
    </w:p>
    <w:p w14:paraId="337BBA65">
      <w:pPr>
        <w:pStyle w:val="59"/>
        <w:numPr>
          <w:ilvl w:val="0"/>
          <w:numId w:val="5"/>
        </w:numPr>
        <w:spacing w:line="360" w:lineRule="auto"/>
        <w:ind w:left="420" w:hanging="420" w:firstLineChars="0"/>
        <w:rPr>
          <w:rStyle w:val="52"/>
          <w:rFonts w:ascii="宋体" w:hAnsi="宋体" w:eastAsia="宋体" w:cs="宋体"/>
          <w:bCs w:val="0"/>
          <w:color w:val="000000" w:themeColor="text1"/>
          <w14:textFill>
            <w14:solidFill>
              <w14:schemeClr w14:val="tx1"/>
            </w14:solidFill>
          </w14:textFill>
        </w:rPr>
      </w:pPr>
      <w:r>
        <w:rPr>
          <w:rStyle w:val="52"/>
          <w:rFonts w:hint="eastAsia" w:ascii="宋体" w:hAnsi="宋体" w:eastAsia="宋体" w:cs="宋体"/>
          <w:bCs w:val="0"/>
          <w:color w:val="000000" w:themeColor="text1"/>
          <w14:textFill>
            <w14:solidFill>
              <w14:schemeClr w14:val="tx1"/>
            </w14:solidFill>
          </w14:textFill>
        </w:rPr>
        <w:t>报价要求</w:t>
      </w:r>
      <w:r>
        <w:rPr>
          <w:rStyle w:val="52"/>
          <w:rFonts w:hint="eastAsia" w:ascii="宋体" w:hAnsi="宋体" w:eastAsia="宋体" w:cs="宋体"/>
          <w:color w:val="000000" w:themeColor="text1"/>
          <w:szCs w:val="21"/>
          <w14:textFill>
            <w14:solidFill>
              <w14:schemeClr w14:val="tx1"/>
            </w14:solidFill>
          </w14:textFill>
        </w:rPr>
        <w:t>（</w:t>
      </w:r>
      <w:r>
        <w:rPr>
          <w:rStyle w:val="52"/>
          <w:rFonts w:hint="eastAsia" w:ascii="宋体" w:hAnsi="宋体" w:eastAsia="宋体" w:cs="宋体"/>
          <w:b w:val="0"/>
          <w:color w:val="000000" w:themeColor="text1"/>
          <w:szCs w:val="21"/>
          <w14:textFill>
            <w14:solidFill>
              <w14:schemeClr w14:val="tx1"/>
            </w14:solidFill>
          </w14:textFill>
        </w:rPr>
        <w:t>报价时需要提供以下</w:t>
      </w:r>
      <w:r>
        <w:rPr>
          <w:rStyle w:val="52"/>
          <w:rFonts w:hint="eastAsia" w:ascii="宋体" w:hAnsi="宋体" w:eastAsia="宋体" w:cs="宋体"/>
          <w:color w:val="000000" w:themeColor="text1"/>
          <w:szCs w:val="21"/>
          <w:u w:val="double"/>
          <w14:textFill>
            <w14:solidFill>
              <w14:schemeClr w14:val="tx1"/>
            </w14:solidFill>
          </w14:textFill>
        </w:rPr>
        <w:t>盖章</w:t>
      </w:r>
      <w:r>
        <w:rPr>
          <w:rStyle w:val="52"/>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52"/>
          <w:rFonts w:hint="eastAsia" w:ascii="宋体" w:hAnsi="宋体" w:eastAsia="宋体" w:cs="宋体"/>
          <w:color w:val="000000" w:themeColor="text1"/>
          <w:szCs w:val="21"/>
          <w14:textFill>
            <w14:solidFill>
              <w14:schemeClr w14:val="tx1"/>
            </w14:solidFill>
          </w14:textFill>
        </w:rPr>
        <w:t>）</w:t>
      </w:r>
    </w:p>
    <w:p w14:paraId="668AA24F">
      <w:pPr>
        <w:pStyle w:val="59"/>
        <w:numPr>
          <w:ilvl w:val="0"/>
          <w:numId w:val="9"/>
        </w:numPr>
        <w:spacing w:line="360" w:lineRule="auto"/>
        <w:ind w:left="732" w:hanging="312"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eastAsia="宋体" w:cs="宋体"/>
          <w:color w:val="000000" w:themeColor="text1"/>
          <w:szCs w:val="21"/>
          <w:lang w:eastAsia="zh-TW"/>
          <w14:textFill>
            <w14:solidFill>
              <w14:schemeClr w14:val="tx1"/>
            </w14:solidFill>
          </w14:textFill>
        </w:rPr>
        <w:t>、真实、准确地</w:t>
      </w:r>
      <w:r>
        <w:rPr>
          <w:rFonts w:hint="eastAsia" w:ascii="宋体" w:hAnsi="宋体" w:eastAsia="宋体" w:cs="宋体"/>
          <w:color w:val="000000" w:themeColor="text1"/>
          <w:szCs w:val="21"/>
          <w14:textFill>
            <w14:solidFill>
              <w14:schemeClr w14:val="tx1"/>
            </w14:solidFill>
          </w14:textFill>
        </w:rPr>
        <w:t>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rPr>
        <w:t>上传</w:t>
      </w:r>
      <w:r>
        <w:rPr>
          <w:rFonts w:hint="eastAsia" w:ascii="宋体" w:hAnsi="宋体" w:eastAsia="宋体" w:cs="宋体"/>
          <w:b/>
          <w:bCs/>
          <w:szCs w:val="21"/>
          <w:shd w:val="clear" w:color="auto" w:fill="FFFFFF"/>
        </w:rPr>
        <w:t>报价表）。</w:t>
      </w:r>
    </w:p>
    <w:p w14:paraId="67060FD0">
      <w:pPr>
        <w:pStyle w:val="59"/>
        <w:numPr>
          <w:ilvl w:val="0"/>
          <w:numId w:val="9"/>
        </w:numPr>
        <w:spacing w:line="360" w:lineRule="auto"/>
        <w:ind w:left="732" w:hanging="312"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5F54AFD4">
      <w:pPr>
        <w:pStyle w:val="59"/>
        <w:numPr>
          <w:ilvl w:val="0"/>
          <w:numId w:val="5"/>
        </w:numPr>
        <w:spacing w:line="360" w:lineRule="auto"/>
        <w:ind w:left="420" w:hanging="420" w:firstLineChars="0"/>
        <w:rPr>
          <w:rStyle w:val="52"/>
          <w:rFonts w:ascii="宋体" w:hAnsi="宋体" w:eastAsia="宋体" w:cs="宋体"/>
          <w:bCs w:val="0"/>
          <w:color w:val="000000" w:themeColor="text1"/>
          <w14:textFill>
            <w14:solidFill>
              <w14:schemeClr w14:val="tx1"/>
            </w14:solidFill>
          </w14:textFill>
        </w:rPr>
      </w:pPr>
      <w:r>
        <w:rPr>
          <w:rStyle w:val="52"/>
          <w:rFonts w:hint="eastAsia" w:ascii="宋体" w:hAnsi="宋体" w:eastAsia="宋体" w:cs="宋体"/>
          <w:bCs w:val="0"/>
          <w:color w:val="000000" w:themeColor="text1"/>
          <w14:textFill>
            <w14:solidFill>
              <w14:schemeClr w14:val="tx1"/>
            </w14:solidFill>
          </w14:textFill>
        </w:rPr>
        <w:t>确定成交候选人</w:t>
      </w:r>
    </w:p>
    <w:p w14:paraId="65B94F39">
      <w:pPr>
        <w:pStyle w:val="59"/>
        <w:numPr>
          <w:ilvl w:val="0"/>
          <w:numId w:val="10"/>
        </w:numPr>
        <w:spacing w:line="360" w:lineRule="auto"/>
        <w:ind w:left="732" w:hanging="312" w:firstLineChars="0"/>
        <w:rPr>
          <w:rFonts w:ascii="宋体" w:hAnsi="宋体"/>
          <w:color w:val="000000"/>
          <w:kern w:val="0"/>
          <w:szCs w:val="21"/>
        </w:rPr>
      </w:pPr>
      <w:r>
        <w:rPr>
          <w:rFonts w:hint="eastAsia" w:ascii="宋体" w:hAnsi="宋体"/>
          <w:color w:val="000000"/>
          <w:kern w:val="0"/>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5D5EAB80">
      <w:pPr>
        <w:pStyle w:val="59"/>
        <w:numPr>
          <w:ilvl w:val="0"/>
          <w:numId w:val="5"/>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14:paraId="667BF2CC">
      <w:pPr>
        <w:pStyle w:val="59"/>
        <w:numPr>
          <w:ilvl w:val="0"/>
          <w:numId w:val="11"/>
        </w:numPr>
        <w:spacing w:line="360" w:lineRule="auto"/>
        <w:ind w:left="732" w:hanging="312"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14:paraId="49E98E75">
      <w:pPr>
        <w:pStyle w:val="59"/>
        <w:numPr>
          <w:ilvl w:val="0"/>
          <w:numId w:val="11"/>
        </w:numPr>
        <w:spacing w:line="360" w:lineRule="auto"/>
        <w:ind w:left="732" w:hanging="312"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14:paraId="43892271">
      <w:pPr>
        <w:pStyle w:val="59"/>
        <w:numPr>
          <w:ilvl w:val="0"/>
          <w:numId w:val="11"/>
        </w:numPr>
        <w:spacing w:line="360" w:lineRule="auto"/>
        <w:ind w:left="732" w:hanging="312"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14:paraId="04B99850">
      <w:pPr>
        <w:pStyle w:val="44"/>
        <w:numPr>
          <w:ilvl w:val="0"/>
          <w:numId w:val="11"/>
        </w:numPr>
        <w:shd w:val="clear" w:color="auto" w:fill="FFFFFF"/>
        <w:spacing w:before="0" w:beforeAutospacing="0" w:after="0" w:afterAutospacing="0" w:line="360" w:lineRule="auto"/>
        <w:ind w:left="732" w:hanging="31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5AEB9E83">
      <w:pPr>
        <w:pStyle w:val="44"/>
        <w:numPr>
          <w:ilvl w:val="0"/>
          <w:numId w:val="11"/>
        </w:numPr>
        <w:shd w:val="clear" w:color="auto" w:fill="FFFFFF"/>
        <w:spacing w:before="0" w:beforeAutospacing="0" w:after="0" w:afterAutospacing="0" w:line="360" w:lineRule="auto"/>
        <w:ind w:left="840" w:hanging="420"/>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14:paraId="5A8ED7A3">
      <w:pPr>
        <w:pStyle w:val="44"/>
        <w:numPr>
          <w:ilvl w:val="0"/>
          <w:numId w:val="11"/>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14:paraId="7B89E5DE">
      <w:pPr>
        <w:pStyle w:val="59"/>
        <w:widowControl/>
        <w:numPr>
          <w:ilvl w:val="0"/>
          <w:numId w:val="12"/>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14:paraId="00E65481">
      <w:pPr>
        <w:pStyle w:val="59"/>
        <w:widowControl/>
        <w:numPr>
          <w:ilvl w:val="0"/>
          <w:numId w:val="12"/>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14:paraId="0DF67879">
      <w:pPr>
        <w:pStyle w:val="59"/>
        <w:widowControl/>
        <w:numPr>
          <w:ilvl w:val="0"/>
          <w:numId w:val="12"/>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14:paraId="3B7EA664">
      <w:pPr>
        <w:pStyle w:val="59"/>
        <w:widowControl/>
        <w:numPr>
          <w:ilvl w:val="0"/>
          <w:numId w:val="12"/>
        </w:numPr>
        <w:spacing w:line="360" w:lineRule="auto"/>
        <w:ind w:left="1418" w:hanging="567" w:firstLineChars="0"/>
        <w:jc w:val="left"/>
        <w:rPr>
          <w:rFonts w:ascii="宋体" w:hAnsi="宋体" w:eastAsia="宋体" w:cs="宋体"/>
          <w:b/>
          <w:bCs/>
          <w:color w:val="000000" w:themeColor="text1"/>
          <w:szCs w:val="21"/>
          <w:u w:val="double"/>
          <w14:textFill>
            <w14:solidFill>
              <w14:schemeClr w14:val="tx1"/>
            </w14:solidFill>
          </w14:textFill>
        </w:rPr>
      </w:pPr>
      <w:r>
        <w:rPr>
          <w:rFonts w:hint="eastAsia" w:ascii="宋体" w:hAnsi="宋体" w:eastAsia="宋体" w:cs="宋体"/>
          <w:b/>
          <w:bCs/>
          <w:color w:val="000000" w:themeColor="text1"/>
          <w:szCs w:val="21"/>
          <w:u w:val="double"/>
          <w14:textFill>
            <w14:solidFill>
              <w14:schemeClr w14:val="tx1"/>
            </w14:solidFill>
          </w14:textFill>
        </w:rPr>
        <w:t>不同供应商使用同一IP地址参与竞价；</w:t>
      </w:r>
    </w:p>
    <w:p w14:paraId="3017FDF3">
      <w:pPr>
        <w:pStyle w:val="59"/>
        <w:widowControl/>
        <w:numPr>
          <w:ilvl w:val="0"/>
          <w:numId w:val="12"/>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14:paraId="734655E5">
      <w:pPr>
        <w:pStyle w:val="59"/>
        <w:widowControl/>
        <w:numPr>
          <w:ilvl w:val="0"/>
          <w:numId w:val="12"/>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不同供应商的响应文件异常一致或者报价呈规律性差异；</w:t>
      </w:r>
    </w:p>
    <w:p w14:paraId="1163F40A">
      <w:pPr>
        <w:pStyle w:val="59"/>
        <w:widowControl/>
        <w:numPr>
          <w:ilvl w:val="0"/>
          <w:numId w:val="12"/>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14:paraId="421D66D1">
      <w:pPr>
        <w:pStyle w:val="59"/>
        <w:widowControl/>
        <w:numPr>
          <w:ilvl w:val="0"/>
          <w:numId w:val="12"/>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不同供应商的平台使用费从同一单位或者个人的账户转出。</w:t>
      </w:r>
    </w:p>
    <w:p w14:paraId="2FAAAB22">
      <w:pPr>
        <w:pStyle w:val="59"/>
        <w:numPr>
          <w:ilvl w:val="0"/>
          <w:numId w:val="5"/>
        </w:numPr>
        <w:spacing w:line="360" w:lineRule="auto"/>
        <w:ind w:left="42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14:paraId="3F046A45">
      <w:pPr>
        <w:pStyle w:val="59"/>
        <w:numPr>
          <w:ilvl w:val="0"/>
          <w:numId w:val="13"/>
        </w:numPr>
        <w:spacing w:line="360" w:lineRule="auto"/>
        <w:ind w:left="840" w:leftChars="200" w:hanging="420" w:firstLineChars="0"/>
        <w:rPr>
          <w:rFonts w:ascii="宋体" w:hAnsi="宋体" w:eastAsia="宋体" w:cs="宋体"/>
          <w:color w:val="000000"/>
        </w:rPr>
      </w:pPr>
      <w:r>
        <w:rPr>
          <w:rFonts w:hint="eastAsia" w:ascii="宋体" w:hAnsi="宋体" w:eastAsia="宋体" w:cs="宋体"/>
          <w:color w:val="000000"/>
          <w:szCs w:val="21"/>
        </w:rPr>
        <w:t>出现下列情况的，本项目竞价活动失败：</w:t>
      </w:r>
    </w:p>
    <w:p w14:paraId="7AA2F105">
      <w:pPr>
        <w:pStyle w:val="59"/>
        <w:numPr>
          <w:ilvl w:val="0"/>
          <w:numId w:val="14"/>
        </w:numPr>
        <w:spacing w:line="360" w:lineRule="auto"/>
        <w:ind w:left="1260" w:leftChars="600" w:firstLineChars="0"/>
        <w:rPr>
          <w:rFonts w:ascii="宋体" w:hAnsi="宋体" w:eastAsia="宋体" w:cs="宋体"/>
          <w:color w:val="000000"/>
        </w:rPr>
      </w:pPr>
      <w:r>
        <w:rPr>
          <w:rFonts w:hint="eastAsia" w:ascii="宋体" w:hAnsi="宋体" w:eastAsia="宋体" w:cs="宋体"/>
          <w:color w:val="000000"/>
        </w:rPr>
        <w:t>有效报名供应商不足3家；</w:t>
      </w:r>
    </w:p>
    <w:p w14:paraId="708BAE21">
      <w:pPr>
        <w:pStyle w:val="59"/>
        <w:numPr>
          <w:ilvl w:val="0"/>
          <w:numId w:val="14"/>
        </w:numPr>
        <w:spacing w:line="360" w:lineRule="auto"/>
        <w:ind w:left="1260" w:leftChars="600" w:firstLineChars="0"/>
        <w:rPr>
          <w:rFonts w:ascii="宋体" w:hAnsi="宋体" w:eastAsia="宋体" w:cs="宋体"/>
          <w:color w:val="000000"/>
          <w:szCs w:val="21"/>
        </w:rPr>
      </w:pPr>
      <w:r>
        <w:rPr>
          <w:rFonts w:hint="eastAsia" w:ascii="宋体" w:hAnsi="宋体" w:eastAsia="宋体" w:cs="宋体"/>
          <w:color w:val="000000"/>
        </w:rPr>
        <w:t>有效报价供应商不足3家。</w:t>
      </w:r>
    </w:p>
    <w:p w14:paraId="7AF54C91">
      <w:pPr>
        <w:pStyle w:val="59"/>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2.出现影响采购公正的违法、违规行为的。</w:t>
      </w:r>
    </w:p>
    <w:p w14:paraId="48FA38A9">
      <w:pPr>
        <w:pStyle w:val="59"/>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3.因重大变故，采购任务取消的。</w:t>
      </w:r>
    </w:p>
    <w:p w14:paraId="7A0E2F44">
      <w:pPr>
        <w:pStyle w:val="59"/>
        <w:numPr>
          <w:ilvl w:val="0"/>
          <w:numId w:val="5"/>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14:paraId="00F74CA3">
      <w:pPr>
        <w:pStyle w:val="59"/>
        <w:spacing w:line="360" w:lineRule="auto"/>
        <w:ind w:left="647" w:leftChars="200" w:hanging="227" w:firstLineChars="0"/>
        <w:rPr>
          <w:rFonts w:ascii="宋体" w:hAnsi="宋体" w:eastAsia="宋体" w:cs="宋体"/>
          <w:szCs w:val="21"/>
        </w:rPr>
      </w:pPr>
      <w:r>
        <w:rPr>
          <w:rFonts w:hint="eastAsia" w:ascii="宋体" w:hAnsi="宋体" w:eastAsia="宋体" w:cs="宋体"/>
          <w:szCs w:val="21"/>
        </w:rPr>
        <w:t>1.成交供应商须向平台服务商云采链线上采购一体化平台缴纳平台使用费，金额为成交金额的1.2%（四舍五入取整数）。</w:t>
      </w:r>
    </w:p>
    <w:p w14:paraId="29A7E209">
      <w:pPr>
        <w:pStyle w:val="59"/>
        <w:spacing w:line="360" w:lineRule="auto"/>
        <w:ind w:left="647" w:leftChars="200" w:hanging="227" w:firstLineChars="0"/>
        <w:rPr>
          <w:rFonts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14:paraId="6306B32E">
      <w:pPr>
        <w:pStyle w:val="59"/>
        <w:spacing w:line="360" w:lineRule="auto"/>
        <w:ind w:left="647" w:leftChars="200" w:hanging="227" w:firstLineChars="0"/>
        <w:rPr>
          <w:rFonts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14:paraId="0C1D5FB3">
      <w:pPr>
        <w:pStyle w:val="59"/>
        <w:numPr>
          <w:ilvl w:val="0"/>
          <w:numId w:val="4"/>
        </w:numPr>
        <w:spacing w:line="360" w:lineRule="auto"/>
        <w:ind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14:paraId="621B54FD">
      <w:pPr>
        <w:pStyle w:val="59"/>
        <w:spacing w:line="360" w:lineRule="auto"/>
        <w:ind w:left="420" w:firstLine="0" w:firstLineChars="0"/>
        <w:rPr>
          <w:rFonts w:ascii="宋体" w:hAnsi="宋体" w:eastAsia="宋体" w:cstheme="minorEastAsia"/>
          <w:b/>
          <w:color w:val="000000" w:themeColor="text1"/>
          <w14:textFill>
            <w14:solidFill>
              <w14:schemeClr w14:val="tx1"/>
            </w14:solidFill>
          </w14:textFill>
        </w:rPr>
      </w:pPr>
      <w:r>
        <w:rPr>
          <w:rFonts w:ascii="宋体" w:hAnsi="宋体" w:eastAsia="宋体"/>
        </w:rPr>
        <w:t>1、采购人联系人及联系</w:t>
      </w:r>
      <w:r>
        <w:rPr>
          <w:rFonts w:hint="eastAsia" w:ascii="宋体" w:hAnsi="宋体" w:eastAsia="宋体"/>
        </w:rPr>
        <w:t>方式</w:t>
      </w:r>
      <w:r>
        <w:rPr>
          <w:rFonts w:ascii="宋体" w:hAnsi="宋体" w:eastAsia="宋体"/>
        </w:rPr>
        <w:t>：</w:t>
      </w:r>
      <w:r>
        <w:rPr>
          <w:rFonts w:ascii="宋体" w:hAnsi="宋体" w:eastAsia="宋体"/>
        </w:rPr>
        <w:br w:type="textWrapping"/>
      </w:r>
      <w:r>
        <w:rPr>
          <w:rFonts w:hint="eastAsia" w:ascii="宋体" w:hAnsi="宋体" w:eastAsia="宋体"/>
        </w:rPr>
        <w:t>广东省广裕集团肇庆祥达实业有限公司</w:t>
      </w:r>
      <w:r>
        <w:t>业务咨询部门电话</w:t>
      </w:r>
      <w:r>
        <w:rPr>
          <w:rFonts w:ascii="宋体" w:hAnsi="宋体" w:eastAsia="宋体"/>
        </w:rPr>
        <w:t> 0758-3173863。</w:t>
      </w:r>
      <w:r>
        <w:rPr>
          <w:rFonts w:ascii="宋体" w:hAnsi="宋体" w:eastAsia="宋体"/>
        </w:rPr>
        <w:br w:type="textWrapping"/>
      </w:r>
      <w:r>
        <w:rPr>
          <w:rFonts w:ascii="宋体" w:hAnsi="宋体" w:eastAsia="宋体"/>
        </w:rPr>
        <w:t>2、</w:t>
      </w:r>
      <w:r>
        <w:t>纪检监督部门</w:t>
      </w:r>
      <w:r>
        <w:rPr>
          <w:rFonts w:ascii="宋体" w:hAnsi="宋体" w:eastAsia="宋体"/>
        </w:rPr>
        <w:t>：</w:t>
      </w:r>
      <w:r>
        <w:rPr>
          <w:rFonts w:ascii="宋体" w:hAnsi="宋体" w:eastAsia="宋体"/>
        </w:rPr>
        <w:br w:type="textWrapping"/>
      </w:r>
      <w:r>
        <w:rPr>
          <w:rFonts w:hint="eastAsia" w:ascii="宋体" w:hAnsi="宋体" w:eastAsia="宋体"/>
        </w:rPr>
        <w:t xml:space="preserve">广东省广裕集团肇庆祥达实业有限公司纪检监督部门电话  </w:t>
      </w:r>
      <w:r>
        <w:rPr>
          <w:rFonts w:ascii="宋体" w:hAnsi="宋体" w:eastAsia="宋体"/>
        </w:rPr>
        <w:t>0758—3173809。</w:t>
      </w:r>
    </w:p>
    <w:p w14:paraId="643822D2">
      <w:pPr>
        <w:pStyle w:val="59"/>
        <w:widowControl/>
        <w:spacing w:line="360" w:lineRule="auto"/>
        <w:ind w:left="420" w:firstLine="0" w:firstLineChars="0"/>
        <w:jc w:val="left"/>
        <w:rPr>
          <w:rFonts w:ascii="宋体" w:hAnsi="宋体" w:eastAsia="宋体" w:cstheme="minorEastAsia"/>
          <w:color w:val="000000" w:themeColor="text1"/>
          <w14:textFill>
            <w14:solidFill>
              <w14:schemeClr w14:val="tx1"/>
            </w14:solidFill>
          </w14:textFill>
        </w:rPr>
      </w:pPr>
      <w:r>
        <w:rPr>
          <w:rFonts w:hint="eastAsia" w:ascii="宋体" w:hAnsi="宋体" w:eastAsia="宋体" w:cstheme="minorEastAsia"/>
          <w:color w:val="000000" w:themeColor="text1"/>
          <w14:textFill>
            <w14:solidFill>
              <w14:schemeClr w14:val="tx1"/>
            </w14:solidFill>
          </w14:textFill>
        </w:rPr>
        <w:t>3、扫码关注微信公众号“云采链互联服务平台”，即可在线咨询相关事项。</w:t>
      </w:r>
    </w:p>
    <w:p w14:paraId="12455E51">
      <w:pPr>
        <w:pStyle w:val="59"/>
        <w:widowControl/>
        <w:spacing w:line="360" w:lineRule="auto"/>
        <w:ind w:left="420"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041F7B20">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63654772">
      <w:pPr>
        <w:snapToGrid w:val="0"/>
        <w:spacing w:line="360" w:lineRule="auto"/>
        <w:jc w:val="center"/>
        <w:outlineLvl w:val="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采购需求书</w:t>
      </w:r>
    </w:p>
    <w:p w14:paraId="73BDC6A9">
      <w:pPr>
        <w:snapToGrid w:val="0"/>
        <w:spacing w:line="360" w:lineRule="auto"/>
        <w:ind w:left="517" w:hanging="517" w:hangingChars="245"/>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14:paraId="481F678F">
      <w:pPr>
        <w:numPr>
          <w:ilvl w:val="0"/>
          <w:numId w:val="15"/>
        </w:numPr>
        <w:snapToGrid w:val="0"/>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14:paraId="5BFB415D">
      <w:pPr>
        <w:pStyle w:val="26"/>
        <w:numPr>
          <w:ilvl w:val="0"/>
          <w:numId w:val="16"/>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项目一览表</w:t>
      </w:r>
    </w:p>
    <w:tbl>
      <w:tblPr>
        <w:tblStyle w:val="49"/>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37"/>
        <w:gridCol w:w="1247"/>
        <w:gridCol w:w="3505"/>
        <w:gridCol w:w="2069"/>
      </w:tblGrid>
      <w:tr w14:paraId="340651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574" w:type="pct"/>
            <w:tcBorders>
              <w:top w:val="single" w:color="auto" w:sz="12" w:space="0"/>
              <w:bottom w:val="single" w:color="auto" w:sz="2" w:space="0"/>
            </w:tcBorders>
            <w:shd w:val="clear" w:color="auto" w:fill="EEECE1"/>
            <w:vAlign w:val="center"/>
          </w:tcPr>
          <w:p w14:paraId="0573176C">
            <w:pPr>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项目内容</w:t>
            </w:r>
          </w:p>
        </w:tc>
        <w:tc>
          <w:tcPr>
            <w:tcW w:w="626" w:type="pct"/>
            <w:tcBorders>
              <w:top w:val="single" w:color="auto" w:sz="12" w:space="0"/>
              <w:bottom w:val="single" w:color="auto" w:sz="2" w:space="0"/>
            </w:tcBorders>
            <w:shd w:val="clear" w:color="auto" w:fill="EEECE1"/>
            <w:vAlign w:val="center"/>
          </w:tcPr>
          <w:p w14:paraId="6FF55167">
            <w:pPr>
              <w:jc w:val="center"/>
              <w:rPr>
                <w:rFonts w:ascii="宋体" w:hAnsi="宋体" w:eastAsia="宋体" w:cs="宋体"/>
                <w:b/>
                <w:szCs w:val="21"/>
              </w:rPr>
            </w:pPr>
            <w:r>
              <w:rPr>
                <w:rFonts w:hint="eastAsia" w:ascii="宋体" w:hAnsi="宋体" w:eastAsia="宋体" w:cs="宋体"/>
                <w:b/>
                <w:szCs w:val="21"/>
              </w:rPr>
              <w:t>数量</w:t>
            </w:r>
          </w:p>
        </w:tc>
        <w:tc>
          <w:tcPr>
            <w:tcW w:w="1759" w:type="pct"/>
            <w:tcBorders>
              <w:top w:val="single" w:color="auto" w:sz="12" w:space="0"/>
              <w:bottom w:val="single" w:color="auto" w:sz="2" w:space="0"/>
            </w:tcBorders>
            <w:shd w:val="clear" w:color="auto" w:fill="EEECE1"/>
            <w:vAlign w:val="center"/>
          </w:tcPr>
          <w:p w14:paraId="70FCA313">
            <w:pPr>
              <w:jc w:val="center"/>
              <w:rPr>
                <w:rFonts w:ascii="宋体" w:hAnsi="宋体" w:eastAsia="宋体" w:cs="宋体"/>
                <w:b/>
                <w:color w:val="FF0000"/>
                <w:szCs w:val="21"/>
              </w:rPr>
            </w:pPr>
            <w:r>
              <w:rPr>
                <w:rFonts w:hint="eastAsia" w:ascii="宋体" w:hAnsi="宋体" w:eastAsia="宋体" w:cs="宋体"/>
                <w:b/>
                <w:szCs w:val="21"/>
              </w:rPr>
              <w:t>交付期限</w:t>
            </w:r>
          </w:p>
        </w:tc>
        <w:tc>
          <w:tcPr>
            <w:tcW w:w="1038" w:type="pct"/>
            <w:tcBorders>
              <w:top w:val="single" w:color="auto" w:sz="12" w:space="0"/>
              <w:bottom w:val="single" w:color="auto" w:sz="2" w:space="0"/>
            </w:tcBorders>
            <w:shd w:val="clear" w:color="auto" w:fill="EEECE1"/>
            <w:vAlign w:val="center"/>
          </w:tcPr>
          <w:p w14:paraId="5F4C7896">
            <w:pPr>
              <w:jc w:val="center"/>
              <w:rPr>
                <w:rFonts w:ascii="宋体" w:hAnsi="宋体" w:eastAsia="宋体" w:cs="宋体"/>
                <w:b/>
                <w:szCs w:val="21"/>
              </w:rPr>
            </w:pPr>
            <w:r>
              <w:rPr>
                <w:rFonts w:hint="eastAsia" w:ascii="宋体" w:hAnsi="宋体" w:eastAsia="宋体" w:cs="宋体"/>
                <w:b/>
                <w:szCs w:val="21"/>
              </w:rPr>
              <w:t>最高限价</w:t>
            </w:r>
          </w:p>
        </w:tc>
      </w:tr>
      <w:tr w14:paraId="61E98B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574" w:type="pct"/>
            <w:tcBorders>
              <w:top w:val="single" w:color="auto" w:sz="2" w:space="0"/>
              <w:bottom w:val="single" w:color="auto" w:sz="2" w:space="0"/>
            </w:tcBorders>
            <w:vAlign w:val="center"/>
          </w:tcPr>
          <w:p w14:paraId="4734B7AC">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广东省广裕集团肇庆祥达实业有限公司</w:t>
            </w:r>
            <w:r>
              <w:rPr>
                <w:rFonts w:hint="eastAsia" w:ascii="宋体" w:hAnsi="宋体" w:eastAsia="宋体" w:cs="宋体"/>
                <w:szCs w:val="21"/>
              </w:rPr>
              <w:t>劳动现场热水壶、手推车采购项目</w:t>
            </w:r>
          </w:p>
        </w:tc>
        <w:tc>
          <w:tcPr>
            <w:tcW w:w="626" w:type="pct"/>
            <w:tcBorders>
              <w:top w:val="single" w:color="auto" w:sz="2" w:space="0"/>
              <w:bottom w:val="single" w:color="auto" w:sz="2" w:space="0"/>
            </w:tcBorders>
            <w:vAlign w:val="center"/>
          </w:tcPr>
          <w:p w14:paraId="7E5D60FB">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1批</w:t>
            </w:r>
          </w:p>
        </w:tc>
        <w:tc>
          <w:tcPr>
            <w:tcW w:w="1759" w:type="pct"/>
            <w:tcBorders>
              <w:top w:val="single" w:color="auto" w:sz="2" w:space="0"/>
              <w:bottom w:val="single" w:color="auto" w:sz="2" w:space="0"/>
            </w:tcBorders>
            <w:vAlign w:val="center"/>
          </w:tcPr>
          <w:p w14:paraId="243D7BE4">
            <w:pPr>
              <w:keepNext/>
              <w:adjustRightInd w:val="0"/>
              <w:ind w:hanging="67"/>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kern w:val="0"/>
                <w:szCs w:val="21"/>
              </w:rPr>
              <w:t>合同签订后15个日历天内完成供货、安装</w:t>
            </w:r>
          </w:p>
        </w:tc>
        <w:tc>
          <w:tcPr>
            <w:tcW w:w="1038" w:type="pct"/>
            <w:tcBorders>
              <w:top w:val="single" w:color="auto" w:sz="2" w:space="0"/>
              <w:bottom w:val="single" w:color="auto" w:sz="2" w:space="0"/>
            </w:tcBorders>
            <w:vAlign w:val="center"/>
          </w:tcPr>
          <w:p w14:paraId="16DF605F">
            <w:pPr>
              <w:jc w:val="center"/>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人民币24384元</w:t>
            </w:r>
          </w:p>
        </w:tc>
      </w:tr>
    </w:tbl>
    <w:p w14:paraId="488A70BD">
      <w:pPr>
        <w:pStyle w:val="26"/>
        <w:numPr>
          <w:ilvl w:val="0"/>
          <w:numId w:val="16"/>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项目概况</w:t>
      </w:r>
    </w:p>
    <w:p w14:paraId="33D8F7DD">
      <w:pPr>
        <w:pStyle w:val="26"/>
        <w:tabs>
          <w:tab w:val="left" w:pos="420"/>
          <w:tab w:val="left" w:pos="540"/>
        </w:tabs>
        <w:adjustRightInd w:val="0"/>
        <w:snapToGrid w:val="0"/>
        <w:spacing w:line="360" w:lineRule="auto"/>
        <w:ind w:left="42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项目内容主要包括手推车38台和10.5L、5.5L热水壶各40个。</w:t>
      </w:r>
    </w:p>
    <w:p w14:paraId="51878697">
      <w:pPr>
        <w:pStyle w:val="26"/>
        <w:numPr>
          <w:ilvl w:val="0"/>
          <w:numId w:val="16"/>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最高限价</w:t>
      </w:r>
    </w:p>
    <w:p w14:paraId="712EAAB6">
      <w:pPr>
        <w:pStyle w:val="26"/>
        <w:tabs>
          <w:tab w:val="left" w:pos="420"/>
          <w:tab w:val="left" w:pos="540"/>
        </w:tabs>
        <w:adjustRightInd w:val="0"/>
        <w:snapToGrid w:val="0"/>
        <w:spacing w:line="360" w:lineRule="auto"/>
        <w:ind w:left="42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人民币24384元。</w:t>
      </w:r>
    </w:p>
    <w:p w14:paraId="53F95D97">
      <w:pPr>
        <w:pStyle w:val="26"/>
        <w:numPr>
          <w:ilvl w:val="0"/>
          <w:numId w:val="16"/>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采购清单</w:t>
      </w:r>
    </w:p>
    <w:tbl>
      <w:tblPr>
        <w:tblStyle w:val="49"/>
        <w:tblW w:w="4995" w:type="pct"/>
        <w:tblInd w:w="0" w:type="dxa"/>
        <w:tblLayout w:type="autofit"/>
        <w:tblCellMar>
          <w:top w:w="0" w:type="dxa"/>
          <w:left w:w="108" w:type="dxa"/>
          <w:bottom w:w="0" w:type="dxa"/>
          <w:right w:w="108" w:type="dxa"/>
        </w:tblCellMar>
      </w:tblPr>
      <w:tblGrid>
        <w:gridCol w:w="638"/>
        <w:gridCol w:w="1414"/>
        <w:gridCol w:w="4017"/>
        <w:gridCol w:w="932"/>
        <w:gridCol w:w="916"/>
        <w:gridCol w:w="2035"/>
      </w:tblGrid>
      <w:tr w14:paraId="68183F7D">
        <w:tblPrEx>
          <w:tblCellMar>
            <w:top w:w="0" w:type="dxa"/>
            <w:left w:w="108" w:type="dxa"/>
            <w:bottom w:w="0" w:type="dxa"/>
            <w:right w:w="108" w:type="dxa"/>
          </w:tblCellMar>
        </w:tblPrEx>
        <w:trPr>
          <w:trHeight w:val="567"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52B8">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序号</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9857">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名称</w:t>
            </w:r>
          </w:p>
        </w:tc>
        <w:tc>
          <w:tcPr>
            <w:tcW w:w="2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56F2">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规格</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46EC">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数量</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7DFA">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单位</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ED46B">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图示</w:t>
            </w:r>
          </w:p>
        </w:tc>
      </w:tr>
      <w:tr w14:paraId="0A70462F">
        <w:tblPrEx>
          <w:tblCellMar>
            <w:top w:w="0" w:type="dxa"/>
            <w:left w:w="108" w:type="dxa"/>
            <w:bottom w:w="0" w:type="dxa"/>
            <w:right w:w="108" w:type="dxa"/>
          </w:tblCellMar>
        </w:tblPrEx>
        <w:trPr>
          <w:trHeight w:val="567"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F0F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7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8D6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热水壶</w:t>
            </w:r>
          </w:p>
        </w:tc>
        <w:tc>
          <w:tcPr>
            <w:tcW w:w="2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026C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304不锈钢，厚度：≥0</w:t>
            </w:r>
            <w:r>
              <w:rPr>
                <w:rFonts w:ascii="宋体" w:hAnsi="宋体" w:eastAsia="宋体" w:cs="宋体"/>
                <w:color w:val="000000"/>
                <w:kern w:val="0"/>
                <w:szCs w:val="21"/>
                <w:lang w:bidi="ar"/>
              </w:rPr>
              <w:t>.72</w:t>
            </w:r>
            <w:r>
              <w:rPr>
                <w:rFonts w:hint="eastAsia" w:ascii="宋体" w:hAnsi="宋体" w:eastAsia="宋体" w:cs="宋体"/>
                <w:color w:val="000000"/>
                <w:kern w:val="0"/>
                <w:szCs w:val="21"/>
                <w:lang w:bidi="ar"/>
              </w:rPr>
              <w:t>mm，10.5L</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B54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CE552">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10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83C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bdr w:val="single" w:color="000000" w:sz="4" w:space="0"/>
                <w:lang w:bidi="ar"/>
              </w:rPr>
              <w:drawing>
                <wp:inline distT="0" distB="0" distL="114300" distR="114300">
                  <wp:extent cx="1101725" cy="1000125"/>
                  <wp:effectExtent l="0" t="0" r="10160" b="3810"/>
                  <wp:docPr id="3" name="图片_1"/>
                  <wp:cNvGraphicFramePr/>
                  <a:graphic xmlns:a="http://schemas.openxmlformats.org/drawingml/2006/main">
                    <a:graphicData uri="http://schemas.openxmlformats.org/drawingml/2006/picture">
                      <pic:pic xmlns:pic="http://schemas.openxmlformats.org/drawingml/2006/picture">
                        <pic:nvPicPr>
                          <pic:cNvPr id="3" name="图片_1"/>
                          <pic:cNvPicPr/>
                        </pic:nvPicPr>
                        <pic:blipFill>
                          <a:blip r:embed="rId7"/>
                          <a:stretch>
                            <a:fillRect/>
                          </a:stretch>
                        </pic:blipFill>
                        <pic:spPr>
                          <a:xfrm>
                            <a:off x="0" y="0"/>
                            <a:ext cx="1101725" cy="1000125"/>
                          </a:xfrm>
                          <a:prstGeom prst="rect">
                            <a:avLst/>
                          </a:prstGeom>
                          <a:noFill/>
                          <a:ln>
                            <a:noFill/>
                          </a:ln>
                        </pic:spPr>
                      </pic:pic>
                    </a:graphicData>
                  </a:graphic>
                </wp:inline>
              </w:drawing>
            </w:r>
          </w:p>
        </w:tc>
      </w:tr>
      <w:tr w14:paraId="52D6A9A8">
        <w:tblPrEx>
          <w:tblCellMar>
            <w:top w:w="0" w:type="dxa"/>
            <w:left w:w="108" w:type="dxa"/>
            <w:bottom w:w="0" w:type="dxa"/>
            <w:right w:w="108" w:type="dxa"/>
          </w:tblCellMar>
        </w:tblPrEx>
        <w:trPr>
          <w:trHeight w:val="567"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074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7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8649">
            <w:pPr>
              <w:jc w:val="center"/>
              <w:rPr>
                <w:rFonts w:ascii="宋体" w:hAnsi="宋体" w:eastAsia="宋体" w:cs="宋体"/>
                <w:color w:val="000000"/>
                <w:szCs w:val="21"/>
              </w:rPr>
            </w:pPr>
          </w:p>
        </w:tc>
        <w:tc>
          <w:tcPr>
            <w:tcW w:w="2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BE5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304不锈钢，厚度：≥0</w:t>
            </w:r>
            <w:r>
              <w:rPr>
                <w:rFonts w:ascii="宋体" w:hAnsi="宋体" w:eastAsia="宋体" w:cs="宋体"/>
                <w:color w:val="000000"/>
                <w:kern w:val="0"/>
                <w:szCs w:val="21"/>
                <w:lang w:bidi="ar"/>
              </w:rPr>
              <w:t>.72</w:t>
            </w:r>
            <w:r>
              <w:rPr>
                <w:rFonts w:hint="eastAsia" w:ascii="宋体" w:hAnsi="宋体" w:eastAsia="宋体" w:cs="宋体"/>
                <w:color w:val="000000"/>
                <w:kern w:val="0"/>
                <w:szCs w:val="21"/>
                <w:lang w:bidi="ar"/>
              </w:rPr>
              <w:t>mm，5.5L</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A46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1D79">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10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EB3D">
            <w:pPr>
              <w:jc w:val="center"/>
              <w:rPr>
                <w:rFonts w:ascii="宋体" w:hAnsi="宋体" w:eastAsia="宋体" w:cs="宋体"/>
                <w:color w:val="000000"/>
                <w:szCs w:val="21"/>
              </w:rPr>
            </w:pPr>
          </w:p>
        </w:tc>
      </w:tr>
      <w:tr w14:paraId="6F5AB7E0">
        <w:tblPrEx>
          <w:tblCellMar>
            <w:top w:w="0" w:type="dxa"/>
            <w:left w:w="108" w:type="dxa"/>
            <w:bottom w:w="0" w:type="dxa"/>
            <w:right w:w="108" w:type="dxa"/>
          </w:tblCellMar>
        </w:tblPrEx>
        <w:trPr>
          <w:trHeight w:val="567"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96D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700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手推车</w:t>
            </w:r>
          </w:p>
        </w:tc>
        <w:tc>
          <w:tcPr>
            <w:tcW w:w="2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E0AD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60*40*85cm、304不锈钢、双层、四周围栏高60mm，层板内凹12mm、层距460mm，3寸静音轮带脚刹、每层承重≥130kg</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4AE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38</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0002">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360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bdr w:val="single" w:color="000000" w:sz="4" w:space="0"/>
                <w:lang w:bidi="ar"/>
              </w:rPr>
              <w:drawing>
                <wp:inline distT="0" distB="0" distL="114300" distR="114300">
                  <wp:extent cx="1154430" cy="1105535"/>
                  <wp:effectExtent l="0" t="0" r="635" b="6350"/>
                  <wp:docPr id="4" name="图片_2"/>
                  <wp:cNvGraphicFramePr/>
                  <a:graphic xmlns:a="http://schemas.openxmlformats.org/drawingml/2006/main">
                    <a:graphicData uri="http://schemas.openxmlformats.org/drawingml/2006/picture">
                      <pic:pic xmlns:pic="http://schemas.openxmlformats.org/drawingml/2006/picture">
                        <pic:nvPicPr>
                          <pic:cNvPr id="4" name="图片_2"/>
                          <pic:cNvPicPr/>
                        </pic:nvPicPr>
                        <pic:blipFill>
                          <a:blip r:embed="rId8"/>
                          <a:stretch>
                            <a:fillRect/>
                          </a:stretch>
                        </pic:blipFill>
                        <pic:spPr>
                          <a:xfrm>
                            <a:off x="0" y="0"/>
                            <a:ext cx="1154430" cy="1105535"/>
                          </a:xfrm>
                          <a:prstGeom prst="rect">
                            <a:avLst/>
                          </a:prstGeom>
                          <a:noFill/>
                          <a:ln>
                            <a:noFill/>
                          </a:ln>
                        </pic:spPr>
                      </pic:pic>
                    </a:graphicData>
                  </a:graphic>
                </wp:inline>
              </w:drawing>
            </w:r>
          </w:p>
        </w:tc>
      </w:tr>
    </w:tbl>
    <w:p w14:paraId="3FBE5AF8">
      <w:pPr>
        <w:pStyle w:val="26"/>
        <w:numPr>
          <w:ilvl w:val="0"/>
          <w:numId w:val="16"/>
        </w:numPr>
        <w:tabs>
          <w:tab w:val="left" w:pos="540"/>
        </w:tabs>
        <w:adjustRightInd w:val="0"/>
        <w:snapToGrid w:val="0"/>
        <w:spacing w:line="360" w:lineRule="auto"/>
        <w:jc w:val="left"/>
        <w:rPr>
          <w:rFonts w:hAnsi="宋体" w:cs="宋体"/>
          <w:b/>
          <w:bCs/>
          <w:sz w:val="21"/>
        </w:rPr>
      </w:pPr>
      <w:r>
        <w:rPr>
          <w:rFonts w:hint="eastAsia" w:hAnsi="宋体" w:cs="宋体"/>
          <w:b/>
          <w:bCs/>
          <w:sz w:val="21"/>
        </w:rPr>
        <w:t>技术规格</w:t>
      </w:r>
    </w:p>
    <w:p w14:paraId="50FB4D09">
      <w:pPr>
        <w:numPr>
          <w:ilvl w:val="1"/>
          <w:numId w:val="17"/>
        </w:numPr>
        <w:adjustRightInd w:val="0"/>
        <w:snapToGrid w:val="0"/>
        <w:spacing w:line="360" w:lineRule="auto"/>
        <w:ind w:left="442" w:hanging="442"/>
        <w:textAlignment w:val="baseline"/>
        <w:rPr>
          <w:rFonts w:ascii="宋体" w:hAnsi="宋体" w:eastAsia="宋体" w:cs="宋体"/>
          <w:szCs w:val="21"/>
        </w:rPr>
      </w:pPr>
      <w:r>
        <w:rPr>
          <w:rFonts w:hint="eastAsia" w:ascii="宋体" w:hAnsi="宋体" w:eastAsia="宋体" w:cs="宋体"/>
          <w:szCs w:val="21"/>
        </w:rPr>
        <w:t>成交供应商所提供物品应与技术指标要求相同，所有物品应为制造商原装的、全新的、符合有关质量标准的产品；</w:t>
      </w:r>
    </w:p>
    <w:p w14:paraId="7FCB432C">
      <w:pPr>
        <w:numPr>
          <w:ilvl w:val="1"/>
          <w:numId w:val="17"/>
        </w:numPr>
        <w:adjustRightInd w:val="0"/>
        <w:snapToGrid w:val="0"/>
        <w:spacing w:line="360" w:lineRule="auto"/>
        <w:ind w:left="442" w:hanging="442"/>
        <w:textAlignment w:val="baseline"/>
        <w:rPr>
          <w:rFonts w:ascii="宋体" w:hAnsi="宋体" w:eastAsia="宋体" w:cs="宋体"/>
          <w:szCs w:val="21"/>
        </w:rPr>
      </w:pPr>
      <w:r>
        <w:rPr>
          <w:rFonts w:hint="eastAsia" w:ascii="宋体" w:hAnsi="宋体" w:eastAsia="宋体" w:cs="宋体"/>
          <w:szCs w:val="21"/>
        </w:rPr>
        <w:t>所有材料均要求符合国家标准。</w:t>
      </w:r>
    </w:p>
    <w:p w14:paraId="2A739508">
      <w:pPr>
        <w:pStyle w:val="26"/>
        <w:numPr>
          <w:ilvl w:val="0"/>
          <w:numId w:val="16"/>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服务标准</w:t>
      </w:r>
    </w:p>
    <w:p w14:paraId="3150A411">
      <w:pPr>
        <w:pStyle w:val="59"/>
        <w:spacing w:line="360" w:lineRule="auto"/>
        <w:rPr>
          <w:rFonts w:ascii="宋体" w:hAnsi="宋体" w:eastAsia="宋体" w:cs="宋体"/>
          <w:szCs w:val="21"/>
        </w:rPr>
      </w:pPr>
      <w:r>
        <w:rPr>
          <w:rFonts w:hint="eastAsia" w:ascii="宋体" w:hAnsi="宋体" w:eastAsia="宋体" w:cs="宋体"/>
          <w:szCs w:val="21"/>
        </w:rPr>
        <w:t>本项目实行总价包干，本项目合同总价应包括货款、材料费、运费、装卸费、安装费、验收、税费、保险费、质保期服务及其他完成本项目所需的各项费用，项目合同执行期成交供应商不得另行收取其他任何费用。</w:t>
      </w:r>
    </w:p>
    <w:p w14:paraId="587AB06E">
      <w:pPr>
        <w:pStyle w:val="26"/>
        <w:numPr>
          <w:ilvl w:val="0"/>
          <w:numId w:val="16"/>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交付期限及验收流程</w:t>
      </w:r>
    </w:p>
    <w:p w14:paraId="655AA820">
      <w:pPr>
        <w:pStyle w:val="59"/>
        <w:numPr>
          <w:ilvl w:val="0"/>
          <w:numId w:val="18"/>
        </w:numPr>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交付期限：合同签订后15个日历天内完成供货、安装和验收。</w:t>
      </w:r>
    </w:p>
    <w:p w14:paraId="1E1DF707">
      <w:pPr>
        <w:pStyle w:val="59"/>
        <w:numPr>
          <w:ilvl w:val="0"/>
          <w:numId w:val="18"/>
        </w:numPr>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交付地点：广东省肇庆市四会市城中街道城北社区汶塘路1号。</w:t>
      </w:r>
    </w:p>
    <w:p w14:paraId="06B7E6F0">
      <w:pPr>
        <w:pStyle w:val="59"/>
        <w:numPr>
          <w:ilvl w:val="0"/>
          <w:numId w:val="18"/>
        </w:numPr>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成交供应商自行安排车辆将货物运至采购人指定地点，相关费用采购人不予以承担。</w:t>
      </w:r>
    </w:p>
    <w:p w14:paraId="490CD284">
      <w:pPr>
        <w:pStyle w:val="59"/>
        <w:numPr>
          <w:ilvl w:val="0"/>
          <w:numId w:val="18"/>
        </w:numPr>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项目合同物资验收</w:t>
      </w:r>
    </w:p>
    <w:p w14:paraId="23539F48">
      <w:pPr>
        <w:pStyle w:val="59"/>
        <w:numPr>
          <w:ilvl w:val="0"/>
          <w:numId w:val="19"/>
        </w:numPr>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全部项目合同货物到达交货地点且完成安全调试，采购人确认无误后，成交供应商提供送货单并注明交货日期，交货日期起60个日历日后，采购人5天内进行验收。</w:t>
      </w:r>
    </w:p>
    <w:p w14:paraId="7E3D5008">
      <w:pPr>
        <w:pStyle w:val="59"/>
        <w:numPr>
          <w:ilvl w:val="0"/>
          <w:numId w:val="19"/>
        </w:numPr>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物资验收在采购人和成交供应商双方共同参与下按国家有关的规定、规范进行。</w:t>
      </w:r>
    </w:p>
    <w:p w14:paraId="2CC0DC3B">
      <w:pPr>
        <w:pStyle w:val="59"/>
        <w:numPr>
          <w:ilvl w:val="0"/>
          <w:numId w:val="19"/>
        </w:numPr>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验收时如发现所交付的物资有短装、次品、损坏或其它不符合本项目合同规定之情形者，采购人应作出详尽的现场记录，或由采购人、成交供应商双方签署备忘录。此现场记录或备忘录可用作补充、缺失和更换损坏部件的有效证据。因此产生的有关费用由成交供应商承担。</w:t>
      </w:r>
    </w:p>
    <w:p w14:paraId="530D00C0">
      <w:pPr>
        <w:pStyle w:val="59"/>
        <w:numPr>
          <w:ilvl w:val="0"/>
          <w:numId w:val="19"/>
        </w:numPr>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如果本项目合同物资运输和安装过程中因事故造成货物短缺、损坏，成交供应商及时安排补货、换货。换货的相关费用由成交供应商承担。</w:t>
      </w:r>
    </w:p>
    <w:p w14:paraId="08ED3737">
      <w:pPr>
        <w:pStyle w:val="59"/>
        <w:numPr>
          <w:ilvl w:val="0"/>
          <w:numId w:val="19"/>
        </w:numPr>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成交供应商保证本项目合同项下提供的物资不侵犯任何第三方的专利、商标或版权。否则，成交供应商须承担对第三方的专利或版权的侵权责任并承担因此而发生的所有费用。</w:t>
      </w:r>
    </w:p>
    <w:p w14:paraId="4C16CA3E">
      <w:pPr>
        <w:pStyle w:val="59"/>
        <w:numPr>
          <w:ilvl w:val="0"/>
          <w:numId w:val="18"/>
        </w:numPr>
        <w:spacing w:line="360" w:lineRule="auto"/>
        <w:ind w:firstLineChars="0"/>
        <w:rPr>
          <w:rFonts w:ascii="宋体" w:hAnsi="宋体" w:eastAsia="宋体" w:cs="宋体"/>
          <w:b/>
          <w:bCs/>
          <w:szCs w:val="21"/>
        </w:rPr>
      </w:pPr>
      <w:r>
        <w:rPr>
          <w:rFonts w:hint="eastAsia" w:ascii="宋体" w:hAnsi="宋体" w:eastAsia="宋体" w:cs="宋体"/>
          <w:szCs w:val="21"/>
        </w:rPr>
        <w:t>交付验收标准依次序对照适用标准：符合中华人民共和国国家安全质量标准、环保标准或行业标准。</w:t>
      </w:r>
    </w:p>
    <w:p w14:paraId="53479A14">
      <w:pPr>
        <w:pStyle w:val="26"/>
        <w:numPr>
          <w:ilvl w:val="0"/>
          <w:numId w:val="16"/>
        </w:numPr>
        <w:tabs>
          <w:tab w:val="left" w:pos="540"/>
        </w:tabs>
        <w:adjustRightInd w:val="0"/>
        <w:snapToGrid w:val="0"/>
        <w:spacing w:line="360" w:lineRule="auto"/>
        <w:rPr>
          <w:rFonts w:hAnsi="宋体" w:cs="宋体"/>
          <w:b/>
          <w:bCs/>
          <w:sz w:val="21"/>
        </w:rPr>
      </w:pPr>
      <w:r>
        <w:rPr>
          <w:rFonts w:hint="eastAsia" w:hAnsi="宋体" w:cs="宋体"/>
          <w:b/>
          <w:bCs/>
          <w:sz w:val="21"/>
        </w:rPr>
        <w:t>货物要求</w:t>
      </w:r>
    </w:p>
    <w:p w14:paraId="1DE5C9CF">
      <w:pPr>
        <w:pStyle w:val="59"/>
        <w:numPr>
          <w:ilvl w:val="0"/>
          <w:numId w:val="20"/>
        </w:numPr>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货物为原制造商制造的全新产品，整机无污染，无侵权行为、表面无划损、无任何缺陷隐患，在中国境内可依常规安全合法使用。</w:t>
      </w:r>
    </w:p>
    <w:p w14:paraId="3E060A43">
      <w:pPr>
        <w:pStyle w:val="59"/>
        <w:numPr>
          <w:ilvl w:val="0"/>
          <w:numId w:val="20"/>
        </w:numPr>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货物为原厂商未启封全新包装，具出厂合格证，序列号、包装箱号与出厂批号一致，并可追索查阅。</w:t>
      </w:r>
    </w:p>
    <w:p w14:paraId="6A71EFFD">
      <w:pPr>
        <w:pStyle w:val="59"/>
        <w:numPr>
          <w:ilvl w:val="0"/>
          <w:numId w:val="20"/>
        </w:numPr>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有关键主机货物的用户手册、保修手册、有关单证资料及配备件、随机工具等，使用操作及安全须知等重要资料应附有中文说明。</w:t>
      </w:r>
    </w:p>
    <w:p w14:paraId="42B9B4D5">
      <w:pPr>
        <w:pStyle w:val="26"/>
        <w:numPr>
          <w:ilvl w:val="0"/>
          <w:numId w:val="16"/>
        </w:numPr>
        <w:tabs>
          <w:tab w:val="left" w:pos="540"/>
        </w:tabs>
        <w:adjustRightInd w:val="0"/>
        <w:snapToGrid w:val="0"/>
        <w:spacing w:line="360" w:lineRule="auto"/>
        <w:rPr>
          <w:rFonts w:hAnsi="宋体" w:cs="宋体"/>
          <w:b/>
          <w:bCs/>
          <w:sz w:val="21"/>
        </w:rPr>
      </w:pPr>
      <w:r>
        <w:rPr>
          <w:rFonts w:hint="eastAsia" w:hAnsi="宋体" w:cs="宋体"/>
          <w:b/>
          <w:bCs/>
          <w:sz w:val="21"/>
        </w:rPr>
        <w:t>包装和运输</w:t>
      </w:r>
    </w:p>
    <w:p w14:paraId="6B3E46AF">
      <w:pPr>
        <w:pStyle w:val="59"/>
        <w:numPr>
          <w:ilvl w:val="0"/>
          <w:numId w:val="21"/>
        </w:numPr>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成交供应商应提供运至交付地点所需要的包装，包装应符合经济、牢固、美观的要求，采取防潮、防晒、防锈、防振及防止其它损坏的必要措施，以防止货物在运转中损坏或变质。</w:t>
      </w:r>
    </w:p>
    <w:p w14:paraId="43809C31">
      <w:pPr>
        <w:pStyle w:val="59"/>
        <w:numPr>
          <w:ilvl w:val="0"/>
          <w:numId w:val="21"/>
        </w:numPr>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包装必须要符合相关法律、法规的要求，包括与环境、职业健康和安全有关的法律、法规标准。</w:t>
      </w:r>
    </w:p>
    <w:p w14:paraId="02DA06B7">
      <w:pPr>
        <w:pStyle w:val="59"/>
        <w:numPr>
          <w:ilvl w:val="0"/>
          <w:numId w:val="21"/>
        </w:numPr>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运输包装应根据产品的特点及国家相关标准标注有相应的运输标志。</w:t>
      </w:r>
    </w:p>
    <w:p w14:paraId="780014A8">
      <w:pPr>
        <w:pStyle w:val="26"/>
        <w:numPr>
          <w:ilvl w:val="0"/>
          <w:numId w:val="16"/>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合同签订期限</w:t>
      </w:r>
    </w:p>
    <w:p w14:paraId="43DBE1D4">
      <w:pPr>
        <w:pStyle w:val="26"/>
        <w:tabs>
          <w:tab w:val="left" w:pos="420"/>
          <w:tab w:val="left" w:pos="540"/>
        </w:tabs>
        <w:adjustRightInd w:val="0"/>
        <w:snapToGrid w:val="0"/>
        <w:spacing w:line="360" w:lineRule="auto"/>
        <w:ind w:left="42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成交供应商与采购人在本项目结果公告发布之日起15个工作日内签订合同。</w:t>
      </w:r>
    </w:p>
    <w:p w14:paraId="4B3F3988">
      <w:pPr>
        <w:pStyle w:val="26"/>
        <w:numPr>
          <w:ilvl w:val="0"/>
          <w:numId w:val="16"/>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质保期及售后服务要求</w:t>
      </w:r>
    </w:p>
    <w:p w14:paraId="54CA211D">
      <w:pPr>
        <w:pStyle w:val="26"/>
        <w:numPr>
          <w:ilvl w:val="0"/>
          <w:numId w:val="22"/>
        </w:numPr>
        <w:tabs>
          <w:tab w:val="left" w:pos="540"/>
        </w:tabs>
        <w:adjustRightInd w:val="0"/>
        <w:snapToGrid w:val="0"/>
        <w:spacing w:line="360" w:lineRule="auto"/>
        <w:rPr>
          <w:rFonts w:hAnsi="宋体" w:cs="宋体"/>
          <w:color w:val="000000" w:themeColor="text1"/>
          <w:sz w:val="21"/>
          <w14:textFill>
            <w14:solidFill>
              <w14:schemeClr w14:val="tx1"/>
            </w14:solidFill>
          </w14:textFill>
        </w:rPr>
      </w:pPr>
      <w:r>
        <w:rPr>
          <w:rFonts w:hint="eastAsia" w:hAnsi="宋体" w:cs="宋体"/>
          <w:color w:val="000000" w:themeColor="text1"/>
          <w:sz w:val="21"/>
          <w:lang w:val="zh-CN"/>
          <w14:textFill>
            <w14:solidFill>
              <w14:schemeClr w14:val="tx1"/>
            </w14:solidFill>
          </w14:textFill>
        </w:rPr>
        <w:t>质保期为</w:t>
      </w:r>
      <w:r>
        <w:rPr>
          <w:rFonts w:hint="eastAsia" w:hAnsi="宋体" w:cs="宋体"/>
          <w:color w:val="000000" w:themeColor="text1"/>
          <w:sz w:val="21"/>
          <w14:textFill>
            <w14:solidFill>
              <w14:schemeClr w14:val="tx1"/>
            </w14:solidFill>
          </w14:textFill>
        </w:rPr>
        <w:t>验收之日起365个日历日</w:t>
      </w:r>
      <w:r>
        <w:rPr>
          <w:rFonts w:hint="eastAsia" w:hAnsi="宋体" w:cs="宋体"/>
          <w:color w:val="000000" w:themeColor="text1"/>
          <w:sz w:val="21"/>
          <w:lang w:val="zh-CN"/>
          <w14:textFill>
            <w14:solidFill>
              <w14:schemeClr w14:val="tx1"/>
            </w14:solidFill>
          </w14:textFill>
        </w:rPr>
        <w:t>。</w:t>
      </w:r>
      <w:r>
        <w:rPr>
          <w:rFonts w:hint="eastAsia" w:hAnsi="宋体" w:cs="宋体"/>
          <w:color w:val="000000" w:themeColor="text1"/>
          <w:sz w:val="21"/>
          <w14:textFill>
            <w14:solidFill>
              <w14:schemeClr w14:val="tx1"/>
            </w14:solidFill>
          </w14:textFill>
        </w:rPr>
        <w:t>质保期内成交供应商对所供货物实行包修、包换。质保期内除人为行为出现的质量问题一律换新，人为行为出现的质量问题不在保修范围。</w:t>
      </w:r>
    </w:p>
    <w:p w14:paraId="0D4E3087">
      <w:pPr>
        <w:pStyle w:val="26"/>
        <w:numPr>
          <w:ilvl w:val="0"/>
          <w:numId w:val="22"/>
        </w:numPr>
        <w:tabs>
          <w:tab w:val="left" w:pos="540"/>
        </w:tabs>
        <w:adjustRightInd w:val="0"/>
        <w:snapToGrid w:val="0"/>
        <w:spacing w:line="360" w:lineRule="auto"/>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质量保修范围：由于材料、工艺等问题而导致的产品功能失效、性能下降等缺陷(属于自然力或战争等不可抗拒力、人为因素等造成的除外)。</w:t>
      </w:r>
    </w:p>
    <w:p w14:paraId="7EEBE82D">
      <w:pPr>
        <w:pStyle w:val="26"/>
        <w:numPr>
          <w:ilvl w:val="0"/>
          <w:numId w:val="22"/>
        </w:numPr>
        <w:tabs>
          <w:tab w:val="left" w:pos="540"/>
        </w:tabs>
        <w:adjustRightInd w:val="0"/>
        <w:snapToGrid w:val="0"/>
        <w:spacing w:line="360" w:lineRule="auto"/>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对采购人的服务通知，成交供应商在接报后1小时内响应，4小时内到达现场，24小时内处理完毕。若在48小时内仍未能有效解决，成交供应商免费提供同档次的物资予采购人临时使用。</w:t>
      </w:r>
    </w:p>
    <w:p w14:paraId="15DE5700">
      <w:pPr>
        <w:pStyle w:val="26"/>
        <w:numPr>
          <w:ilvl w:val="0"/>
          <w:numId w:val="16"/>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违约责任与赔偿损失</w:t>
      </w:r>
    </w:p>
    <w:p w14:paraId="776A2DF6">
      <w:pPr>
        <w:pStyle w:val="26"/>
        <w:numPr>
          <w:ilvl w:val="0"/>
          <w:numId w:val="23"/>
        </w:numPr>
        <w:tabs>
          <w:tab w:val="left" w:pos="540"/>
        </w:tabs>
        <w:adjustRightInd w:val="0"/>
        <w:snapToGrid w:val="0"/>
        <w:spacing w:line="360" w:lineRule="auto"/>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成交供应商交付的货物不符合竞价文件、响应文件或本项目合同规定的，采购人有权拒收，并且成交供应商须向采购人支付本项目合同总价3%的违约金。</w:t>
      </w:r>
    </w:p>
    <w:p w14:paraId="5047338B">
      <w:pPr>
        <w:pStyle w:val="26"/>
        <w:numPr>
          <w:ilvl w:val="0"/>
          <w:numId w:val="23"/>
        </w:numPr>
        <w:tabs>
          <w:tab w:val="left" w:pos="540"/>
        </w:tabs>
        <w:adjustRightInd w:val="0"/>
        <w:snapToGrid w:val="0"/>
        <w:spacing w:line="360" w:lineRule="auto"/>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成交供应商未能按本项目合同规定的交货时间交付货物的，从逾期之日起每日按本项目合同总价1‰的数额向采购人支付违约金；逾期15天以上（含15天）的，采购人有权终止本项目合同，要求成交供应商支付本项目合同总价3%的违约金，并且给采购人造成的经济损失由成交供应商承担赔偿责任。</w:t>
      </w:r>
    </w:p>
    <w:p w14:paraId="1B68D015">
      <w:pPr>
        <w:pStyle w:val="26"/>
        <w:numPr>
          <w:ilvl w:val="0"/>
          <w:numId w:val="23"/>
        </w:numPr>
        <w:tabs>
          <w:tab w:val="left" w:pos="540"/>
        </w:tabs>
        <w:adjustRightInd w:val="0"/>
        <w:snapToGrid w:val="0"/>
        <w:spacing w:line="360" w:lineRule="auto"/>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采购人无正当理由拒收货物，到期拒付货物款项的，采购人向成交供应商偿付本项目合同总价的3%的违约金。采购人逾期付款，则每日按本项目合同总价的1‰向成交供应商偿付违约金。</w:t>
      </w:r>
    </w:p>
    <w:p w14:paraId="590D1AE5">
      <w:pPr>
        <w:pStyle w:val="26"/>
        <w:numPr>
          <w:ilvl w:val="0"/>
          <w:numId w:val="16"/>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支付方式</w:t>
      </w:r>
    </w:p>
    <w:p w14:paraId="145281D5">
      <w:pPr>
        <w:pStyle w:val="26"/>
        <w:numPr>
          <w:ilvl w:val="0"/>
          <w:numId w:val="24"/>
        </w:numPr>
        <w:tabs>
          <w:tab w:val="left" w:pos="540"/>
        </w:tabs>
        <w:adjustRightInd w:val="0"/>
        <w:snapToGrid w:val="0"/>
        <w:spacing w:line="360" w:lineRule="auto"/>
        <w:rPr>
          <w:rFonts w:hAnsi="宋体" w:cs="宋体"/>
          <w:color w:val="000000" w:themeColor="text1"/>
          <w:sz w:val="21"/>
          <w:lang w:val="zh-CN"/>
          <w14:textFill>
            <w14:solidFill>
              <w14:schemeClr w14:val="tx1"/>
            </w14:solidFill>
          </w14:textFill>
        </w:rPr>
      </w:pPr>
      <w:r>
        <w:rPr>
          <w:rFonts w:hint="eastAsia" w:hAnsi="宋体" w:cs="宋体"/>
          <w:color w:val="000000" w:themeColor="text1"/>
          <w:sz w:val="21"/>
          <w:lang w:val="zh-CN"/>
          <w14:textFill>
            <w14:solidFill>
              <w14:schemeClr w14:val="tx1"/>
            </w14:solidFill>
          </w14:textFill>
        </w:rPr>
        <w:t>全部项目合同货物到达交货地点</w:t>
      </w:r>
      <w:r>
        <w:rPr>
          <w:rFonts w:hint="eastAsia" w:hAnsi="宋体" w:cs="宋体"/>
          <w:color w:val="000000" w:themeColor="text1"/>
          <w:sz w:val="21"/>
          <w14:textFill>
            <w14:solidFill>
              <w14:schemeClr w14:val="tx1"/>
            </w14:solidFill>
          </w14:textFill>
        </w:rPr>
        <w:t>且完成安全调试，采购人确认无误后</w:t>
      </w:r>
      <w:r>
        <w:rPr>
          <w:rFonts w:hint="eastAsia" w:hAnsi="宋体" w:cs="宋体"/>
          <w:color w:val="000000" w:themeColor="text1"/>
          <w:sz w:val="21"/>
          <w:lang w:val="zh-CN"/>
          <w14:textFill>
            <w14:solidFill>
              <w14:schemeClr w14:val="tx1"/>
            </w14:solidFill>
          </w14:textFill>
        </w:rPr>
        <w:t>，</w:t>
      </w:r>
      <w:r>
        <w:rPr>
          <w:rFonts w:hint="eastAsia" w:hAnsi="宋体" w:cs="宋体"/>
          <w:color w:val="000000" w:themeColor="text1"/>
          <w:sz w:val="21"/>
          <w14:textFill>
            <w14:solidFill>
              <w14:schemeClr w14:val="tx1"/>
            </w14:solidFill>
          </w14:textFill>
        </w:rPr>
        <w:t>供货完毕后15个日历日内进行验收</w:t>
      </w:r>
      <w:r>
        <w:rPr>
          <w:rFonts w:hint="eastAsia" w:hAnsi="宋体" w:cs="宋体"/>
          <w:color w:val="000000" w:themeColor="text1"/>
          <w:sz w:val="21"/>
          <w:lang w:val="zh-CN"/>
          <w14:textFill>
            <w14:solidFill>
              <w14:schemeClr w14:val="tx1"/>
            </w14:solidFill>
          </w14:textFill>
        </w:rPr>
        <w:t>。</w:t>
      </w:r>
    </w:p>
    <w:p w14:paraId="6C9900BD">
      <w:pPr>
        <w:pStyle w:val="26"/>
        <w:numPr>
          <w:ilvl w:val="0"/>
          <w:numId w:val="24"/>
        </w:numPr>
        <w:tabs>
          <w:tab w:val="left" w:pos="540"/>
        </w:tabs>
        <w:adjustRightInd w:val="0"/>
        <w:snapToGrid w:val="0"/>
        <w:spacing w:line="360" w:lineRule="auto"/>
        <w:rPr>
          <w:rFonts w:hAnsi="宋体" w:cs="宋体"/>
          <w:color w:val="000000" w:themeColor="text1"/>
          <w:sz w:val="21"/>
          <w:lang w:val="zh-CN"/>
          <w14:textFill>
            <w14:solidFill>
              <w14:schemeClr w14:val="tx1"/>
            </w14:solidFill>
          </w14:textFill>
        </w:rPr>
      </w:pPr>
      <w:r>
        <w:rPr>
          <w:rFonts w:hint="eastAsia" w:hAnsi="宋体" w:cs="宋体"/>
          <w:color w:val="000000" w:themeColor="text1"/>
          <w:sz w:val="21"/>
          <w:lang w:val="zh-CN"/>
          <w14:textFill>
            <w14:solidFill>
              <w14:schemeClr w14:val="tx1"/>
            </w14:solidFill>
          </w14:textFill>
        </w:rPr>
        <w:t>凭验收合格单或验收合格报告，采购人自收到增值税电子专用发票之日起15个工作日内向成交供应商支付合同总价的100%。</w:t>
      </w:r>
    </w:p>
    <w:p w14:paraId="1F8F81D0">
      <w:pPr>
        <w:pStyle w:val="26"/>
        <w:numPr>
          <w:ilvl w:val="0"/>
          <w:numId w:val="24"/>
        </w:numPr>
        <w:tabs>
          <w:tab w:val="left" w:pos="540"/>
        </w:tabs>
        <w:adjustRightInd w:val="0"/>
        <w:snapToGrid w:val="0"/>
        <w:spacing w:line="360" w:lineRule="auto"/>
        <w:rPr>
          <w:rFonts w:hAnsi="宋体" w:cs="宋体"/>
          <w:color w:val="000000" w:themeColor="text1"/>
          <w:sz w:val="21"/>
          <w:lang w:val="zh-CN"/>
          <w14:textFill>
            <w14:solidFill>
              <w14:schemeClr w14:val="tx1"/>
            </w14:solidFill>
          </w14:textFill>
        </w:rPr>
      </w:pPr>
      <w:r>
        <w:rPr>
          <w:rFonts w:hint="eastAsia" w:hAnsi="宋体" w:cs="宋体"/>
          <w:color w:val="000000" w:themeColor="text1"/>
          <w:sz w:val="21"/>
          <w:lang w:val="zh-CN"/>
          <w14:textFill>
            <w14:solidFill>
              <w14:schemeClr w14:val="tx1"/>
            </w14:solidFill>
          </w14:textFill>
        </w:rPr>
        <w:t>每次按合同支付款项前，成交供应商向采购人提供与支付金额相符的有效增值税电子专用发票，且收款方、出具发票方、合同成交供应商均必须与成交供应商名称一致。</w:t>
      </w:r>
    </w:p>
    <w:p w14:paraId="5D208869">
      <w:pPr>
        <w:pStyle w:val="26"/>
        <w:numPr>
          <w:ilvl w:val="0"/>
          <w:numId w:val="24"/>
        </w:numPr>
        <w:tabs>
          <w:tab w:val="left" w:pos="540"/>
        </w:tabs>
        <w:adjustRightInd w:val="0"/>
        <w:snapToGrid w:val="0"/>
        <w:spacing w:line="360" w:lineRule="auto"/>
        <w:rPr>
          <w:rFonts w:hAnsi="宋体" w:cs="宋体"/>
          <w:color w:val="000000" w:themeColor="text1"/>
          <w:sz w:val="21"/>
          <w:lang w:val="zh-CN"/>
          <w14:textFill>
            <w14:solidFill>
              <w14:schemeClr w14:val="tx1"/>
            </w14:solidFill>
          </w14:textFill>
        </w:rPr>
      </w:pPr>
      <w:r>
        <w:rPr>
          <w:rFonts w:hint="eastAsia" w:hAnsi="宋体" w:cs="宋体"/>
          <w:color w:val="000000" w:themeColor="text1"/>
          <w:sz w:val="21"/>
          <w:lang w:val="zh-CN"/>
          <w14:textFill>
            <w14:solidFill>
              <w14:schemeClr w14:val="tx1"/>
            </w14:solidFill>
          </w14:textFill>
        </w:rPr>
        <w:t>付款方式：采用支票、银行汇票、电汇三种形式。</w:t>
      </w:r>
    </w:p>
    <w:p w14:paraId="5CA77BCA">
      <w:pPr>
        <w:pStyle w:val="26"/>
        <w:numPr>
          <w:ilvl w:val="0"/>
          <w:numId w:val="16"/>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其它</w:t>
      </w:r>
    </w:p>
    <w:p w14:paraId="1F05A57D">
      <w:pPr>
        <w:pStyle w:val="26"/>
        <w:numPr>
          <w:ilvl w:val="0"/>
          <w:numId w:val="25"/>
        </w:numPr>
        <w:tabs>
          <w:tab w:val="left" w:pos="540"/>
        </w:tabs>
        <w:adjustRightInd w:val="0"/>
        <w:snapToGrid w:val="0"/>
        <w:spacing w:line="360" w:lineRule="auto"/>
        <w:rPr>
          <w:rFonts w:hAnsi="宋体" w:cs="宋体"/>
          <w:color w:val="000000" w:themeColor="text1"/>
          <w:sz w:val="21"/>
          <w:lang w:val="zh-CN"/>
          <w14:textFill>
            <w14:solidFill>
              <w14:schemeClr w14:val="tx1"/>
            </w14:solidFill>
          </w14:textFill>
        </w:rPr>
      </w:pPr>
      <w:r>
        <w:rPr>
          <w:rFonts w:hint="eastAsia" w:hAnsi="宋体" w:cs="宋体"/>
          <w:color w:val="000000" w:themeColor="text1"/>
          <w:sz w:val="21"/>
          <w:lang w:val="zh-CN"/>
          <w14:textFill>
            <w14:solidFill>
              <w14:schemeClr w14:val="tx1"/>
            </w14:solidFill>
          </w14:textFill>
        </w:rPr>
        <w:t>本项目合同所有附件、报价文件均为合同的有效组成部分，与本项目合同具有同等法律效力。</w:t>
      </w:r>
    </w:p>
    <w:p w14:paraId="222F9FA3">
      <w:pPr>
        <w:pStyle w:val="26"/>
        <w:numPr>
          <w:ilvl w:val="0"/>
          <w:numId w:val="25"/>
        </w:numPr>
        <w:tabs>
          <w:tab w:val="left" w:pos="540"/>
        </w:tabs>
        <w:adjustRightInd w:val="0"/>
        <w:snapToGrid w:val="0"/>
        <w:spacing w:line="360" w:lineRule="auto"/>
        <w:rPr>
          <w:rFonts w:hAnsi="宋体" w:cs="宋体"/>
          <w:color w:val="000000" w:themeColor="text1"/>
          <w:sz w:val="21"/>
          <w:lang w:val="zh-CN"/>
          <w14:textFill>
            <w14:solidFill>
              <w14:schemeClr w14:val="tx1"/>
            </w14:solidFill>
          </w14:textFill>
        </w:rPr>
      </w:pPr>
      <w:r>
        <w:rPr>
          <w:rFonts w:hint="eastAsia" w:hAnsi="宋体" w:cs="宋体"/>
          <w:color w:val="000000" w:themeColor="text1"/>
          <w:sz w:val="21"/>
          <w:lang w:val="zh-CN"/>
          <w14:textFill>
            <w14:solidFill>
              <w14:schemeClr w14:val="tx1"/>
            </w14:solidFill>
          </w14:textFill>
        </w:rPr>
        <w:t>在执行本项目合同的过程中，所有经双方签署确认的文件（包括会议纪要、补充协议、往来信函）即成为本项目合同的有效组成部分。</w:t>
      </w:r>
    </w:p>
    <w:p w14:paraId="147B6699">
      <w:pPr>
        <w:pStyle w:val="26"/>
        <w:numPr>
          <w:ilvl w:val="0"/>
          <w:numId w:val="25"/>
        </w:numPr>
        <w:tabs>
          <w:tab w:val="left" w:pos="540"/>
        </w:tabs>
        <w:adjustRightInd w:val="0"/>
        <w:snapToGrid w:val="0"/>
        <w:spacing w:line="360" w:lineRule="auto"/>
        <w:rPr>
          <w:rFonts w:hAnsi="宋体" w:cs="宋体"/>
          <w:color w:val="000000" w:themeColor="text1"/>
          <w:sz w:val="21"/>
          <w:lang w:val="zh-CN"/>
          <w14:textFill>
            <w14:solidFill>
              <w14:schemeClr w14:val="tx1"/>
            </w14:solidFill>
          </w14:textFill>
        </w:rPr>
      </w:pPr>
      <w:r>
        <w:rPr>
          <w:rFonts w:hint="eastAsia" w:hAnsi="宋体" w:cs="宋体"/>
          <w:color w:val="000000" w:themeColor="text1"/>
          <w:sz w:val="21"/>
          <w:lang w:val="zh-CN"/>
          <w14:textFill>
            <w14:solidFill>
              <w14:schemeClr w14:val="tx1"/>
            </w14:solidFill>
          </w14:textFill>
        </w:rPr>
        <w:t>如一方地址、电话、传真号码有变更，应在变更当日内书面通知对方，否则，应承担相应责任。</w:t>
      </w:r>
    </w:p>
    <w:p w14:paraId="20FA437B">
      <w:pPr>
        <w:pStyle w:val="26"/>
        <w:numPr>
          <w:ilvl w:val="0"/>
          <w:numId w:val="25"/>
        </w:numPr>
        <w:tabs>
          <w:tab w:val="left" w:pos="540"/>
        </w:tabs>
        <w:adjustRightInd w:val="0"/>
        <w:snapToGrid w:val="0"/>
        <w:spacing w:line="360" w:lineRule="auto"/>
        <w:rPr>
          <w:rFonts w:hAnsi="宋体" w:cs="宋体"/>
          <w:color w:val="000000" w:themeColor="text1"/>
          <w:sz w:val="21"/>
          <w:lang w:val="zh-CN"/>
          <w14:textFill>
            <w14:solidFill>
              <w14:schemeClr w14:val="tx1"/>
            </w14:solidFill>
          </w14:textFill>
        </w:rPr>
      </w:pPr>
      <w:r>
        <w:rPr>
          <w:rFonts w:hint="eastAsia" w:hAnsi="宋体" w:cs="宋体"/>
          <w:color w:val="000000" w:themeColor="text1"/>
          <w:sz w:val="21"/>
          <w:lang w:val="zh-CN"/>
          <w14:textFill>
            <w14:solidFill>
              <w14:schemeClr w14:val="tx1"/>
            </w14:solidFill>
          </w14:textFill>
        </w:rPr>
        <w:t>除采购人事先书面同意外，成交供应商不得部分或全部转让其应履行的合同项下的义务。</w:t>
      </w:r>
    </w:p>
    <w:p w14:paraId="1C5415B8">
      <w:pPr>
        <w:pStyle w:val="26"/>
        <w:numPr>
          <w:ilvl w:val="0"/>
          <w:numId w:val="25"/>
        </w:numPr>
        <w:tabs>
          <w:tab w:val="left" w:pos="540"/>
        </w:tabs>
        <w:adjustRightInd w:val="0"/>
        <w:snapToGrid w:val="0"/>
        <w:spacing w:line="360" w:lineRule="auto"/>
        <w:rPr>
          <w:rFonts w:hAnsi="宋体" w:cs="宋体"/>
          <w:color w:val="000000" w:themeColor="text1"/>
          <w:sz w:val="21"/>
          <w:lang w:val="zh-CN"/>
          <w14:textFill>
            <w14:solidFill>
              <w14:schemeClr w14:val="tx1"/>
            </w14:solidFill>
          </w14:textFill>
        </w:rPr>
      </w:pPr>
      <w:r>
        <w:rPr>
          <w:rFonts w:hint="eastAsia" w:hAnsi="宋体" w:cs="宋体"/>
          <w:color w:val="000000" w:themeColor="text1"/>
          <w:sz w:val="21"/>
          <w:lang w:val="zh-CN"/>
          <w14:textFill>
            <w14:solidFill>
              <w14:schemeClr w14:val="tx1"/>
            </w14:solidFill>
          </w14:textFill>
        </w:rPr>
        <w:t>、成交供应商在履行本项目合同过程中，对所获得的采购人的任何形式和内容的信息、资料（包括但不限于商业、业务、技术方面的信息、资料）承担保密义务。成交供应商不得为本项目合同目的以外使用上述信息、资料，并不得向第三方披露、许可使用。</w:t>
      </w:r>
    </w:p>
    <w:p w14:paraId="5136649E">
      <w:pPr>
        <w:pStyle w:val="26"/>
        <w:numPr>
          <w:ilvl w:val="0"/>
          <w:numId w:val="25"/>
        </w:numPr>
        <w:tabs>
          <w:tab w:val="left" w:pos="540"/>
        </w:tabs>
        <w:adjustRightInd w:val="0"/>
        <w:snapToGrid w:val="0"/>
        <w:spacing w:line="360" w:lineRule="auto"/>
        <w:rPr>
          <w:rFonts w:hAnsi="宋体" w:cs="宋体"/>
          <w:color w:val="000000" w:themeColor="text1"/>
          <w:sz w:val="21"/>
          <w:lang w:val="zh-CN"/>
          <w14:textFill>
            <w14:solidFill>
              <w14:schemeClr w14:val="tx1"/>
            </w14:solidFill>
          </w14:textFill>
        </w:rPr>
      </w:pPr>
      <w:r>
        <w:rPr>
          <w:rFonts w:hint="eastAsia" w:hAnsi="宋体" w:cs="宋体"/>
          <w:color w:val="000000" w:themeColor="text1"/>
          <w:sz w:val="21"/>
          <w:lang w:val="zh-CN"/>
          <w14:textFill>
            <w14:solidFill>
              <w14:schemeClr w14:val="tx1"/>
            </w14:solidFill>
          </w14:textFill>
        </w:rPr>
        <w:t>、成交供应商应保证，采购人在使用成交供应商供应的货物或货物的任何一部分及享受成交供应商向采购人提供的服务时，如受第三方提出的侵犯其专利权、商标权或其他知识产权的起诉，由成交供应商承担一切责任，且成交供应商应赔偿采购人由于上述原因而造成的损失（包括但不限于赔偿费、诉讼费、律师费等）。</w:t>
      </w:r>
    </w:p>
    <w:p w14:paraId="5C7DE951">
      <w:pPr>
        <w:rPr>
          <w:rFonts w:hAnsi="宋体" w:cs="宋体"/>
          <w:color w:val="000000" w:themeColor="text1"/>
          <w:lang w:val="zh-CN"/>
          <w14:textFill>
            <w14:solidFill>
              <w14:schemeClr w14:val="tx1"/>
            </w14:solidFill>
          </w14:textFill>
        </w:rPr>
      </w:pPr>
      <w:r>
        <w:rPr>
          <w:rFonts w:hint="eastAsia" w:hAnsi="宋体" w:cs="宋体"/>
          <w:color w:val="000000" w:themeColor="text1"/>
          <w:lang w:val="zh-CN"/>
          <w14:textFill>
            <w14:solidFill>
              <w14:schemeClr w14:val="tx1"/>
            </w14:solidFill>
          </w14:textFill>
        </w:rPr>
        <w:br w:type="page"/>
      </w:r>
    </w:p>
    <w:p w14:paraId="08984C23">
      <w:pPr>
        <w:pStyle w:val="45"/>
        <w:spacing w:before="0" w:after="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第三章 报价附件</w:t>
      </w:r>
    </w:p>
    <w:p w14:paraId="5D01E459">
      <w:pPr>
        <w:pStyle w:val="3"/>
        <w:spacing w:before="0" w:after="0"/>
        <w:jc w:val="center"/>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 价 表</w:t>
      </w:r>
    </w:p>
    <w:tbl>
      <w:tblPr>
        <w:tblStyle w:val="49"/>
        <w:tblW w:w="4996" w:type="pct"/>
        <w:tblInd w:w="0" w:type="dxa"/>
        <w:tblLayout w:type="fixed"/>
        <w:tblCellMar>
          <w:top w:w="0" w:type="dxa"/>
          <w:left w:w="108" w:type="dxa"/>
          <w:bottom w:w="0" w:type="dxa"/>
          <w:right w:w="108" w:type="dxa"/>
        </w:tblCellMar>
      </w:tblPr>
      <w:tblGrid>
        <w:gridCol w:w="634"/>
        <w:gridCol w:w="842"/>
        <w:gridCol w:w="4627"/>
        <w:gridCol w:w="723"/>
        <w:gridCol w:w="685"/>
        <w:gridCol w:w="848"/>
        <w:gridCol w:w="940"/>
        <w:gridCol w:w="655"/>
      </w:tblGrid>
      <w:tr w14:paraId="7E918513">
        <w:tblPrEx>
          <w:tblCellMar>
            <w:top w:w="0" w:type="dxa"/>
            <w:left w:w="108" w:type="dxa"/>
            <w:bottom w:w="0" w:type="dxa"/>
            <w:right w:w="108" w:type="dxa"/>
          </w:tblCellMar>
        </w:tblPrEx>
        <w:trPr>
          <w:trHeight w:val="567"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6066">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序号</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9325">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名称</w:t>
            </w:r>
          </w:p>
        </w:tc>
        <w:tc>
          <w:tcPr>
            <w:tcW w:w="2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9616C">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规格</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336E">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数量</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DCAB">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单位</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A378">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单价报价（元）</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F1F03">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小计报价（元）</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5AD6">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备注</w:t>
            </w:r>
          </w:p>
        </w:tc>
      </w:tr>
      <w:tr w14:paraId="58413B6E">
        <w:tblPrEx>
          <w:tblCellMar>
            <w:top w:w="0" w:type="dxa"/>
            <w:left w:w="108" w:type="dxa"/>
            <w:bottom w:w="0" w:type="dxa"/>
            <w:right w:w="108" w:type="dxa"/>
          </w:tblCellMar>
        </w:tblPrEx>
        <w:trPr>
          <w:trHeight w:val="567"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B1A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D70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热水壶</w:t>
            </w:r>
          </w:p>
        </w:tc>
        <w:tc>
          <w:tcPr>
            <w:tcW w:w="2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75F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304不锈钢，厚度：≥0</w:t>
            </w:r>
            <w:r>
              <w:rPr>
                <w:rFonts w:ascii="宋体" w:hAnsi="宋体" w:eastAsia="宋体" w:cs="宋体"/>
                <w:color w:val="000000"/>
                <w:kern w:val="0"/>
                <w:szCs w:val="21"/>
                <w:lang w:bidi="ar"/>
              </w:rPr>
              <w:t>.72</w:t>
            </w:r>
            <w:r>
              <w:rPr>
                <w:rFonts w:hint="eastAsia" w:ascii="宋体" w:hAnsi="宋体" w:eastAsia="宋体" w:cs="宋体"/>
                <w:color w:val="000000"/>
                <w:kern w:val="0"/>
                <w:szCs w:val="21"/>
                <w:lang w:bidi="ar"/>
              </w:rPr>
              <w:t>mm，10.5L</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70A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1CE2">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1643">
            <w:pPr>
              <w:widowControl/>
              <w:jc w:val="center"/>
              <w:textAlignment w:val="center"/>
              <w:rPr>
                <w:rFonts w:ascii="宋体" w:hAnsi="宋体" w:eastAsia="宋体" w:cs="宋体"/>
                <w:color w:val="000000"/>
                <w:kern w:val="0"/>
                <w:szCs w:val="21"/>
                <w:lang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1AAE">
            <w:pPr>
              <w:widowControl/>
              <w:jc w:val="center"/>
              <w:textAlignment w:val="center"/>
              <w:rPr>
                <w:rFonts w:ascii="宋体" w:hAnsi="宋体" w:eastAsia="宋体" w:cs="宋体"/>
                <w:color w:val="000000"/>
                <w:kern w:val="0"/>
                <w:szCs w:val="21"/>
                <w:lang w:bidi="ar"/>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3C5F">
            <w:pPr>
              <w:widowControl/>
              <w:jc w:val="center"/>
              <w:textAlignment w:val="center"/>
              <w:rPr>
                <w:rFonts w:ascii="宋体" w:hAnsi="宋体" w:eastAsia="宋体" w:cs="宋体"/>
                <w:color w:val="000000"/>
                <w:kern w:val="0"/>
                <w:szCs w:val="21"/>
                <w:lang w:bidi="ar"/>
              </w:rPr>
            </w:pPr>
          </w:p>
        </w:tc>
      </w:tr>
      <w:tr w14:paraId="026F872D">
        <w:tblPrEx>
          <w:tblCellMar>
            <w:top w:w="0" w:type="dxa"/>
            <w:left w:w="108" w:type="dxa"/>
            <w:bottom w:w="0" w:type="dxa"/>
            <w:right w:w="108" w:type="dxa"/>
          </w:tblCellMar>
        </w:tblPrEx>
        <w:trPr>
          <w:trHeight w:val="567"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3BE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D810">
            <w:pPr>
              <w:jc w:val="center"/>
              <w:rPr>
                <w:rFonts w:ascii="宋体" w:hAnsi="宋体" w:eastAsia="宋体" w:cs="宋体"/>
                <w:color w:val="000000"/>
                <w:szCs w:val="21"/>
              </w:rPr>
            </w:pPr>
          </w:p>
        </w:tc>
        <w:tc>
          <w:tcPr>
            <w:tcW w:w="2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612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304不锈钢，厚度：≥0</w:t>
            </w:r>
            <w:r>
              <w:rPr>
                <w:rFonts w:ascii="宋体" w:hAnsi="宋体" w:eastAsia="宋体" w:cs="宋体"/>
                <w:color w:val="000000"/>
                <w:kern w:val="0"/>
                <w:szCs w:val="21"/>
                <w:lang w:bidi="ar"/>
              </w:rPr>
              <w:t>.72</w:t>
            </w:r>
            <w:r>
              <w:rPr>
                <w:rFonts w:hint="eastAsia" w:ascii="宋体" w:hAnsi="宋体" w:eastAsia="宋体" w:cs="宋体"/>
                <w:color w:val="000000"/>
                <w:kern w:val="0"/>
                <w:szCs w:val="21"/>
                <w:lang w:bidi="ar"/>
              </w:rPr>
              <w:t>mm，5.5L</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DEB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27030">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9306">
            <w:pPr>
              <w:widowControl/>
              <w:jc w:val="center"/>
              <w:textAlignment w:val="center"/>
              <w:rPr>
                <w:rFonts w:ascii="宋体" w:hAnsi="宋体" w:eastAsia="宋体" w:cs="宋体"/>
                <w:color w:val="000000"/>
                <w:kern w:val="0"/>
                <w:szCs w:val="21"/>
                <w:lang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C461">
            <w:pPr>
              <w:widowControl/>
              <w:jc w:val="center"/>
              <w:textAlignment w:val="center"/>
              <w:rPr>
                <w:rFonts w:ascii="宋体" w:hAnsi="宋体" w:eastAsia="宋体" w:cs="宋体"/>
                <w:color w:val="000000"/>
                <w:kern w:val="0"/>
                <w:szCs w:val="21"/>
                <w:lang w:bidi="ar"/>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8326">
            <w:pPr>
              <w:widowControl/>
              <w:jc w:val="center"/>
              <w:textAlignment w:val="center"/>
              <w:rPr>
                <w:rFonts w:ascii="宋体" w:hAnsi="宋体" w:eastAsia="宋体" w:cs="宋体"/>
                <w:color w:val="000000"/>
                <w:kern w:val="0"/>
                <w:szCs w:val="21"/>
                <w:lang w:bidi="ar"/>
              </w:rPr>
            </w:pPr>
          </w:p>
        </w:tc>
      </w:tr>
      <w:tr w14:paraId="65365F22">
        <w:tblPrEx>
          <w:tblCellMar>
            <w:top w:w="0" w:type="dxa"/>
            <w:left w:w="108" w:type="dxa"/>
            <w:bottom w:w="0" w:type="dxa"/>
            <w:right w:w="108" w:type="dxa"/>
          </w:tblCellMar>
        </w:tblPrEx>
        <w:trPr>
          <w:trHeight w:val="567"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DA0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B35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手推车</w:t>
            </w:r>
          </w:p>
        </w:tc>
        <w:tc>
          <w:tcPr>
            <w:tcW w:w="2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C50A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60*40*85cm、304不锈钢、双层、四周围栏高60mm，层板内凹12mm、层距460mm，3寸静音轮带脚刹、每层承重≥130kg</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BC52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38</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82B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1BA1">
            <w:pPr>
              <w:widowControl/>
              <w:jc w:val="center"/>
              <w:textAlignment w:val="center"/>
              <w:rPr>
                <w:rFonts w:ascii="宋体" w:hAnsi="宋体" w:eastAsia="宋体" w:cs="宋体"/>
                <w:color w:val="000000"/>
                <w:kern w:val="0"/>
                <w:szCs w:val="21"/>
                <w:lang w:bidi="ar"/>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7D3F">
            <w:pPr>
              <w:widowControl/>
              <w:jc w:val="center"/>
              <w:textAlignment w:val="center"/>
              <w:rPr>
                <w:rFonts w:ascii="宋体" w:hAnsi="宋体" w:eastAsia="宋体" w:cs="宋体"/>
                <w:color w:val="000000"/>
                <w:kern w:val="0"/>
                <w:szCs w:val="21"/>
                <w:lang w:bidi="ar"/>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70D9">
            <w:pPr>
              <w:widowControl/>
              <w:jc w:val="center"/>
              <w:textAlignment w:val="center"/>
              <w:rPr>
                <w:rFonts w:ascii="宋体" w:hAnsi="宋体" w:eastAsia="宋体" w:cs="宋体"/>
                <w:color w:val="000000"/>
                <w:kern w:val="0"/>
                <w:szCs w:val="21"/>
                <w:lang w:bidi="ar"/>
              </w:rPr>
            </w:pPr>
          </w:p>
        </w:tc>
      </w:tr>
      <w:tr w14:paraId="0635600F">
        <w:tblPrEx>
          <w:tblCellMar>
            <w:top w:w="0" w:type="dxa"/>
            <w:left w:w="108" w:type="dxa"/>
            <w:bottom w:w="0" w:type="dxa"/>
            <w:right w:w="108" w:type="dxa"/>
          </w:tblCellMar>
        </w:tblPrEx>
        <w:trPr>
          <w:trHeight w:val="567"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B1CB">
            <w:pPr>
              <w:widowControl/>
              <w:jc w:val="left"/>
              <w:textAlignment w:val="center"/>
              <w:rPr>
                <w:rFonts w:ascii="宋体" w:hAnsi="宋体" w:eastAsia="宋体" w:cs="宋体"/>
                <w:color w:val="000000"/>
                <w:kern w:val="0"/>
                <w:szCs w:val="21"/>
                <w:lang w:bidi="ar"/>
              </w:rPr>
            </w:pPr>
            <w:r>
              <w:rPr>
                <w:rFonts w:hint="eastAsia" w:ascii="宋体" w:hAnsi="宋体" w:eastAsia="宋体" w:cs="宋体"/>
                <w:b/>
                <w:bCs/>
                <w:color w:val="000000"/>
                <w:kern w:val="0"/>
                <w:szCs w:val="21"/>
                <w:lang w:bidi="ar"/>
              </w:rPr>
              <w:t>合计（各项小计报价之和）：人民币</w:t>
            </w:r>
            <w:r>
              <w:rPr>
                <w:rFonts w:hint="eastAsia" w:ascii="宋体" w:hAnsi="宋体" w:eastAsia="宋体" w:cs="宋体"/>
                <w:b/>
                <w:bCs/>
                <w:color w:val="000000"/>
                <w:kern w:val="0"/>
                <w:szCs w:val="21"/>
                <w:u w:val="single"/>
                <w:lang w:bidi="ar"/>
              </w:rPr>
              <w:t xml:space="preserve">   </w:t>
            </w:r>
            <w:r>
              <w:rPr>
                <w:rFonts w:hint="eastAsia" w:ascii="宋体" w:hAnsi="宋体" w:eastAsia="宋体" w:cs="宋体"/>
                <w:b/>
                <w:bCs/>
                <w:color w:val="000000"/>
                <w:kern w:val="0"/>
                <w:szCs w:val="21"/>
                <w:lang w:bidi="ar"/>
              </w:rPr>
              <w:t>元</w:t>
            </w:r>
          </w:p>
        </w:tc>
      </w:tr>
    </w:tbl>
    <w:p w14:paraId="4BC62CE7">
      <w:pPr>
        <w:spacing w:line="500" w:lineRule="exact"/>
        <w:rPr>
          <w:rFonts w:ascii="宋体" w:hAnsi="宋体" w:eastAsia="宋体" w:cs="宋体"/>
          <w:b/>
          <w:color w:val="000000" w:themeColor="text1"/>
          <w:spacing w:val="4"/>
          <w:szCs w:val="21"/>
          <w14:textFill>
            <w14:solidFill>
              <w14:schemeClr w14:val="tx1"/>
            </w14:solidFill>
          </w14:textFill>
        </w:rPr>
      </w:pPr>
    </w:p>
    <w:p w14:paraId="09F74B8E">
      <w:pPr>
        <w:spacing w:line="500" w:lineRule="exact"/>
        <w:rPr>
          <w:rFonts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14:paraId="6E73D434">
      <w:pPr>
        <w:numPr>
          <w:ilvl w:val="0"/>
          <w:numId w:val="26"/>
        </w:numPr>
        <w:spacing w:line="360" w:lineRule="auto"/>
        <w:rPr>
          <w:rFonts w:ascii="宋体" w:hAnsi="宋体" w:cs="宋体"/>
          <w:b/>
          <w:bCs/>
          <w:kern w:val="0"/>
          <w:u w:val="single"/>
        </w:rPr>
      </w:pPr>
      <w:r>
        <w:rPr>
          <w:rFonts w:hint="eastAsia" w:ascii="宋体" w:hAnsi="宋体" w:cs="宋体"/>
          <w:b/>
          <w:bCs/>
          <w:kern w:val="0"/>
          <w:u w:val="single"/>
        </w:rPr>
        <w:t>供应商必须按报价表的格式填写，不得增加或删除表格内容。除品牌型号、单价、金额或项目要求填写的内容外，不得擅自改动报价表内容，否则将有可能影响成交结果，不推荐为成交候选人；</w:t>
      </w:r>
    </w:p>
    <w:p w14:paraId="5E47ED94">
      <w:pPr>
        <w:widowControl/>
        <w:numPr>
          <w:ilvl w:val="0"/>
          <w:numId w:val="26"/>
        </w:numPr>
        <w:shd w:val="clear" w:color="auto" w:fill="FFFFFF"/>
        <w:spacing w:line="360" w:lineRule="auto"/>
        <w:jc w:val="left"/>
        <w:rPr>
          <w:rFonts w:ascii="宋体" w:hAnsi="宋体" w:cs="宋体"/>
          <w:b/>
          <w:bCs/>
          <w:kern w:val="0"/>
          <w:szCs w:val="21"/>
        </w:rPr>
      </w:pPr>
      <w:r>
        <w:rPr>
          <w:rFonts w:hint="eastAsia" w:ascii="宋体" w:hAnsi="宋体" w:cs="宋体"/>
          <w:b/>
          <w:bCs/>
          <w:kern w:val="0"/>
          <w:szCs w:val="21"/>
        </w:rPr>
        <w:t>所有价格均系用人民币表示，单位为元，均为含税价；</w:t>
      </w:r>
    </w:p>
    <w:p w14:paraId="67BC855E">
      <w:pPr>
        <w:widowControl/>
        <w:numPr>
          <w:ilvl w:val="0"/>
          <w:numId w:val="26"/>
        </w:numPr>
        <w:shd w:val="clear" w:color="auto" w:fill="FFFFFF"/>
        <w:spacing w:line="360" w:lineRule="auto"/>
        <w:jc w:val="left"/>
        <w:rPr>
          <w:rFonts w:ascii="宋体" w:hAnsi="宋体" w:cs="宋体"/>
          <w:b/>
          <w:bCs/>
          <w:kern w:val="0"/>
          <w:szCs w:val="21"/>
        </w:rPr>
      </w:pPr>
      <w:r>
        <w:rPr>
          <w:rFonts w:hint="eastAsia" w:ascii="宋体" w:hAnsi="宋体"/>
          <w:b/>
          <w:bCs/>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27392A36">
      <w:pPr>
        <w:widowControl/>
        <w:numPr>
          <w:ilvl w:val="0"/>
          <w:numId w:val="26"/>
        </w:numPr>
        <w:shd w:val="clear" w:color="auto" w:fill="FFFFFF"/>
        <w:spacing w:line="360" w:lineRule="auto"/>
        <w:jc w:val="left"/>
        <w:rPr>
          <w:rFonts w:ascii="宋体" w:hAnsi="宋体" w:cs="宋体"/>
          <w:b/>
          <w:bCs/>
          <w:kern w:val="0"/>
          <w:szCs w:val="21"/>
        </w:rPr>
      </w:pPr>
      <w:r>
        <w:rPr>
          <w:rFonts w:hint="eastAsia" w:ascii="宋体" w:hAnsi="宋体" w:cs="宋体"/>
          <w:b/>
          <w:bCs/>
          <w:kern w:val="0"/>
          <w:szCs w:val="21"/>
        </w:rPr>
        <w:t>平台上报价与报价表合计不一致的，以报价表合计（经价格核准后的价格）为准；</w:t>
      </w:r>
    </w:p>
    <w:p w14:paraId="0F65D1CD">
      <w:pPr>
        <w:widowControl/>
        <w:numPr>
          <w:ilvl w:val="0"/>
          <w:numId w:val="26"/>
        </w:numPr>
        <w:shd w:val="clear" w:color="auto" w:fill="FFFFFF"/>
        <w:spacing w:line="360" w:lineRule="auto"/>
        <w:jc w:val="left"/>
        <w:rPr>
          <w:rFonts w:ascii="宋体" w:hAnsi="宋体" w:cs="宋体"/>
          <w:b/>
          <w:bCs/>
          <w:kern w:val="0"/>
          <w:szCs w:val="21"/>
        </w:rPr>
      </w:pPr>
      <w:r>
        <w:rPr>
          <w:rFonts w:hint="eastAsia" w:ascii="宋体" w:hAnsi="宋体" w:cs="宋体"/>
          <w:b/>
          <w:bCs/>
          <w:kern w:val="0"/>
          <w:szCs w:val="21"/>
        </w:rPr>
        <w:t>供应商报价表必须加盖公章，否则视作无效报价。</w:t>
      </w:r>
    </w:p>
    <w:p w14:paraId="1A334B9E">
      <w:pPr>
        <w:pStyle w:val="44"/>
        <w:shd w:val="clear" w:color="auto" w:fill="FFFFFF"/>
        <w:spacing w:before="0" w:beforeAutospacing="0" w:after="0" w:afterAutospacing="0" w:line="360" w:lineRule="auto"/>
        <w:ind w:left="420"/>
        <w:rPr>
          <w:b/>
          <w:color w:val="000000" w:themeColor="text1"/>
          <w:sz w:val="21"/>
          <w:szCs w:val="21"/>
          <w14:textFill>
            <w14:solidFill>
              <w14:schemeClr w14:val="tx1"/>
            </w14:solidFill>
          </w14:textFill>
        </w:rPr>
      </w:pPr>
    </w:p>
    <w:p w14:paraId="55F308E6">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p>
    <w:p w14:paraId="2D9BBBE8">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146F0299">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14:paraId="70AA0CE1">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70F86B1F">
      <w:pPr>
        <w:pStyle w:val="3"/>
        <w:spacing w:before="0" w:after="0"/>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采购需求书响应声明函</w:t>
      </w:r>
    </w:p>
    <w:p w14:paraId="103C20EE">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致：广东省广裕集团肇庆祥达实业有限公司、</w:t>
      </w:r>
      <w:r>
        <w:rPr>
          <w:rFonts w:hint="eastAsia" w:ascii="宋体" w:hAnsi="宋体" w:eastAsia="宋体" w:cs="宋体"/>
          <w:b/>
          <w:color w:val="000000" w:themeColor="text1"/>
          <w14:textFill>
            <w14:solidFill>
              <w14:schemeClr w14:val="tx1"/>
            </w14:solidFill>
          </w14:textFill>
        </w:rPr>
        <w:t>采联国际招标采购集团有限公司</w:t>
      </w:r>
    </w:p>
    <w:p w14:paraId="69E0B76A">
      <w:pPr>
        <w:spacing w:line="360" w:lineRule="auto"/>
        <w:rPr>
          <w:rFonts w:ascii="宋体" w:hAnsi="宋体" w:eastAsia="宋体" w:cs="宋体"/>
          <w:color w:val="000000" w:themeColor="text1"/>
          <w:lang w:val="zh-CN"/>
          <w14:textFill>
            <w14:solidFill>
              <w14:schemeClr w14:val="tx1"/>
            </w14:solidFill>
          </w14:textFill>
        </w:rPr>
      </w:pPr>
    </w:p>
    <w:p w14:paraId="3022509D">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广东省广裕集团肇庆祥达实业有限公司劳动现场热水壶、手推车采购项目</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14:paraId="4CCE8B18">
      <w:pPr>
        <w:pStyle w:val="69"/>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74E8431E">
      <w:pPr>
        <w:pStyle w:val="69"/>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14:paraId="356E3F37">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4DD6FA02">
      <w:pPr>
        <w:pStyle w:val="59"/>
        <w:numPr>
          <w:ilvl w:val="0"/>
          <w:numId w:val="27"/>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000DC147">
      <w:pPr>
        <w:pStyle w:val="59"/>
        <w:numPr>
          <w:ilvl w:val="0"/>
          <w:numId w:val="27"/>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234B8FA9">
      <w:pPr>
        <w:widowControl/>
        <w:spacing w:line="360" w:lineRule="auto"/>
        <w:jc w:val="left"/>
        <w:rPr>
          <w:rFonts w:ascii="宋体" w:hAnsi="宋体" w:eastAsia="宋体" w:cs="宋体"/>
          <w:b/>
          <w:bCs/>
          <w:color w:val="000000" w:themeColor="text1"/>
          <w:kern w:val="0"/>
          <w:sz w:val="32"/>
          <w:szCs w:val="32"/>
          <w14:textFill>
            <w14:solidFill>
              <w14:schemeClr w14:val="tx1"/>
            </w14:solidFill>
          </w14:textFill>
        </w:rPr>
      </w:pPr>
    </w:p>
    <w:p w14:paraId="5B059C9E">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71C9BADA">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14:paraId="517E4120">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729B5227">
      <w:pPr>
        <w:widowControl/>
        <w:spacing w:line="360" w:lineRule="auto"/>
        <w:jc w:val="right"/>
        <w:rPr>
          <w:rFonts w:ascii="宋体" w:hAnsi="宋体" w:eastAsia="宋体" w:cs="宋体"/>
          <w:b/>
          <w:bCs/>
          <w:color w:val="000000" w:themeColor="text1"/>
          <w:kern w:val="0"/>
          <w:sz w:val="32"/>
          <w:szCs w:val="32"/>
          <w:lang w:val="zh-CN"/>
          <w14:textFill>
            <w14:solidFill>
              <w14:schemeClr w14:val="tx1"/>
            </w14:solidFill>
          </w14:textFill>
        </w:rPr>
      </w:pPr>
    </w:p>
    <w:p w14:paraId="0AED82C4">
      <w:pPr>
        <w:spacing w:line="360" w:lineRule="auto"/>
        <w:rPr>
          <w:rFonts w:ascii="宋体" w:hAnsi="宋体" w:eastAsia="宋体" w:cs="宋体"/>
          <w:color w:val="000000" w:themeColor="text1"/>
          <w14:textFill>
            <w14:solidFill>
              <w14:schemeClr w14:val="tx1"/>
            </w14:solidFill>
          </w14:textFill>
        </w:rPr>
      </w:pPr>
    </w:p>
    <w:p w14:paraId="502DD85A">
      <w:pPr>
        <w:widowControl/>
        <w:spacing w:line="360" w:lineRule="auto"/>
        <w:jc w:val="left"/>
        <w:rPr>
          <w:rFonts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2EFD2427">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14:paraId="3CCD84C9">
      <w:pPr>
        <w:rPr>
          <w:rFonts w:ascii="宋体" w:hAnsi="宋体" w:eastAsia="宋体" w:cs="宋体"/>
          <w:b/>
          <w:color w:val="000000" w:themeColor="text1"/>
          <w:szCs w:val="24"/>
          <w14:textFill>
            <w14:solidFill>
              <w14:schemeClr w14:val="tx1"/>
            </w14:solidFill>
          </w14:textFill>
        </w:rPr>
      </w:pPr>
    </w:p>
    <w:p w14:paraId="028DA9AD">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广东省广裕集团肇庆祥达实业有限公司、</w:t>
      </w:r>
      <w:r>
        <w:rPr>
          <w:rFonts w:hint="eastAsia" w:ascii="宋体" w:hAnsi="宋体" w:eastAsia="宋体" w:cs="宋体"/>
          <w:b/>
          <w:color w:val="000000" w:themeColor="text1"/>
          <w14:textFill>
            <w14:solidFill>
              <w14:schemeClr w14:val="tx1"/>
            </w14:solidFill>
          </w14:textFill>
        </w:rPr>
        <w:t>采联国际招标采购集团有限公司</w:t>
      </w:r>
      <w:r>
        <w:rPr>
          <w:rFonts w:hint="eastAsia" w:ascii="宋体" w:hAnsi="宋体" w:eastAsia="宋体" w:cs="宋体"/>
          <w:b/>
          <w:color w:val="000000" w:themeColor="text1"/>
          <w:szCs w:val="24"/>
          <w14:textFill>
            <w14:solidFill>
              <w14:schemeClr w14:val="tx1"/>
            </w14:solidFill>
          </w14:textFill>
        </w:rPr>
        <w:t>：</w:t>
      </w:r>
    </w:p>
    <w:p w14:paraId="617DD078">
      <w:pPr>
        <w:rPr>
          <w:rFonts w:ascii="宋体" w:hAnsi="宋体" w:eastAsia="宋体" w:cs="宋体"/>
          <w:b/>
          <w:color w:val="000000" w:themeColor="text1"/>
          <w:szCs w:val="24"/>
          <w14:textFill>
            <w14:solidFill>
              <w14:schemeClr w14:val="tx1"/>
            </w14:solidFill>
          </w14:textFill>
        </w:rPr>
      </w:pPr>
    </w:p>
    <w:p w14:paraId="060055D1">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14:textFill>
            <w14:solidFill>
              <w14:schemeClr w14:val="tx1"/>
            </w14:solidFill>
          </w14:textFill>
        </w:rPr>
        <w:t>广东省广裕集团肇庆祥达实业有限公司劳动现场热水壶、手推车采购项目</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14:paraId="29962E0E">
      <w:pPr>
        <w:snapToGrid w:val="0"/>
        <w:spacing w:line="360" w:lineRule="auto"/>
        <w:ind w:firstLine="420" w:firstLineChars="200"/>
        <w:rPr>
          <w:rFonts w:ascii="宋体" w:hAnsi="宋体" w:eastAsia="宋体"/>
          <w:bCs/>
          <w:szCs w:val="20"/>
        </w:rPr>
      </w:pPr>
      <w:r>
        <w:rPr>
          <w:rFonts w:hint="eastAsia" w:ascii="宋体" w:hAnsi="宋体" w:eastAsia="宋体"/>
          <w:szCs w:val="24"/>
        </w:rPr>
        <w:t>一、本公司（企业）</w:t>
      </w:r>
      <w:r>
        <w:rPr>
          <w:rFonts w:hint="eastAsia" w:ascii="宋体" w:hAnsi="宋体" w:eastAsia="宋体"/>
          <w:bCs/>
          <w:szCs w:val="20"/>
        </w:rPr>
        <w:t>具备：</w:t>
      </w:r>
    </w:p>
    <w:p w14:paraId="0606529B">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（一）具有独立承担民事责任的能力；</w:t>
      </w:r>
    </w:p>
    <w:p w14:paraId="7D1DF7C2">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（二）具有良好的商业信誉和健全的财务会计制度；</w:t>
      </w:r>
    </w:p>
    <w:p w14:paraId="644FCB8C">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（三）具有履行合同所必需的设备和专业技术能力；</w:t>
      </w:r>
    </w:p>
    <w:p w14:paraId="5CFD1546">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（四）有依法缴纳税收和社会保障资金的良好记录；</w:t>
      </w:r>
    </w:p>
    <w:p w14:paraId="69E741DA">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hint="eastAsia" w:ascii="宋体" w:hAnsi="宋体" w:eastAsia="宋体" w:cs="宋体"/>
          <w:kern w:val="0"/>
          <w:szCs w:val="21"/>
        </w:rPr>
        <w:t>；</w:t>
      </w:r>
    </w:p>
    <w:p w14:paraId="4209CE9C">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（六）法律、行政法规规定的其他条件。</w:t>
      </w:r>
    </w:p>
    <w:p w14:paraId="59C1D696">
      <w:pPr>
        <w:snapToGrid w:val="0"/>
        <w:spacing w:line="360" w:lineRule="auto"/>
        <w:ind w:firstLine="424" w:firstLineChars="202"/>
        <w:rPr>
          <w:rFonts w:ascii="宋体" w:hAnsi="宋体" w:eastAsia="宋体"/>
          <w:szCs w:val="24"/>
        </w:rPr>
      </w:pPr>
      <w:r>
        <w:rPr>
          <w:rFonts w:hint="eastAsia" w:ascii="宋体" w:hAnsi="宋体" w:eastAsia="宋体"/>
          <w:szCs w:val="24"/>
        </w:rPr>
        <w:t>二、本公司（企业）的法定代表人或单位负责人与所参投的本项目其他供应商的法定代表人或单位负责人不为同一人且与其他供应商之间不存在直接控股、管理关系。</w:t>
      </w:r>
    </w:p>
    <w:p w14:paraId="2A92E55A">
      <w:pPr>
        <w:snapToGrid w:val="0"/>
        <w:spacing w:line="360" w:lineRule="auto"/>
        <w:ind w:firstLine="424" w:firstLineChars="202"/>
        <w:rPr>
          <w:rFonts w:ascii="宋体" w:hAnsi="宋体" w:eastAsia="宋体"/>
          <w:szCs w:val="24"/>
        </w:rPr>
      </w:pPr>
      <w:r>
        <w:rPr>
          <w:rFonts w:hint="eastAsia" w:ascii="宋体" w:hAnsi="宋体" w:eastAsia="宋体"/>
          <w:szCs w:val="24"/>
        </w:rPr>
        <w:t>三、本公司（企业）</w:t>
      </w:r>
      <w:r>
        <w:rPr>
          <w:rFonts w:ascii="宋体" w:hAnsi="宋体" w:eastAsia="宋体"/>
          <w:szCs w:val="24"/>
        </w:rPr>
        <w:t>在本项目中不转包分包且不联合竞价。</w:t>
      </w:r>
    </w:p>
    <w:p w14:paraId="65079E07">
      <w:pPr>
        <w:snapToGrid w:val="0"/>
        <w:spacing w:line="360" w:lineRule="auto"/>
        <w:ind w:firstLine="424" w:firstLineChars="202"/>
        <w:rPr>
          <w:rFonts w:ascii="宋体" w:hAnsi="宋体" w:eastAsia="宋体"/>
          <w:szCs w:val="21"/>
        </w:rPr>
      </w:pPr>
      <w:r>
        <w:rPr>
          <w:rFonts w:hint="eastAsia" w:ascii="宋体" w:hAnsi="宋体" w:eastAsia="宋体"/>
          <w:szCs w:val="21"/>
        </w:rPr>
        <w:t>本公司（企业）承诺在本次采购活动中，如有违法、违规、弄虚作假行为，所造成的损失、不良后果及法律责任，一律由我公司（企业）承担。</w:t>
      </w:r>
    </w:p>
    <w:p w14:paraId="75207809">
      <w:pPr>
        <w:spacing w:line="360" w:lineRule="auto"/>
        <w:ind w:firstLine="420"/>
        <w:rPr>
          <w:rFonts w:ascii="宋体" w:hAnsi="宋体" w:eastAsia="宋体"/>
          <w:szCs w:val="21"/>
        </w:rPr>
      </w:pPr>
      <w:r>
        <w:rPr>
          <w:rFonts w:hint="eastAsia" w:ascii="宋体" w:hAnsi="宋体" w:eastAsia="宋体"/>
          <w:szCs w:val="21"/>
        </w:rPr>
        <w:t>特此声明！</w:t>
      </w:r>
    </w:p>
    <w:p w14:paraId="63134FBE">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2BFA2ACA">
      <w:pPr>
        <w:pStyle w:val="59"/>
        <w:numPr>
          <w:ilvl w:val="0"/>
          <w:numId w:val="28"/>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41C176CE">
      <w:pPr>
        <w:pStyle w:val="59"/>
        <w:numPr>
          <w:ilvl w:val="0"/>
          <w:numId w:val="28"/>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206B70E0">
      <w:pPr>
        <w:pStyle w:val="59"/>
        <w:tabs>
          <w:tab w:val="left" w:pos="1200"/>
        </w:tabs>
        <w:snapToGrid w:val="0"/>
        <w:spacing w:line="360" w:lineRule="auto"/>
        <w:ind w:left="1200" w:firstLine="0" w:firstLineChars="0"/>
        <w:rPr>
          <w:rFonts w:ascii="宋体" w:hAnsi="宋体" w:eastAsia="宋体" w:cs="宋体"/>
          <w:color w:val="000000" w:themeColor="text1"/>
          <w:szCs w:val="21"/>
          <w14:textFill>
            <w14:solidFill>
              <w14:schemeClr w14:val="tx1"/>
            </w14:solidFill>
          </w14:textFill>
        </w:rPr>
      </w:pPr>
    </w:p>
    <w:p w14:paraId="08410B42">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0FFB9251">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14:paraId="4833332C">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2052B6B3">
      <w:pPr>
        <w:spacing w:line="360" w:lineRule="auto"/>
        <w:rPr>
          <w:rFonts w:ascii="宋体" w:hAnsi="宋体" w:eastAsia="宋体" w:cs="宋体"/>
          <w:color w:val="000000" w:themeColor="text1"/>
          <w14:textFill>
            <w14:solidFill>
              <w14:schemeClr w14:val="tx1"/>
            </w14:solidFill>
          </w14:textFill>
        </w:rPr>
      </w:pPr>
    </w:p>
    <w:sectPr>
      <w:headerReference r:id="rId4" w:type="first"/>
      <w:headerReference r:id="rId3" w:type="default"/>
      <w:type w:val="continuous"/>
      <w:pgSz w:w="11906" w:h="16838"/>
      <w:pgMar w:top="1440" w:right="1080" w:bottom="1440" w:left="108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decorative"/>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Mincho">
    <w:altName w:val="Segoe Print"/>
    <w:panose1 w:val="020206090402050803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
    <w:altName w:val="Segoe Print"/>
    <w:panose1 w:val="020B0604020202030204"/>
    <w:charset w:val="00"/>
    <w:family w:val="swiss"/>
    <w:pitch w:val="default"/>
    <w:sig w:usb0="00000000" w:usb1="00000000" w:usb2="00000000" w:usb3="00000000" w:csb0="00000001" w:csb1="00000000"/>
  </w:font>
  <w:font w:name="FZFSK--GBK1-0">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37FC5">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2695B">
    <w:pPr>
      <w:pStyle w:val="32"/>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
    <w:nsid w:val="C6305845"/>
    <w:multiLevelType w:val="multilevel"/>
    <w:tmpl w:val="C6305845"/>
    <w:lvl w:ilvl="0" w:tentative="0">
      <w:start w:val="1"/>
      <w:numFmt w:val="chineseCountingThousand"/>
      <w:lvlText w:val="(%1)"/>
      <w:lvlJc w:val="left"/>
      <w:pPr>
        <w:ind w:left="440" w:hanging="440"/>
      </w:pPr>
      <w:rPr>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3">
    <w:nsid w:val="F09CFC33"/>
    <w:multiLevelType w:val="singleLevel"/>
    <w:tmpl w:val="F09CFC33"/>
    <w:lvl w:ilvl="0" w:tentative="0">
      <w:start w:val="1"/>
      <w:numFmt w:val="decimal"/>
      <w:suff w:val="space"/>
      <w:lvlText w:val="(%1)"/>
      <w:lvlJc w:val="left"/>
      <w:pPr>
        <w:ind w:left="425" w:hanging="425"/>
      </w:pPr>
      <w:rPr>
        <w:rFonts w:hint="default" w:ascii="宋体" w:hAnsi="宋体" w:eastAsia="宋体" w:cs="宋体"/>
        <w:sz w:val="21"/>
        <w:szCs w:val="21"/>
      </w:rPr>
    </w:lvl>
  </w:abstractNum>
  <w:abstractNum w:abstractNumId="4">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5">
    <w:nsid w:val="F4E25012"/>
    <w:multiLevelType w:val="multilevel"/>
    <w:tmpl w:val="F4E25012"/>
    <w:lvl w:ilvl="0" w:tentative="0">
      <w:start w:val="1"/>
      <w:numFmt w:val="chineseCountingThousand"/>
      <w:suff w:val="space"/>
      <w:lvlText w:val="%1、"/>
      <w:lvlJc w:val="left"/>
      <w:pPr>
        <w:ind w:left="0" w:firstLine="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68"/>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8">
    <w:nsid w:val="04AD10DA"/>
    <w:multiLevelType w:val="multilevel"/>
    <w:tmpl w:val="04AD10DA"/>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9">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0">
    <w:nsid w:val="258D3B3E"/>
    <w:multiLevelType w:val="multilevel"/>
    <w:tmpl w:val="258D3B3E"/>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A1A7294"/>
    <w:multiLevelType w:val="multilevel"/>
    <w:tmpl w:val="2A1A7294"/>
    <w:lvl w:ilvl="0" w:tentative="0">
      <w:start w:val="1"/>
      <w:numFmt w:val="chineseCountingThousand"/>
      <w:lvlText w:val="(%1)"/>
      <w:lvlJc w:val="left"/>
      <w:pPr>
        <w:ind w:left="440" w:hanging="440"/>
      </w:pPr>
      <w:rPr>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4">
    <w:nsid w:val="3A6A3A75"/>
    <w:multiLevelType w:val="singleLevel"/>
    <w:tmpl w:val="3A6A3A75"/>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5">
    <w:nsid w:val="42A40C78"/>
    <w:multiLevelType w:val="multilevel"/>
    <w:tmpl w:val="42A40C78"/>
    <w:lvl w:ilvl="0" w:tentative="0">
      <w:start w:val="1"/>
      <w:numFmt w:val="chineseCountingThousand"/>
      <w:lvlText w:val="(%1)"/>
      <w:lvlJc w:val="left"/>
      <w:pPr>
        <w:ind w:left="440" w:hanging="440"/>
      </w:pPr>
      <w:rPr>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4AF733CC"/>
    <w:multiLevelType w:val="multilevel"/>
    <w:tmpl w:val="4AF733CC"/>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8">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9">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4BF3D59"/>
    <w:multiLevelType w:val="multilevel"/>
    <w:tmpl w:val="64BF3D59"/>
    <w:lvl w:ilvl="0" w:tentative="0">
      <w:start w:val="1"/>
      <w:numFmt w:val="decimal"/>
      <w:pStyle w:val="137"/>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6CA379B1"/>
    <w:multiLevelType w:val="multilevel"/>
    <w:tmpl w:val="6CA379B1"/>
    <w:lvl w:ilvl="0" w:tentative="0">
      <w:start w:val="1"/>
      <w:numFmt w:val="chineseCountingThousand"/>
      <w:pStyle w:val="133"/>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6CA96A4E"/>
    <w:multiLevelType w:val="multilevel"/>
    <w:tmpl w:val="6CA96A4E"/>
    <w:lvl w:ilvl="0" w:tentative="0">
      <w:start w:val="1"/>
      <w:numFmt w:val="decimal"/>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23">
    <w:nsid w:val="6E19083E"/>
    <w:multiLevelType w:val="multilevel"/>
    <w:tmpl w:val="6E19083E"/>
    <w:lvl w:ilvl="0" w:tentative="0">
      <w:start w:val="1"/>
      <w:numFmt w:val="decimal"/>
      <w:suff w:val="space"/>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4">
    <w:nsid w:val="70AE4B2A"/>
    <w:multiLevelType w:val="multilevel"/>
    <w:tmpl w:val="70AE4B2A"/>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718A7E50"/>
    <w:multiLevelType w:val="multilevel"/>
    <w:tmpl w:val="718A7E50"/>
    <w:lvl w:ilvl="0" w:tentative="0">
      <w:start w:val="1"/>
      <w:numFmt w:val="chineseCountingThousand"/>
      <w:lvlText w:val="(%1)"/>
      <w:lvlJc w:val="left"/>
      <w:pPr>
        <w:ind w:left="440" w:hanging="440"/>
      </w:pPr>
      <w:rPr>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72FF3869"/>
    <w:multiLevelType w:val="singleLevel"/>
    <w:tmpl w:val="72FF3869"/>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27">
    <w:nsid w:val="7B523C64"/>
    <w:multiLevelType w:val="multilevel"/>
    <w:tmpl w:val="7B523C64"/>
    <w:lvl w:ilvl="0" w:tentative="0">
      <w:start w:val="1"/>
      <w:numFmt w:val="chineseCountingThousand"/>
      <w:lvlText w:val="(%1)"/>
      <w:lvlJc w:val="left"/>
      <w:pPr>
        <w:ind w:left="420" w:hanging="420"/>
      </w:pPr>
      <w:rPr>
        <w:rFonts w:asciiTheme="minorEastAsia" w:hAnsiTheme="minorEastAsia" w:eastAsiaTheme="minorEastAsia"/>
      </w:rPr>
    </w:lvl>
    <w:lvl w:ilvl="1" w:tentative="0">
      <w:start w:val="1"/>
      <w:numFmt w:val="chineseCountingThousand"/>
      <w:lvlText w:val="(%2)"/>
      <w:lvlJc w:val="left"/>
      <w:pPr>
        <w:ind w:left="440" w:hanging="440"/>
      </w:pPr>
      <w:rPr>
        <w:color w:val="auto"/>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21"/>
  </w:num>
  <w:num w:numId="3">
    <w:abstractNumId w:val="20"/>
  </w:num>
  <w:num w:numId="4">
    <w:abstractNumId w:val="19"/>
  </w:num>
  <w:num w:numId="5">
    <w:abstractNumId w:val="4"/>
  </w:num>
  <w:num w:numId="6">
    <w:abstractNumId w:val="17"/>
  </w:num>
  <w:num w:numId="7">
    <w:abstractNumId w:val="2"/>
  </w:num>
  <w:num w:numId="8">
    <w:abstractNumId w:val="7"/>
  </w:num>
  <w:num w:numId="9">
    <w:abstractNumId w:val="9"/>
  </w:num>
  <w:num w:numId="10">
    <w:abstractNumId w:val="26"/>
  </w:num>
  <w:num w:numId="11">
    <w:abstractNumId w:val="14"/>
  </w:num>
  <w:num w:numId="12">
    <w:abstractNumId w:val="3"/>
  </w:num>
  <w:num w:numId="13">
    <w:abstractNumId w:val="0"/>
  </w:num>
  <w:num w:numId="14">
    <w:abstractNumId w:val="8"/>
  </w:num>
  <w:num w:numId="15">
    <w:abstractNumId w:val="11"/>
  </w:num>
  <w:num w:numId="16">
    <w:abstractNumId w:val="5"/>
  </w:num>
  <w:num w:numId="17">
    <w:abstractNumId w:val="27"/>
  </w:num>
  <w:num w:numId="18">
    <w:abstractNumId w:val="25"/>
  </w:num>
  <w:num w:numId="19">
    <w:abstractNumId w:val="22"/>
  </w:num>
  <w:num w:numId="20">
    <w:abstractNumId w:val="15"/>
  </w:num>
  <w:num w:numId="21">
    <w:abstractNumId w:val="1"/>
  </w:num>
  <w:num w:numId="22">
    <w:abstractNumId w:val="12"/>
  </w:num>
  <w:num w:numId="23">
    <w:abstractNumId w:val="16"/>
  </w:num>
  <w:num w:numId="24">
    <w:abstractNumId w:val="10"/>
  </w:num>
  <w:num w:numId="25">
    <w:abstractNumId w:val="2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603670"/>
    <w:rsid w:val="00001E50"/>
    <w:rsid w:val="000020F5"/>
    <w:rsid w:val="0000298A"/>
    <w:rsid w:val="00004B1E"/>
    <w:rsid w:val="00011A82"/>
    <w:rsid w:val="000163AB"/>
    <w:rsid w:val="00026DD2"/>
    <w:rsid w:val="00027036"/>
    <w:rsid w:val="000417AD"/>
    <w:rsid w:val="00042B6B"/>
    <w:rsid w:val="000431C9"/>
    <w:rsid w:val="00045E6F"/>
    <w:rsid w:val="00050534"/>
    <w:rsid w:val="0005338D"/>
    <w:rsid w:val="00053978"/>
    <w:rsid w:val="000565F1"/>
    <w:rsid w:val="0006472A"/>
    <w:rsid w:val="00064E21"/>
    <w:rsid w:val="0006780A"/>
    <w:rsid w:val="00072D57"/>
    <w:rsid w:val="000749D9"/>
    <w:rsid w:val="00075391"/>
    <w:rsid w:val="00082CDE"/>
    <w:rsid w:val="00083BE6"/>
    <w:rsid w:val="00086BDC"/>
    <w:rsid w:val="0009564E"/>
    <w:rsid w:val="00096450"/>
    <w:rsid w:val="000B040C"/>
    <w:rsid w:val="000B1662"/>
    <w:rsid w:val="000B39FE"/>
    <w:rsid w:val="000B3F59"/>
    <w:rsid w:val="000B74EA"/>
    <w:rsid w:val="000C4F0F"/>
    <w:rsid w:val="000C5ABD"/>
    <w:rsid w:val="000C7F10"/>
    <w:rsid w:val="000D0DFA"/>
    <w:rsid w:val="000E1199"/>
    <w:rsid w:val="000E2971"/>
    <w:rsid w:val="000E4C42"/>
    <w:rsid w:val="000F1249"/>
    <w:rsid w:val="000F423D"/>
    <w:rsid w:val="000F5CD4"/>
    <w:rsid w:val="000F60D8"/>
    <w:rsid w:val="0010235B"/>
    <w:rsid w:val="00107E2D"/>
    <w:rsid w:val="00110D31"/>
    <w:rsid w:val="00111B57"/>
    <w:rsid w:val="0011546B"/>
    <w:rsid w:val="0011556A"/>
    <w:rsid w:val="00116EDF"/>
    <w:rsid w:val="001200BB"/>
    <w:rsid w:val="00123BEA"/>
    <w:rsid w:val="001304CF"/>
    <w:rsid w:val="00135715"/>
    <w:rsid w:val="00140AD2"/>
    <w:rsid w:val="00142ED9"/>
    <w:rsid w:val="00143DFC"/>
    <w:rsid w:val="00145AE8"/>
    <w:rsid w:val="00152A8B"/>
    <w:rsid w:val="00154B6B"/>
    <w:rsid w:val="0016171E"/>
    <w:rsid w:val="001622D6"/>
    <w:rsid w:val="001722A0"/>
    <w:rsid w:val="00174DD7"/>
    <w:rsid w:val="00175ECB"/>
    <w:rsid w:val="001775AE"/>
    <w:rsid w:val="00182BE9"/>
    <w:rsid w:val="001863E0"/>
    <w:rsid w:val="00192F15"/>
    <w:rsid w:val="001938B3"/>
    <w:rsid w:val="001976BF"/>
    <w:rsid w:val="001A0DDF"/>
    <w:rsid w:val="001A769F"/>
    <w:rsid w:val="001B0A70"/>
    <w:rsid w:val="001B7077"/>
    <w:rsid w:val="001B74DB"/>
    <w:rsid w:val="001C071E"/>
    <w:rsid w:val="001C2D1D"/>
    <w:rsid w:val="001C3D61"/>
    <w:rsid w:val="001C3DD3"/>
    <w:rsid w:val="001C43C7"/>
    <w:rsid w:val="001C6BE3"/>
    <w:rsid w:val="001C706F"/>
    <w:rsid w:val="001D0FF7"/>
    <w:rsid w:val="001D1026"/>
    <w:rsid w:val="001D33E6"/>
    <w:rsid w:val="001D3E3B"/>
    <w:rsid w:val="001D4365"/>
    <w:rsid w:val="001E48AC"/>
    <w:rsid w:val="001E5C33"/>
    <w:rsid w:val="001F3F8C"/>
    <w:rsid w:val="002056C6"/>
    <w:rsid w:val="002103E2"/>
    <w:rsid w:val="00215FE5"/>
    <w:rsid w:val="00217AFF"/>
    <w:rsid w:val="00220312"/>
    <w:rsid w:val="002208E8"/>
    <w:rsid w:val="00220DEC"/>
    <w:rsid w:val="002379C7"/>
    <w:rsid w:val="0024390D"/>
    <w:rsid w:val="00251790"/>
    <w:rsid w:val="00253352"/>
    <w:rsid w:val="00262DAA"/>
    <w:rsid w:val="0026399A"/>
    <w:rsid w:val="0026528E"/>
    <w:rsid w:val="002674A4"/>
    <w:rsid w:val="00270E13"/>
    <w:rsid w:val="00274FF8"/>
    <w:rsid w:val="00283853"/>
    <w:rsid w:val="00283A1B"/>
    <w:rsid w:val="00284C53"/>
    <w:rsid w:val="002920CA"/>
    <w:rsid w:val="00292756"/>
    <w:rsid w:val="002A1D82"/>
    <w:rsid w:val="002A1FE5"/>
    <w:rsid w:val="002A29ED"/>
    <w:rsid w:val="002A50F6"/>
    <w:rsid w:val="002B2992"/>
    <w:rsid w:val="002B49C5"/>
    <w:rsid w:val="002B4DF8"/>
    <w:rsid w:val="002B6EEB"/>
    <w:rsid w:val="002C1E59"/>
    <w:rsid w:val="002C2CC8"/>
    <w:rsid w:val="002C3FEB"/>
    <w:rsid w:val="002C4D08"/>
    <w:rsid w:val="002C7CC8"/>
    <w:rsid w:val="002D08D3"/>
    <w:rsid w:val="002D4EBD"/>
    <w:rsid w:val="002D5B83"/>
    <w:rsid w:val="002E0263"/>
    <w:rsid w:val="002E5F86"/>
    <w:rsid w:val="002E5FC8"/>
    <w:rsid w:val="002E61D3"/>
    <w:rsid w:val="002E66A9"/>
    <w:rsid w:val="002F0591"/>
    <w:rsid w:val="002F352E"/>
    <w:rsid w:val="002F4A33"/>
    <w:rsid w:val="002F5E67"/>
    <w:rsid w:val="00300EB7"/>
    <w:rsid w:val="003066ED"/>
    <w:rsid w:val="0031356B"/>
    <w:rsid w:val="003156DB"/>
    <w:rsid w:val="00327C22"/>
    <w:rsid w:val="003326FA"/>
    <w:rsid w:val="00332AF3"/>
    <w:rsid w:val="00336F07"/>
    <w:rsid w:val="00342E19"/>
    <w:rsid w:val="003514DC"/>
    <w:rsid w:val="00353BC1"/>
    <w:rsid w:val="00355F34"/>
    <w:rsid w:val="00360E20"/>
    <w:rsid w:val="00361074"/>
    <w:rsid w:val="00366797"/>
    <w:rsid w:val="003818F2"/>
    <w:rsid w:val="00383905"/>
    <w:rsid w:val="00384761"/>
    <w:rsid w:val="00392847"/>
    <w:rsid w:val="00393D24"/>
    <w:rsid w:val="00394537"/>
    <w:rsid w:val="00395A64"/>
    <w:rsid w:val="00395C9C"/>
    <w:rsid w:val="00396F62"/>
    <w:rsid w:val="003A3DB1"/>
    <w:rsid w:val="003B0A20"/>
    <w:rsid w:val="003B400D"/>
    <w:rsid w:val="003B48C0"/>
    <w:rsid w:val="003B5D20"/>
    <w:rsid w:val="003B76C7"/>
    <w:rsid w:val="003C1806"/>
    <w:rsid w:val="003C419C"/>
    <w:rsid w:val="003D2DE8"/>
    <w:rsid w:val="003D3C42"/>
    <w:rsid w:val="003D6E39"/>
    <w:rsid w:val="003E273C"/>
    <w:rsid w:val="003E6676"/>
    <w:rsid w:val="003F38D5"/>
    <w:rsid w:val="003F475D"/>
    <w:rsid w:val="003F5030"/>
    <w:rsid w:val="003F71EC"/>
    <w:rsid w:val="00403AB2"/>
    <w:rsid w:val="00412749"/>
    <w:rsid w:val="00413EBF"/>
    <w:rsid w:val="00420AFB"/>
    <w:rsid w:val="004211A3"/>
    <w:rsid w:val="004215C6"/>
    <w:rsid w:val="00425F66"/>
    <w:rsid w:val="00431BF0"/>
    <w:rsid w:val="00431DBE"/>
    <w:rsid w:val="004339F3"/>
    <w:rsid w:val="00433B9F"/>
    <w:rsid w:val="00436B40"/>
    <w:rsid w:val="00456ED5"/>
    <w:rsid w:val="0045760A"/>
    <w:rsid w:val="004610D7"/>
    <w:rsid w:val="004613B9"/>
    <w:rsid w:val="0047081D"/>
    <w:rsid w:val="00473854"/>
    <w:rsid w:val="004765F8"/>
    <w:rsid w:val="00476745"/>
    <w:rsid w:val="00476899"/>
    <w:rsid w:val="00491492"/>
    <w:rsid w:val="00492B35"/>
    <w:rsid w:val="00493238"/>
    <w:rsid w:val="00493336"/>
    <w:rsid w:val="00494623"/>
    <w:rsid w:val="00496883"/>
    <w:rsid w:val="00497F21"/>
    <w:rsid w:val="004A36A8"/>
    <w:rsid w:val="004B4136"/>
    <w:rsid w:val="004B57DA"/>
    <w:rsid w:val="004B7182"/>
    <w:rsid w:val="004C6D64"/>
    <w:rsid w:val="004C7651"/>
    <w:rsid w:val="004D2165"/>
    <w:rsid w:val="004D2A3E"/>
    <w:rsid w:val="004D491B"/>
    <w:rsid w:val="004D6D34"/>
    <w:rsid w:val="004E2580"/>
    <w:rsid w:val="004E3790"/>
    <w:rsid w:val="004E691B"/>
    <w:rsid w:val="004F1479"/>
    <w:rsid w:val="004F2426"/>
    <w:rsid w:val="004F5C7C"/>
    <w:rsid w:val="004F69C4"/>
    <w:rsid w:val="00501334"/>
    <w:rsid w:val="00501F2E"/>
    <w:rsid w:val="00516292"/>
    <w:rsid w:val="00521996"/>
    <w:rsid w:val="00522280"/>
    <w:rsid w:val="00523A22"/>
    <w:rsid w:val="005316BD"/>
    <w:rsid w:val="00533B92"/>
    <w:rsid w:val="00534F6E"/>
    <w:rsid w:val="00535452"/>
    <w:rsid w:val="00535EEC"/>
    <w:rsid w:val="005370D2"/>
    <w:rsid w:val="00541114"/>
    <w:rsid w:val="00544AD9"/>
    <w:rsid w:val="005456E9"/>
    <w:rsid w:val="005462F7"/>
    <w:rsid w:val="005521A5"/>
    <w:rsid w:val="005537EE"/>
    <w:rsid w:val="00555A0E"/>
    <w:rsid w:val="00555B1B"/>
    <w:rsid w:val="00555B34"/>
    <w:rsid w:val="00565168"/>
    <w:rsid w:val="005656FE"/>
    <w:rsid w:val="005678E8"/>
    <w:rsid w:val="00577172"/>
    <w:rsid w:val="00585A83"/>
    <w:rsid w:val="00591BC0"/>
    <w:rsid w:val="00592559"/>
    <w:rsid w:val="00593C7A"/>
    <w:rsid w:val="005963C5"/>
    <w:rsid w:val="00596757"/>
    <w:rsid w:val="005B1916"/>
    <w:rsid w:val="005B1D70"/>
    <w:rsid w:val="005B3711"/>
    <w:rsid w:val="005C064C"/>
    <w:rsid w:val="005C3A40"/>
    <w:rsid w:val="005C4F78"/>
    <w:rsid w:val="005C6F6B"/>
    <w:rsid w:val="005D0B0F"/>
    <w:rsid w:val="005D1BB9"/>
    <w:rsid w:val="005D4938"/>
    <w:rsid w:val="005D4A57"/>
    <w:rsid w:val="005D4E01"/>
    <w:rsid w:val="005D72B7"/>
    <w:rsid w:val="005D796C"/>
    <w:rsid w:val="005E2511"/>
    <w:rsid w:val="005E34B7"/>
    <w:rsid w:val="005E4015"/>
    <w:rsid w:val="005E748F"/>
    <w:rsid w:val="005F00ED"/>
    <w:rsid w:val="005F4F7A"/>
    <w:rsid w:val="005F6D53"/>
    <w:rsid w:val="005F7E9F"/>
    <w:rsid w:val="00603670"/>
    <w:rsid w:val="006037D5"/>
    <w:rsid w:val="006042CE"/>
    <w:rsid w:val="006058B5"/>
    <w:rsid w:val="00616532"/>
    <w:rsid w:val="00616AE3"/>
    <w:rsid w:val="00620F2C"/>
    <w:rsid w:val="00625BC4"/>
    <w:rsid w:val="00627F1C"/>
    <w:rsid w:val="00631641"/>
    <w:rsid w:val="00632D27"/>
    <w:rsid w:val="006333E3"/>
    <w:rsid w:val="0064715C"/>
    <w:rsid w:val="00653613"/>
    <w:rsid w:val="00655177"/>
    <w:rsid w:val="0066017D"/>
    <w:rsid w:val="0066018A"/>
    <w:rsid w:val="00662408"/>
    <w:rsid w:val="00671A00"/>
    <w:rsid w:val="00672130"/>
    <w:rsid w:val="00673379"/>
    <w:rsid w:val="0067437D"/>
    <w:rsid w:val="006779F7"/>
    <w:rsid w:val="00680244"/>
    <w:rsid w:val="006817FD"/>
    <w:rsid w:val="0069213E"/>
    <w:rsid w:val="006923B3"/>
    <w:rsid w:val="00693772"/>
    <w:rsid w:val="006948F2"/>
    <w:rsid w:val="00697170"/>
    <w:rsid w:val="006A32A5"/>
    <w:rsid w:val="006A5FEE"/>
    <w:rsid w:val="006A61C8"/>
    <w:rsid w:val="006A747F"/>
    <w:rsid w:val="006A7F94"/>
    <w:rsid w:val="006B07B5"/>
    <w:rsid w:val="006B1BFB"/>
    <w:rsid w:val="006B20C7"/>
    <w:rsid w:val="006B764E"/>
    <w:rsid w:val="006C25A9"/>
    <w:rsid w:val="006D213E"/>
    <w:rsid w:val="006D5FC6"/>
    <w:rsid w:val="006D7E04"/>
    <w:rsid w:val="00700C51"/>
    <w:rsid w:val="00704006"/>
    <w:rsid w:val="00704031"/>
    <w:rsid w:val="00704043"/>
    <w:rsid w:val="00704C21"/>
    <w:rsid w:val="007056A1"/>
    <w:rsid w:val="007059E9"/>
    <w:rsid w:val="00706AD4"/>
    <w:rsid w:val="0071097B"/>
    <w:rsid w:val="007128C2"/>
    <w:rsid w:val="00713BF5"/>
    <w:rsid w:val="00714912"/>
    <w:rsid w:val="00715D44"/>
    <w:rsid w:val="00717FA5"/>
    <w:rsid w:val="00720DEC"/>
    <w:rsid w:val="007214B0"/>
    <w:rsid w:val="00721994"/>
    <w:rsid w:val="00723F94"/>
    <w:rsid w:val="007246AA"/>
    <w:rsid w:val="00724E13"/>
    <w:rsid w:val="00726EDF"/>
    <w:rsid w:val="007342B9"/>
    <w:rsid w:val="00735993"/>
    <w:rsid w:val="00741354"/>
    <w:rsid w:val="007440B0"/>
    <w:rsid w:val="00746368"/>
    <w:rsid w:val="00746EC3"/>
    <w:rsid w:val="007470DA"/>
    <w:rsid w:val="00750EF9"/>
    <w:rsid w:val="00756575"/>
    <w:rsid w:val="00757586"/>
    <w:rsid w:val="00761C9A"/>
    <w:rsid w:val="00762179"/>
    <w:rsid w:val="00762E3C"/>
    <w:rsid w:val="007639FB"/>
    <w:rsid w:val="00765A15"/>
    <w:rsid w:val="00766BD6"/>
    <w:rsid w:val="00772ED2"/>
    <w:rsid w:val="007802A1"/>
    <w:rsid w:val="00781170"/>
    <w:rsid w:val="00781957"/>
    <w:rsid w:val="00783B9B"/>
    <w:rsid w:val="007854A2"/>
    <w:rsid w:val="00786D28"/>
    <w:rsid w:val="00793437"/>
    <w:rsid w:val="0079465B"/>
    <w:rsid w:val="007B5567"/>
    <w:rsid w:val="007B62CB"/>
    <w:rsid w:val="007B645B"/>
    <w:rsid w:val="007C134D"/>
    <w:rsid w:val="007C5792"/>
    <w:rsid w:val="007E26FA"/>
    <w:rsid w:val="007E3EDE"/>
    <w:rsid w:val="007F26F4"/>
    <w:rsid w:val="007F35AB"/>
    <w:rsid w:val="007F6B25"/>
    <w:rsid w:val="007F6B65"/>
    <w:rsid w:val="007F6FD6"/>
    <w:rsid w:val="0080065E"/>
    <w:rsid w:val="0080294E"/>
    <w:rsid w:val="00802AF0"/>
    <w:rsid w:val="008034FC"/>
    <w:rsid w:val="00803518"/>
    <w:rsid w:val="00803EEF"/>
    <w:rsid w:val="00810FD4"/>
    <w:rsid w:val="00811E08"/>
    <w:rsid w:val="00812470"/>
    <w:rsid w:val="008124C1"/>
    <w:rsid w:val="0082229E"/>
    <w:rsid w:val="00822940"/>
    <w:rsid w:val="00825FF0"/>
    <w:rsid w:val="00830919"/>
    <w:rsid w:val="0083451D"/>
    <w:rsid w:val="00837C42"/>
    <w:rsid w:val="00847407"/>
    <w:rsid w:val="008479BB"/>
    <w:rsid w:val="008537C7"/>
    <w:rsid w:val="008556E4"/>
    <w:rsid w:val="00856F2F"/>
    <w:rsid w:val="00875023"/>
    <w:rsid w:val="0087608A"/>
    <w:rsid w:val="00881257"/>
    <w:rsid w:val="00882269"/>
    <w:rsid w:val="00892398"/>
    <w:rsid w:val="008938FB"/>
    <w:rsid w:val="00895782"/>
    <w:rsid w:val="008967FF"/>
    <w:rsid w:val="008A492C"/>
    <w:rsid w:val="008A5110"/>
    <w:rsid w:val="008A7093"/>
    <w:rsid w:val="008A75A4"/>
    <w:rsid w:val="008B2E54"/>
    <w:rsid w:val="008B49AC"/>
    <w:rsid w:val="008B7BAC"/>
    <w:rsid w:val="008B7C71"/>
    <w:rsid w:val="008B7E88"/>
    <w:rsid w:val="008C2AB1"/>
    <w:rsid w:val="008C3917"/>
    <w:rsid w:val="008C7245"/>
    <w:rsid w:val="008D0A5A"/>
    <w:rsid w:val="008D1A5C"/>
    <w:rsid w:val="008D522B"/>
    <w:rsid w:val="008E13D2"/>
    <w:rsid w:val="008E3CD8"/>
    <w:rsid w:val="008E49E5"/>
    <w:rsid w:val="008E6846"/>
    <w:rsid w:val="008E6EDC"/>
    <w:rsid w:val="008F3289"/>
    <w:rsid w:val="008F3BD8"/>
    <w:rsid w:val="008F3E0F"/>
    <w:rsid w:val="008F3F79"/>
    <w:rsid w:val="008F480D"/>
    <w:rsid w:val="008F4909"/>
    <w:rsid w:val="008F563E"/>
    <w:rsid w:val="008F65FE"/>
    <w:rsid w:val="00901B6A"/>
    <w:rsid w:val="009023DC"/>
    <w:rsid w:val="00903F1D"/>
    <w:rsid w:val="00904D0F"/>
    <w:rsid w:val="00904D13"/>
    <w:rsid w:val="0091668C"/>
    <w:rsid w:val="009168BC"/>
    <w:rsid w:val="00920092"/>
    <w:rsid w:val="009227C3"/>
    <w:rsid w:val="0092421F"/>
    <w:rsid w:val="00932E40"/>
    <w:rsid w:val="00937F4D"/>
    <w:rsid w:val="00940CEB"/>
    <w:rsid w:val="00945388"/>
    <w:rsid w:val="00945FC8"/>
    <w:rsid w:val="0094675A"/>
    <w:rsid w:val="009500CB"/>
    <w:rsid w:val="00950D89"/>
    <w:rsid w:val="00953E4D"/>
    <w:rsid w:val="00966193"/>
    <w:rsid w:val="009666D4"/>
    <w:rsid w:val="00966E16"/>
    <w:rsid w:val="009753A9"/>
    <w:rsid w:val="00977403"/>
    <w:rsid w:val="00981FCF"/>
    <w:rsid w:val="009877F1"/>
    <w:rsid w:val="00990253"/>
    <w:rsid w:val="00991F41"/>
    <w:rsid w:val="009941C8"/>
    <w:rsid w:val="009A21C0"/>
    <w:rsid w:val="009A4BF3"/>
    <w:rsid w:val="009B2D19"/>
    <w:rsid w:val="009B3565"/>
    <w:rsid w:val="009B4D41"/>
    <w:rsid w:val="009B7D69"/>
    <w:rsid w:val="009C2257"/>
    <w:rsid w:val="009C2904"/>
    <w:rsid w:val="009C2D78"/>
    <w:rsid w:val="009C51EA"/>
    <w:rsid w:val="009C79F4"/>
    <w:rsid w:val="009D0859"/>
    <w:rsid w:val="009D31DD"/>
    <w:rsid w:val="009D4FC9"/>
    <w:rsid w:val="009D518C"/>
    <w:rsid w:val="009E5027"/>
    <w:rsid w:val="009E5075"/>
    <w:rsid w:val="009E5F7B"/>
    <w:rsid w:val="009F0430"/>
    <w:rsid w:val="009F22AA"/>
    <w:rsid w:val="00A0236F"/>
    <w:rsid w:val="00A042E3"/>
    <w:rsid w:val="00A0472A"/>
    <w:rsid w:val="00A13934"/>
    <w:rsid w:val="00A13B95"/>
    <w:rsid w:val="00A1501B"/>
    <w:rsid w:val="00A16824"/>
    <w:rsid w:val="00A16C1A"/>
    <w:rsid w:val="00A202CE"/>
    <w:rsid w:val="00A2414B"/>
    <w:rsid w:val="00A253E3"/>
    <w:rsid w:val="00A258AD"/>
    <w:rsid w:val="00A30C64"/>
    <w:rsid w:val="00A33A88"/>
    <w:rsid w:val="00A35A63"/>
    <w:rsid w:val="00A444BF"/>
    <w:rsid w:val="00A45A6D"/>
    <w:rsid w:val="00A464C4"/>
    <w:rsid w:val="00A570A9"/>
    <w:rsid w:val="00A63E3D"/>
    <w:rsid w:val="00A82740"/>
    <w:rsid w:val="00A9272D"/>
    <w:rsid w:val="00AA2719"/>
    <w:rsid w:val="00AA3BAC"/>
    <w:rsid w:val="00AA4A01"/>
    <w:rsid w:val="00AB0155"/>
    <w:rsid w:val="00AB0E5E"/>
    <w:rsid w:val="00AB4571"/>
    <w:rsid w:val="00AB4ED5"/>
    <w:rsid w:val="00AB6105"/>
    <w:rsid w:val="00AC2AF9"/>
    <w:rsid w:val="00AC4777"/>
    <w:rsid w:val="00AD08E8"/>
    <w:rsid w:val="00AD3C05"/>
    <w:rsid w:val="00AD6219"/>
    <w:rsid w:val="00AE270A"/>
    <w:rsid w:val="00AE2F48"/>
    <w:rsid w:val="00AE53CC"/>
    <w:rsid w:val="00AF1D6C"/>
    <w:rsid w:val="00AF4372"/>
    <w:rsid w:val="00B0099A"/>
    <w:rsid w:val="00B06AE0"/>
    <w:rsid w:val="00B06D91"/>
    <w:rsid w:val="00B141DC"/>
    <w:rsid w:val="00B16927"/>
    <w:rsid w:val="00B305E1"/>
    <w:rsid w:val="00B364EF"/>
    <w:rsid w:val="00B408E8"/>
    <w:rsid w:val="00B4687C"/>
    <w:rsid w:val="00B5406D"/>
    <w:rsid w:val="00B617FE"/>
    <w:rsid w:val="00B6725F"/>
    <w:rsid w:val="00B8446A"/>
    <w:rsid w:val="00B85FC9"/>
    <w:rsid w:val="00B9732A"/>
    <w:rsid w:val="00BA1245"/>
    <w:rsid w:val="00BA5022"/>
    <w:rsid w:val="00BA578C"/>
    <w:rsid w:val="00BB45E3"/>
    <w:rsid w:val="00BB566D"/>
    <w:rsid w:val="00BB5881"/>
    <w:rsid w:val="00BB67EB"/>
    <w:rsid w:val="00BB775A"/>
    <w:rsid w:val="00BC1A85"/>
    <w:rsid w:val="00BC4505"/>
    <w:rsid w:val="00BC697C"/>
    <w:rsid w:val="00BD3301"/>
    <w:rsid w:val="00BD441B"/>
    <w:rsid w:val="00BD4468"/>
    <w:rsid w:val="00BD4CD9"/>
    <w:rsid w:val="00BF04FE"/>
    <w:rsid w:val="00BF568B"/>
    <w:rsid w:val="00BF66FD"/>
    <w:rsid w:val="00BF770B"/>
    <w:rsid w:val="00C00098"/>
    <w:rsid w:val="00C00F04"/>
    <w:rsid w:val="00C02598"/>
    <w:rsid w:val="00C05846"/>
    <w:rsid w:val="00C15D16"/>
    <w:rsid w:val="00C16A38"/>
    <w:rsid w:val="00C2026A"/>
    <w:rsid w:val="00C21B82"/>
    <w:rsid w:val="00C26BE2"/>
    <w:rsid w:val="00C304E6"/>
    <w:rsid w:val="00C31252"/>
    <w:rsid w:val="00C368FE"/>
    <w:rsid w:val="00C36977"/>
    <w:rsid w:val="00C3786A"/>
    <w:rsid w:val="00C37E16"/>
    <w:rsid w:val="00C40805"/>
    <w:rsid w:val="00C40F54"/>
    <w:rsid w:val="00C41502"/>
    <w:rsid w:val="00C455DD"/>
    <w:rsid w:val="00C476C2"/>
    <w:rsid w:val="00C541C5"/>
    <w:rsid w:val="00C56A1C"/>
    <w:rsid w:val="00C65789"/>
    <w:rsid w:val="00C67292"/>
    <w:rsid w:val="00C734A3"/>
    <w:rsid w:val="00C7715A"/>
    <w:rsid w:val="00C776A4"/>
    <w:rsid w:val="00C83E6E"/>
    <w:rsid w:val="00C90DA1"/>
    <w:rsid w:val="00C96754"/>
    <w:rsid w:val="00C97F20"/>
    <w:rsid w:val="00CA090A"/>
    <w:rsid w:val="00CA0CCB"/>
    <w:rsid w:val="00CA0FD7"/>
    <w:rsid w:val="00CC17D4"/>
    <w:rsid w:val="00CD143C"/>
    <w:rsid w:val="00CD57F2"/>
    <w:rsid w:val="00CE4ACD"/>
    <w:rsid w:val="00CE71FC"/>
    <w:rsid w:val="00CF1563"/>
    <w:rsid w:val="00CF2666"/>
    <w:rsid w:val="00CF59AA"/>
    <w:rsid w:val="00CF6FBA"/>
    <w:rsid w:val="00CF740A"/>
    <w:rsid w:val="00D002F2"/>
    <w:rsid w:val="00D015A2"/>
    <w:rsid w:val="00D02213"/>
    <w:rsid w:val="00D10E67"/>
    <w:rsid w:val="00D2020D"/>
    <w:rsid w:val="00D218DD"/>
    <w:rsid w:val="00D221F4"/>
    <w:rsid w:val="00D232A7"/>
    <w:rsid w:val="00D24487"/>
    <w:rsid w:val="00D30631"/>
    <w:rsid w:val="00D30F45"/>
    <w:rsid w:val="00D32910"/>
    <w:rsid w:val="00D36B47"/>
    <w:rsid w:val="00D4308A"/>
    <w:rsid w:val="00D44C86"/>
    <w:rsid w:val="00D467C0"/>
    <w:rsid w:val="00D52312"/>
    <w:rsid w:val="00D533FC"/>
    <w:rsid w:val="00D53A7E"/>
    <w:rsid w:val="00D54790"/>
    <w:rsid w:val="00D61271"/>
    <w:rsid w:val="00D638E3"/>
    <w:rsid w:val="00D65DF9"/>
    <w:rsid w:val="00D7179D"/>
    <w:rsid w:val="00D71805"/>
    <w:rsid w:val="00D72607"/>
    <w:rsid w:val="00D7660B"/>
    <w:rsid w:val="00D80314"/>
    <w:rsid w:val="00D8277B"/>
    <w:rsid w:val="00D82EF0"/>
    <w:rsid w:val="00D834B2"/>
    <w:rsid w:val="00D91FD6"/>
    <w:rsid w:val="00D9501D"/>
    <w:rsid w:val="00D953AB"/>
    <w:rsid w:val="00D95437"/>
    <w:rsid w:val="00D95FC8"/>
    <w:rsid w:val="00D96CBE"/>
    <w:rsid w:val="00DA5447"/>
    <w:rsid w:val="00DA5F2F"/>
    <w:rsid w:val="00DA677A"/>
    <w:rsid w:val="00DB571B"/>
    <w:rsid w:val="00DD147B"/>
    <w:rsid w:val="00DD1F0C"/>
    <w:rsid w:val="00DD2C2A"/>
    <w:rsid w:val="00DD3557"/>
    <w:rsid w:val="00DD4221"/>
    <w:rsid w:val="00DD6373"/>
    <w:rsid w:val="00DE0BAD"/>
    <w:rsid w:val="00DF706C"/>
    <w:rsid w:val="00E01F9F"/>
    <w:rsid w:val="00E0484B"/>
    <w:rsid w:val="00E06F98"/>
    <w:rsid w:val="00E07AB9"/>
    <w:rsid w:val="00E122B1"/>
    <w:rsid w:val="00E127FA"/>
    <w:rsid w:val="00E255DD"/>
    <w:rsid w:val="00E300EB"/>
    <w:rsid w:val="00E33E2A"/>
    <w:rsid w:val="00E3421A"/>
    <w:rsid w:val="00E34EB3"/>
    <w:rsid w:val="00E4552F"/>
    <w:rsid w:val="00E456ED"/>
    <w:rsid w:val="00E46F4E"/>
    <w:rsid w:val="00E52B0C"/>
    <w:rsid w:val="00E63355"/>
    <w:rsid w:val="00E64B2E"/>
    <w:rsid w:val="00E70313"/>
    <w:rsid w:val="00E737BB"/>
    <w:rsid w:val="00E74107"/>
    <w:rsid w:val="00E81F84"/>
    <w:rsid w:val="00E84F37"/>
    <w:rsid w:val="00E94445"/>
    <w:rsid w:val="00E96562"/>
    <w:rsid w:val="00EA08B8"/>
    <w:rsid w:val="00EA1D68"/>
    <w:rsid w:val="00EA6C46"/>
    <w:rsid w:val="00EA7CF1"/>
    <w:rsid w:val="00EB0F51"/>
    <w:rsid w:val="00EB3E5D"/>
    <w:rsid w:val="00EC6A4D"/>
    <w:rsid w:val="00EC6B71"/>
    <w:rsid w:val="00ED5181"/>
    <w:rsid w:val="00EE154B"/>
    <w:rsid w:val="00EE203B"/>
    <w:rsid w:val="00EE22B8"/>
    <w:rsid w:val="00EE4F9A"/>
    <w:rsid w:val="00EE582B"/>
    <w:rsid w:val="00EE6332"/>
    <w:rsid w:val="00EE7439"/>
    <w:rsid w:val="00EF1013"/>
    <w:rsid w:val="00EF1B95"/>
    <w:rsid w:val="00EF3265"/>
    <w:rsid w:val="00EF5F21"/>
    <w:rsid w:val="00F0530E"/>
    <w:rsid w:val="00F124EF"/>
    <w:rsid w:val="00F14926"/>
    <w:rsid w:val="00F14A8B"/>
    <w:rsid w:val="00F15985"/>
    <w:rsid w:val="00F1651A"/>
    <w:rsid w:val="00F16A55"/>
    <w:rsid w:val="00F20823"/>
    <w:rsid w:val="00F20BBF"/>
    <w:rsid w:val="00F21DD8"/>
    <w:rsid w:val="00F22253"/>
    <w:rsid w:val="00F2484C"/>
    <w:rsid w:val="00F264F6"/>
    <w:rsid w:val="00F31DBA"/>
    <w:rsid w:val="00F31E19"/>
    <w:rsid w:val="00F3488B"/>
    <w:rsid w:val="00F461FE"/>
    <w:rsid w:val="00F4747C"/>
    <w:rsid w:val="00F5165D"/>
    <w:rsid w:val="00F523A2"/>
    <w:rsid w:val="00F52B7E"/>
    <w:rsid w:val="00F61DA9"/>
    <w:rsid w:val="00F67233"/>
    <w:rsid w:val="00F67ABD"/>
    <w:rsid w:val="00F705B7"/>
    <w:rsid w:val="00F71BEE"/>
    <w:rsid w:val="00F743B8"/>
    <w:rsid w:val="00F74919"/>
    <w:rsid w:val="00F80B08"/>
    <w:rsid w:val="00FA5D03"/>
    <w:rsid w:val="00FB55FA"/>
    <w:rsid w:val="00FB58C3"/>
    <w:rsid w:val="00FC04A0"/>
    <w:rsid w:val="00FC353C"/>
    <w:rsid w:val="00FC629A"/>
    <w:rsid w:val="00FD12C6"/>
    <w:rsid w:val="00FD28E2"/>
    <w:rsid w:val="00FD56B9"/>
    <w:rsid w:val="00FE1170"/>
    <w:rsid w:val="00FE1C63"/>
    <w:rsid w:val="00FE3A2F"/>
    <w:rsid w:val="00FE5EC8"/>
    <w:rsid w:val="00FE61D0"/>
    <w:rsid w:val="00FF04E2"/>
    <w:rsid w:val="00FF0ED7"/>
    <w:rsid w:val="00FF424F"/>
    <w:rsid w:val="00FF6A10"/>
    <w:rsid w:val="016A6C79"/>
    <w:rsid w:val="01702465"/>
    <w:rsid w:val="02181129"/>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8FB42F4"/>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B47BE5"/>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374ED6"/>
    <w:rsid w:val="21D175BF"/>
    <w:rsid w:val="228E14B2"/>
    <w:rsid w:val="22F000F4"/>
    <w:rsid w:val="232C463A"/>
    <w:rsid w:val="2343188A"/>
    <w:rsid w:val="234F231A"/>
    <w:rsid w:val="23753379"/>
    <w:rsid w:val="240C5608"/>
    <w:rsid w:val="242E5DB2"/>
    <w:rsid w:val="24B453FA"/>
    <w:rsid w:val="24BE3ED8"/>
    <w:rsid w:val="24DC02C5"/>
    <w:rsid w:val="251D5715"/>
    <w:rsid w:val="25620B15"/>
    <w:rsid w:val="259D1B90"/>
    <w:rsid w:val="25BF29AE"/>
    <w:rsid w:val="25C76443"/>
    <w:rsid w:val="25F767DC"/>
    <w:rsid w:val="26496A09"/>
    <w:rsid w:val="26525F4D"/>
    <w:rsid w:val="26A91D83"/>
    <w:rsid w:val="26E1050A"/>
    <w:rsid w:val="27151420"/>
    <w:rsid w:val="27614470"/>
    <w:rsid w:val="27760C10"/>
    <w:rsid w:val="28154713"/>
    <w:rsid w:val="284726EB"/>
    <w:rsid w:val="284A10A4"/>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1366CCA"/>
    <w:rsid w:val="31496CA7"/>
    <w:rsid w:val="316E6392"/>
    <w:rsid w:val="323E1A58"/>
    <w:rsid w:val="32696F31"/>
    <w:rsid w:val="326C5AD8"/>
    <w:rsid w:val="32A565BD"/>
    <w:rsid w:val="32A91D1A"/>
    <w:rsid w:val="32D37A29"/>
    <w:rsid w:val="336F2764"/>
    <w:rsid w:val="33DB42E1"/>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CB54902"/>
    <w:rsid w:val="3DB54D85"/>
    <w:rsid w:val="3E7616F0"/>
    <w:rsid w:val="3EE37DED"/>
    <w:rsid w:val="3F025588"/>
    <w:rsid w:val="3F5B3E28"/>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3B4CFB"/>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4F167F"/>
    <w:rsid w:val="4E537616"/>
    <w:rsid w:val="4E5C33D0"/>
    <w:rsid w:val="4E6D6B7D"/>
    <w:rsid w:val="4E7E472B"/>
    <w:rsid w:val="4E8E2B71"/>
    <w:rsid w:val="4E9F4CAA"/>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5F3A7C"/>
    <w:rsid w:val="5897303C"/>
    <w:rsid w:val="595819D9"/>
    <w:rsid w:val="598E2946"/>
    <w:rsid w:val="59B342FA"/>
    <w:rsid w:val="59ED6E7E"/>
    <w:rsid w:val="59F36CDF"/>
    <w:rsid w:val="5A410F44"/>
    <w:rsid w:val="5A494331"/>
    <w:rsid w:val="5ADE53AE"/>
    <w:rsid w:val="5AED3F95"/>
    <w:rsid w:val="5B0B5FE1"/>
    <w:rsid w:val="5B3577D0"/>
    <w:rsid w:val="5B5222F3"/>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E3F44"/>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7C4BF3"/>
    <w:rsid w:val="638330D1"/>
    <w:rsid w:val="64333826"/>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11D60"/>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6000C3"/>
    <w:rsid w:val="7F926A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iPriority="99"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4"/>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114"/>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90"/>
    <w:unhideWhenUsed/>
    <w:qFormat/>
    <w:uiPriority w:val="0"/>
    <w:pPr>
      <w:keepNext/>
      <w:keepLines/>
      <w:spacing w:before="260" w:after="260" w:line="413" w:lineRule="auto"/>
      <w:outlineLvl w:val="2"/>
    </w:pPr>
    <w:rPr>
      <w:b/>
      <w:sz w:val="32"/>
    </w:rPr>
  </w:style>
  <w:style w:type="paragraph" w:styleId="5">
    <w:name w:val="heading 4"/>
    <w:basedOn w:val="1"/>
    <w:next w:val="1"/>
    <w:link w:val="139"/>
    <w:qFormat/>
    <w:uiPriority w:val="0"/>
    <w:pPr>
      <w:ind w:firstLine="680"/>
      <w:outlineLvl w:val="3"/>
    </w:pPr>
    <w:rPr>
      <w:rFonts w:ascii="宋体" w:hAnsi="Times New Roman" w:eastAsia="宋体" w:cs="Times New Roman"/>
      <w:sz w:val="28"/>
      <w:szCs w:val="20"/>
    </w:rPr>
  </w:style>
  <w:style w:type="paragraph" w:styleId="6">
    <w:name w:val="heading 5"/>
    <w:basedOn w:val="1"/>
    <w:next w:val="1"/>
    <w:link w:val="140"/>
    <w:qFormat/>
    <w:uiPriority w:val="0"/>
    <w:pPr>
      <w:ind w:firstLine="567"/>
      <w:outlineLvl w:val="4"/>
    </w:pPr>
    <w:rPr>
      <w:rFonts w:ascii="Times New Roman" w:hAnsi="Times New Roman" w:eastAsia="宋体" w:cs="Times New Roman"/>
      <w:sz w:val="28"/>
      <w:szCs w:val="20"/>
    </w:rPr>
  </w:style>
  <w:style w:type="paragraph" w:styleId="7">
    <w:name w:val="heading 6"/>
    <w:basedOn w:val="1"/>
    <w:next w:val="1"/>
    <w:link w:val="141"/>
    <w:qFormat/>
    <w:uiPriority w:val="0"/>
    <w:pPr>
      <w:ind w:firstLine="680"/>
      <w:outlineLvl w:val="5"/>
    </w:pPr>
    <w:rPr>
      <w:rFonts w:ascii="Times New Roman" w:hAnsi="Times New Roman" w:eastAsia="宋体" w:cs="Times New Roman"/>
      <w:sz w:val="28"/>
      <w:szCs w:val="20"/>
    </w:rPr>
  </w:style>
  <w:style w:type="paragraph" w:styleId="8">
    <w:name w:val="heading 7"/>
    <w:basedOn w:val="1"/>
    <w:next w:val="9"/>
    <w:link w:val="142"/>
    <w:qFormat/>
    <w:uiPriority w:val="0"/>
    <w:pPr>
      <w:keepNext/>
      <w:tabs>
        <w:tab w:val="left" w:pos="360"/>
      </w:tabs>
      <w:autoSpaceDE w:val="0"/>
      <w:autoSpaceDN w:val="0"/>
      <w:adjustRightInd w:val="0"/>
      <w:spacing w:before="240" w:after="64" w:line="319" w:lineRule="auto"/>
      <w:outlineLvl w:val="6"/>
    </w:pPr>
    <w:rPr>
      <w:rFonts w:ascii="宋体" w:hAnsi="Times New Roman" w:eastAsia="宋体" w:cs="Times New Roman"/>
      <w:b/>
      <w:color w:val="000000"/>
      <w:sz w:val="24"/>
      <w:szCs w:val="20"/>
    </w:rPr>
  </w:style>
  <w:style w:type="paragraph" w:styleId="10">
    <w:name w:val="heading 8"/>
    <w:basedOn w:val="1"/>
    <w:next w:val="9"/>
    <w:link w:val="143"/>
    <w:qFormat/>
    <w:uiPriority w:val="0"/>
    <w:pPr>
      <w:keepNext/>
      <w:tabs>
        <w:tab w:val="left" w:pos="360"/>
      </w:tabs>
      <w:autoSpaceDE w:val="0"/>
      <w:autoSpaceDN w:val="0"/>
      <w:adjustRightInd w:val="0"/>
      <w:spacing w:before="240" w:after="64" w:line="319" w:lineRule="auto"/>
      <w:outlineLvl w:val="7"/>
    </w:pPr>
    <w:rPr>
      <w:rFonts w:ascii="Arial" w:hAnsi="Arial" w:eastAsia="黑体" w:cs="Times New Roman"/>
      <w:color w:val="000000"/>
      <w:sz w:val="24"/>
      <w:szCs w:val="20"/>
    </w:rPr>
  </w:style>
  <w:style w:type="paragraph" w:styleId="11">
    <w:name w:val="heading 9"/>
    <w:basedOn w:val="1"/>
    <w:next w:val="9"/>
    <w:link w:val="144"/>
    <w:qFormat/>
    <w:uiPriority w:val="0"/>
    <w:pPr>
      <w:keepNext/>
      <w:tabs>
        <w:tab w:val="left" w:pos="360"/>
      </w:tabs>
      <w:autoSpaceDE w:val="0"/>
      <w:autoSpaceDN w:val="0"/>
      <w:adjustRightInd w:val="0"/>
      <w:spacing w:before="240" w:after="64" w:line="319" w:lineRule="auto"/>
      <w:outlineLvl w:val="8"/>
    </w:pPr>
    <w:rPr>
      <w:rFonts w:ascii="Arial" w:hAnsi="Arial" w:eastAsia="黑体" w:cs="Times New Roman"/>
      <w:color w:val="000000"/>
      <w:sz w:val="24"/>
      <w:szCs w:val="20"/>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54"/>
    <w:unhideWhenUsed/>
    <w:qFormat/>
    <w:uiPriority w:val="0"/>
    <w:pPr>
      <w:spacing w:line="60" w:lineRule="auto"/>
      <w:ind w:firstLine="420" w:firstLineChars="200"/>
    </w:pPr>
    <w:rPr>
      <w:rFonts w:ascii="Times New Roman" w:hAnsi="Times New Roman" w:eastAsia="宋体" w:cs="Times New Roman"/>
      <w:szCs w:val="24"/>
    </w:rPr>
  </w:style>
  <w:style w:type="paragraph" w:styleId="12">
    <w:name w:val="toc 7"/>
    <w:basedOn w:val="1"/>
    <w:next w:val="1"/>
    <w:qFormat/>
    <w:uiPriority w:val="0"/>
    <w:pPr>
      <w:ind w:left="1260"/>
      <w:jc w:val="left"/>
    </w:pPr>
    <w:rPr>
      <w:rFonts w:ascii="Times New Roman" w:hAnsi="Times New Roman" w:eastAsia="宋体" w:cs="Times New Roman"/>
      <w:sz w:val="18"/>
      <w:szCs w:val="18"/>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List Bullet"/>
    <w:basedOn w:val="1"/>
    <w:qFormat/>
    <w:uiPriority w:val="0"/>
    <w:pPr>
      <w:tabs>
        <w:tab w:val="left" w:pos="360"/>
      </w:tabs>
      <w:ind w:left="360" w:hanging="360" w:hangingChars="200"/>
    </w:pPr>
    <w:rPr>
      <w:rFonts w:ascii="Times New Roman" w:hAnsi="Times New Roman" w:eastAsia="宋体" w:cs="Times New Roman"/>
      <w:szCs w:val="20"/>
    </w:rPr>
  </w:style>
  <w:style w:type="paragraph" w:styleId="15">
    <w:name w:val="Document Map"/>
    <w:basedOn w:val="1"/>
    <w:link w:val="145"/>
    <w:qFormat/>
    <w:uiPriority w:val="0"/>
    <w:pPr>
      <w:shd w:val="clear" w:color="auto" w:fill="000080"/>
    </w:pPr>
    <w:rPr>
      <w:rFonts w:ascii="Times New Roman" w:hAnsi="Times New Roman" w:eastAsia="宋体" w:cs="Times New Roman"/>
      <w:szCs w:val="24"/>
    </w:rPr>
  </w:style>
  <w:style w:type="paragraph" w:styleId="16">
    <w:name w:val="toa heading"/>
    <w:basedOn w:val="1"/>
    <w:next w:val="1"/>
    <w:qFormat/>
    <w:uiPriority w:val="0"/>
    <w:pPr>
      <w:autoSpaceDE w:val="0"/>
      <w:autoSpaceDN w:val="0"/>
      <w:adjustRightInd w:val="0"/>
      <w:snapToGrid w:val="0"/>
      <w:spacing w:before="120" w:line="360" w:lineRule="auto"/>
    </w:pPr>
    <w:rPr>
      <w:rFonts w:ascii="Arial" w:hAnsi="Arial" w:eastAsia="宋体" w:cs="Times New Roman"/>
      <w:color w:val="000000"/>
      <w:kern w:val="0"/>
      <w:szCs w:val="20"/>
    </w:rPr>
  </w:style>
  <w:style w:type="paragraph" w:styleId="17">
    <w:name w:val="annotation text"/>
    <w:basedOn w:val="1"/>
    <w:link w:val="115"/>
    <w:unhideWhenUsed/>
    <w:qFormat/>
    <w:uiPriority w:val="0"/>
    <w:pPr>
      <w:jc w:val="left"/>
    </w:pPr>
    <w:rPr>
      <w:rFonts w:ascii="Times New Roman" w:hAnsi="Times New Roman" w:eastAsia="宋体" w:cs="Times New Roman"/>
      <w:szCs w:val="24"/>
    </w:rPr>
  </w:style>
  <w:style w:type="paragraph" w:styleId="18">
    <w:name w:val="Body Text 3"/>
    <w:basedOn w:val="1"/>
    <w:link w:val="146"/>
    <w:qFormat/>
    <w:uiPriority w:val="0"/>
    <w:pPr>
      <w:spacing w:line="400" w:lineRule="atLeast"/>
    </w:pPr>
    <w:rPr>
      <w:rFonts w:ascii="宋体" w:hAnsi="宋体" w:eastAsia="宋体" w:cs="Times New Roman"/>
      <w:color w:val="800080"/>
      <w:sz w:val="24"/>
      <w:szCs w:val="24"/>
    </w:rPr>
  </w:style>
  <w:style w:type="paragraph" w:styleId="19">
    <w:name w:val="Body Text"/>
    <w:basedOn w:val="1"/>
    <w:link w:val="120"/>
    <w:unhideWhenUsed/>
    <w:qFormat/>
    <w:uiPriority w:val="0"/>
    <w:pPr>
      <w:spacing w:after="120"/>
    </w:pPr>
  </w:style>
  <w:style w:type="paragraph" w:styleId="20">
    <w:name w:val="Body Text Indent"/>
    <w:basedOn w:val="1"/>
    <w:next w:val="21"/>
    <w:link w:val="117"/>
    <w:unhideWhenUsed/>
    <w:qFormat/>
    <w:uiPriority w:val="0"/>
    <w:pPr>
      <w:spacing w:after="120"/>
      <w:ind w:left="420" w:leftChars="200"/>
    </w:pPr>
  </w:style>
  <w:style w:type="paragraph" w:styleId="21">
    <w:name w:val="envelope return"/>
    <w:basedOn w:val="1"/>
    <w:qFormat/>
    <w:uiPriority w:val="0"/>
    <w:pPr>
      <w:snapToGrid w:val="0"/>
    </w:pPr>
    <w:rPr>
      <w:rFonts w:ascii="Arial" w:hAnsi="Arial"/>
    </w:rPr>
  </w:style>
  <w:style w:type="paragraph" w:styleId="22">
    <w:name w:val="List 2"/>
    <w:basedOn w:val="1"/>
    <w:qFormat/>
    <w:uiPriority w:val="0"/>
    <w:pPr>
      <w:ind w:left="100" w:leftChars="200" w:hanging="200" w:hangingChars="200"/>
    </w:pPr>
    <w:rPr>
      <w:rFonts w:ascii="Times New Roman" w:hAnsi="Times New Roman" w:eastAsia="宋体" w:cs="Times New Roman"/>
      <w:szCs w:val="24"/>
    </w:rPr>
  </w:style>
  <w:style w:type="paragraph" w:styleId="23">
    <w:name w:val="Block Text"/>
    <w:basedOn w:val="1"/>
    <w:qFormat/>
    <w:uiPriority w:val="0"/>
    <w:pPr>
      <w:widowControl/>
      <w:autoSpaceDE w:val="0"/>
      <w:autoSpaceDN w:val="0"/>
      <w:adjustRightInd w:val="0"/>
      <w:spacing w:line="315" w:lineRule="atLeast"/>
      <w:ind w:left="-540" w:right="893"/>
      <w:jc w:val="left"/>
      <w:textAlignment w:val="bottom"/>
    </w:pPr>
    <w:rPr>
      <w:rFonts w:ascii="宋体" w:hAnsi="Times New Roman" w:eastAsia="宋体" w:cs="Times New Roman"/>
      <w:kern w:val="0"/>
      <w:sz w:val="28"/>
      <w:szCs w:val="20"/>
    </w:rPr>
  </w:style>
  <w:style w:type="paragraph" w:styleId="24">
    <w:name w:val="toc 5"/>
    <w:basedOn w:val="1"/>
    <w:next w:val="1"/>
    <w:qFormat/>
    <w:uiPriority w:val="0"/>
    <w:pPr>
      <w:ind w:left="840"/>
      <w:jc w:val="left"/>
    </w:pPr>
    <w:rPr>
      <w:rFonts w:ascii="Times New Roman" w:hAnsi="Times New Roman" w:eastAsia="宋体" w:cs="Times New Roman"/>
      <w:sz w:val="18"/>
      <w:szCs w:val="18"/>
    </w:rPr>
  </w:style>
  <w:style w:type="paragraph" w:styleId="25">
    <w:name w:val="toc 3"/>
    <w:basedOn w:val="1"/>
    <w:next w:val="1"/>
    <w:qFormat/>
    <w:uiPriority w:val="0"/>
    <w:pPr>
      <w:ind w:left="420"/>
      <w:jc w:val="left"/>
    </w:pPr>
    <w:rPr>
      <w:rFonts w:ascii="Times New Roman" w:hAnsi="Times New Roman" w:eastAsia="宋体" w:cs="Times New Roman"/>
      <w:i/>
      <w:iCs/>
      <w:sz w:val="20"/>
      <w:szCs w:val="20"/>
    </w:rPr>
  </w:style>
  <w:style w:type="paragraph" w:styleId="26">
    <w:name w:val="Plain Text"/>
    <w:basedOn w:val="1"/>
    <w:link w:val="89"/>
    <w:qFormat/>
    <w:uiPriority w:val="0"/>
    <w:rPr>
      <w:rFonts w:ascii="宋体" w:hAnsi="Courier New" w:eastAsia="宋体" w:cs="Times New Roman"/>
      <w:kern w:val="0"/>
      <w:sz w:val="20"/>
      <w:szCs w:val="21"/>
    </w:rPr>
  </w:style>
  <w:style w:type="paragraph" w:styleId="27">
    <w:name w:val="toc 8"/>
    <w:basedOn w:val="1"/>
    <w:next w:val="1"/>
    <w:qFormat/>
    <w:uiPriority w:val="0"/>
    <w:pPr>
      <w:ind w:left="1470"/>
      <w:jc w:val="left"/>
    </w:pPr>
    <w:rPr>
      <w:rFonts w:ascii="Times New Roman" w:hAnsi="Times New Roman" w:eastAsia="宋体" w:cs="Times New Roman"/>
      <w:sz w:val="18"/>
      <w:szCs w:val="18"/>
    </w:rPr>
  </w:style>
  <w:style w:type="paragraph" w:styleId="28">
    <w:name w:val="Date"/>
    <w:basedOn w:val="1"/>
    <w:next w:val="1"/>
    <w:link w:val="147"/>
    <w:qFormat/>
    <w:uiPriority w:val="0"/>
    <w:rPr>
      <w:rFonts w:ascii="宋体" w:hAnsi="Times New Roman" w:eastAsia="宋体" w:cs="Times New Roman"/>
      <w:kern w:val="0"/>
      <w:sz w:val="24"/>
      <w:szCs w:val="20"/>
    </w:rPr>
  </w:style>
  <w:style w:type="paragraph" w:styleId="29">
    <w:name w:val="Body Text Indent 2"/>
    <w:basedOn w:val="1"/>
    <w:link w:val="148"/>
    <w:qFormat/>
    <w:uiPriority w:val="0"/>
    <w:pPr>
      <w:widowControl/>
      <w:spacing w:line="360" w:lineRule="auto"/>
      <w:ind w:left="784"/>
      <w:jc w:val="left"/>
    </w:pPr>
    <w:rPr>
      <w:rFonts w:ascii="Times New Roman" w:hAnsi="Times New Roman" w:eastAsia="宋体" w:cs="Times New Roman"/>
      <w:kern w:val="0"/>
      <w:szCs w:val="20"/>
    </w:rPr>
  </w:style>
  <w:style w:type="paragraph" w:styleId="30">
    <w:name w:val="Balloon Text"/>
    <w:basedOn w:val="1"/>
    <w:link w:val="61"/>
    <w:unhideWhenUsed/>
    <w:qFormat/>
    <w:uiPriority w:val="0"/>
    <w:rPr>
      <w:sz w:val="18"/>
      <w:szCs w:val="18"/>
    </w:rPr>
  </w:style>
  <w:style w:type="paragraph" w:styleId="31">
    <w:name w:val="footer"/>
    <w:basedOn w:val="1"/>
    <w:link w:val="85"/>
    <w:unhideWhenUsed/>
    <w:qFormat/>
    <w:uiPriority w:val="99"/>
    <w:pPr>
      <w:tabs>
        <w:tab w:val="center" w:pos="4153"/>
        <w:tab w:val="right" w:pos="8306"/>
      </w:tabs>
      <w:snapToGrid w:val="0"/>
      <w:jc w:val="left"/>
    </w:pPr>
    <w:rPr>
      <w:sz w:val="18"/>
      <w:szCs w:val="18"/>
    </w:rPr>
  </w:style>
  <w:style w:type="paragraph" w:styleId="32">
    <w:name w:val="header"/>
    <w:basedOn w:val="1"/>
    <w:link w:val="130"/>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unhideWhenUsed/>
    <w:qFormat/>
    <w:uiPriority w:val="39"/>
    <w:pPr>
      <w:spacing w:line="400" w:lineRule="exact"/>
      <w:jc w:val="center"/>
    </w:pPr>
    <w:rPr>
      <w:rFonts w:hint="eastAsia" w:ascii="宋体" w:hAnsi="宋体" w:eastAsia="宋体" w:cs="Times New Roman"/>
      <w:b/>
      <w:bCs/>
    </w:rPr>
  </w:style>
  <w:style w:type="paragraph" w:styleId="34">
    <w:name w:val="toc 4"/>
    <w:basedOn w:val="1"/>
    <w:next w:val="1"/>
    <w:qFormat/>
    <w:uiPriority w:val="0"/>
    <w:pPr>
      <w:ind w:left="630"/>
      <w:jc w:val="left"/>
    </w:pPr>
    <w:rPr>
      <w:rFonts w:ascii="Times New Roman" w:hAnsi="Times New Roman" w:eastAsia="宋体" w:cs="Times New Roman"/>
      <w:sz w:val="18"/>
      <w:szCs w:val="18"/>
    </w:rPr>
  </w:style>
  <w:style w:type="paragraph" w:styleId="35">
    <w:name w:val="index heading"/>
    <w:basedOn w:val="1"/>
    <w:next w:val="36"/>
    <w:qFormat/>
    <w:uiPriority w:val="0"/>
    <w:rPr>
      <w:rFonts w:ascii="Times New Roman" w:hAnsi="Times New Roman" w:eastAsia="宋体" w:cs="Times New Roman"/>
      <w:szCs w:val="20"/>
    </w:rPr>
  </w:style>
  <w:style w:type="paragraph" w:styleId="36">
    <w:name w:val="index 1"/>
    <w:basedOn w:val="1"/>
    <w:next w:val="1"/>
    <w:unhideWhenUsed/>
    <w:qFormat/>
    <w:uiPriority w:val="0"/>
  </w:style>
  <w:style w:type="paragraph" w:styleId="37">
    <w:name w:val="footnote text"/>
    <w:basedOn w:val="1"/>
    <w:link w:val="102"/>
    <w:semiHidden/>
    <w:unhideWhenUsed/>
    <w:qFormat/>
    <w:uiPriority w:val="99"/>
    <w:pPr>
      <w:snapToGrid w:val="0"/>
      <w:jc w:val="left"/>
    </w:pPr>
    <w:rPr>
      <w:sz w:val="18"/>
    </w:rPr>
  </w:style>
  <w:style w:type="paragraph" w:styleId="38">
    <w:name w:val="toc 6"/>
    <w:basedOn w:val="1"/>
    <w:next w:val="1"/>
    <w:qFormat/>
    <w:uiPriority w:val="0"/>
    <w:pPr>
      <w:ind w:left="1050"/>
      <w:jc w:val="left"/>
    </w:pPr>
    <w:rPr>
      <w:rFonts w:ascii="Times New Roman" w:hAnsi="Times New Roman" w:eastAsia="宋体" w:cs="Times New Roman"/>
      <w:sz w:val="18"/>
      <w:szCs w:val="18"/>
    </w:rPr>
  </w:style>
  <w:style w:type="paragraph" w:styleId="39">
    <w:name w:val="Body Text Indent 3"/>
    <w:basedOn w:val="1"/>
    <w:link w:val="122"/>
    <w:unhideWhenUsed/>
    <w:qFormat/>
    <w:uiPriority w:val="0"/>
    <w:pPr>
      <w:spacing w:after="120"/>
      <w:ind w:left="420" w:leftChars="200"/>
    </w:pPr>
    <w:rPr>
      <w:rFonts w:hint="eastAsia" w:ascii="等线" w:hAnsi="等线" w:eastAsia="等线" w:cs="Times New Roman"/>
      <w:sz w:val="16"/>
      <w:szCs w:val="16"/>
    </w:rPr>
  </w:style>
  <w:style w:type="paragraph" w:styleId="40">
    <w:name w:val="toc 2"/>
    <w:basedOn w:val="1"/>
    <w:next w:val="1"/>
    <w:unhideWhenUsed/>
    <w:qFormat/>
    <w:uiPriority w:val="0"/>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41">
    <w:name w:val="toc 9"/>
    <w:basedOn w:val="1"/>
    <w:next w:val="1"/>
    <w:qFormat/>
    <w:uiPriority w:val="0"/>
    <w:pPr>
      <w:ind w:left="1680"/>
      <w:jc w:val="left"/>
    </w:pPr>
    <w:rPr>
      <w:rFonts w:ascii="Times New Roman" w:hAnsi="Times New Roman" w:eastAsia="宋体" w:cs="Times New Roman"/>
      <w:sz w:val="18"/>
      <w:szCs w:val="18"/>
    </w:rPr>
  </w:style>
  <w:style w:type="paragraph" w:styleId="42">
    <w:name w:val="Body Text 2"/>
    <w:basedOn w:val="1"/>
    <w:link w:val="149"/>
    <w:qFormat/>
    <w:uiPriority w:val="0"/>
    <w:pPr>
      <w:tabs>
        <w:tab w:val="left" w:pos="0"/>
      </w:tabs>
      <w:spacing w:line="400" w:lineRule="atLeast"/>
    </w:pPr>
    <w:rPr>
      <w:rFonts w:ascii="Arial" w:hAnsi="Arial" w:eastAsia="宋体" w:cs="Times New Roman"/>
      <w:color w:val="000000"/>
      <w:szCs w:val="24"/>
    </w:rPr>
  </w:style>
  <w:style w:type="paragraph" w:styleId="43">
    <w:name w:val="HTML Preformatted"/>
    <w:basedOn w:val="1"/>
    <w:link w:val="1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000000"/>
      <w:kern w:val="0"/>
      <w:sz w:val="24"/>
      <w:szCs w:val="24"/>
    </w:rPr>
  </w:style>
  <w:style w:type="paragraph" w:styleId="44">
    <w:name w:val="Normal (Web)"/>
    <w:basedOn w:val="1"/>
    <w:link w:val="116"/>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45">
    <w:name w:val="Title"/>
    <w:basedOn w:val="1"/>
    <w:next w:val="1"/>
    <w:link w:val="101"/>
    <w:qFormat/>
    <w:uiPriority w:val="0"/>
    <w:pPr>
      <w:spacing w:before="240" w:after="60"/>
      <w:jc w:val="center"/>
      <w:outlineLvl w:val="0"/>
    </w:pPr>
    <w:rPr>
      <w:rFonts w:eastAsia="宋体" w:asciiTheme="majorHAnsi" w:hAnsiTheme="majorHAnsi" w:cstheme="majorBidi"/>
      <w:b/>
      <w:bCs/>
      <w:sz w:val="32"/>
      <w:szCs w:val="32"/>
    </w:rPr>
  </w:style>
  <w:style w:type="paragraph" w:styleId="46">
    <w:name w:val="annotation subject"/>
    <w:basedOn w:val="17"/>
    <w:next w:val="17"/>
    <w:link w:val="62"/>
    <w:unhideWhenUsed/>
    <w:qFormat/>
    <w:uiPriority w:val="0"/>
    <w:rPr>
      <w:b/>
      <w:bCs/>
    </w:rPr>
  </w:style>
  <w:style w:type="paragraph" w:styleId="47">
    <w:name w:val="Body Text First Indent"/>
    <w:basedOn w:val="19"/>
    <w:link w:val="123"/>
    <w:unhideWhenUsed/>
    <w:qFormat/>
    <w:uiPriority w:val="0"/>
    <w:pPr>
      <w:ind w:firstLine="420" w:firstLineChars="100"/>
    </w:pPr>
    <w:rPr>
      <w:rFonts w:ascii="Calibri" w:hAnsi="Calibri" w:eastAsia="宋体" w:cs="Times New Roman"/>
    </w:rPr>
  </w:style>
  <w:style w:type="paragraph" w:styleId="48">
    <w:name w:val="Body Text First Indent 2"/>
    <w:basedOn w:val="20"/>
    <w:next w:val="1"/>
    <w:link w:val="76"/>
    <w:semiHidden/>
    <w:unhideWhenUsed/>
    <w:qFormat/>
    <w:uiPriority w:val="99"/>
    <w:pPr>
      <w:ind w:firstLine="420" w:firstLineChars="200"/>
    </w:p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52">
    <w:name w:val="Strong"/>
    <w:basedOn w:val="51"/>
    <w:qFormat/>
    <w:uiPriority w:val="0"/>
    <w:rPr>
      <w:b/>
      <w:bCs/>
    </w:rPr>
  </w:style>
  <w:style w:type="character" w:styleId="53">
    <w:name w:val="page number"/>
    <w:basedOn w:val="51"/>
    <w:qFormat/>
    <w:uiPriority w:val="0"/>
  </w:style>
  <w:style w:type="character" w:styleId="54">
    <w:name w:val="FollowedHyperlink"/>
    <w:qFormat/>
    <w:uiPriority w:val="0"/>
    <w:rPr>
      <w:color w:val="800080"/>
      <w:u w:val="single"/>
    </w:rPr>
  </w:style>
  <w:style w:type="character" w:styleId="55">
    <w:name w:val="Hyperlink"/>
    <w:qFormat/>
    <w:uiPriority w:val="99"/>
    <w:rPr>
      <w:color w:val="0000FF"/>
      <w:u w:val="single"/>
    </w:rPr>
  </w:style>
  <w:style w:type="character" w:styleId="56">
    <w:name w:val="annotation reference"/>
    <w:basedOn w:val="51"/>
    <w:unhideWhenUsed/>
    <w:qFormat/>
    <w:uiPriority w:val="0"/>
    <w:rPr>
      <w:sz w:val="21"/>
      <w:szCs w:val="21"/>
    </w:rPr>
  </w:style>
  <w:style w:type="character" w:customStyle="1" w:styleId="57">
    <w:name w:val="页眉 字符"/>
    <w:basedOn w:val="51"/>
    <w:qFormat/>
    <w:uiPriority w:val="0"/>
    <w:rPr>
      <w:sz w:val="18"/>
      <w:szCs w:val="18"/>
    </w:rPr>
  </w:style>
  <w:style w:type="character" w:customStyle="1" w:styleId="58">
    <w:name w:val="页脚 字符"/>
    <w:basedOn w:val="51"/>
    <w:qFormat/>
    <w:uiPriority w:val="99"/>
    <w:rPr>
      <w:sz w:val="18"/>
      <w:szCs w:val="18"/>
    </w:rPr>
  </w:style>
  <w:style w:type="paragraph" w:styleId="59">
    <w:name w:val="List Paragraph"/>
    <w:basedOn w:val="1"/>
    <w:link w:val="67"/>
    <w:qFormat/>
    <w:uiPriority w:val="99"/>
    <w:pPr>
      <w:ind w:firstLine="420" w:firstLineChars="200"/>
    </w:pPr>
  </w:style>
  <w:style w:type="character" w:customStyle="1" w:styleId="60">
    <w:name w:val="批注文字 字符"/>
    <w:basedOn w:val="51"/>
    <w:qFormat/>
    <w:uiPriority w:val="0"/>
  </w:style>
  <w:style w:type="character" w:customStyle="1" w:styleId="61">
    <w:name w:val="批注框文本 字符"/>
    <w:basedOn w:val="51"/>
    <w:link w:val="30"/>
    <w:semiHidden/>
    <w:qFormat/>
    <w:uiPriority w:val="99"/>
    <w:rPr>
      <w:sz w:val="18"/>
      <w:szCs w:val="18"/>
    </w:rPr>
  </w:style>
  <w:style w:type="character" w:customStyle="1" w:styleId="62">
    <w:name w:val="批注主题 字符"/>
    <w:basedOn w:val="60"/>
    <w:link w:val="46"/>
    <w:semiHidden/>
    <w:qFormat/>
    <w:uiPriority w:val="99"/>
    <w:rPr>
      <w:b/>
      <w:bCs/>
    </w:rPr>
  </w:style>
  <w:style w:type="character" w:customStyle="1" w:styleId="63">
    <w:name w:val="标题 Char"/>
    <w:basedOn w:val="51"/>
    <w:qFormat/>
    <w:uiPriority w:val="0"/>
    <w:rPr>
      <w:rFonts w:eastAsia="宋体" w:asciiTheme="majorHAnsi" w:hAnsiTheme="majorHAnsi" w:cstheme="majorBidi"/>
      <w:b/>
      <w:bCs/>
      <w:sz w:val="32"/>
      <w:szCs w:val="32"/>
    </w:rPr>
  </w:style>
  <w:style w:type="character" w:customStyle="1" w:styleId="64">
    <w:name w:val="标题 2 字符"/>
    <w:basedOn w:val="51"/>
    <w:qFormat/>
    <w:uiPriority w:val="0"/>
    <w:rPr>
      <w:rFonts w:ascii="Arial" w:hAnsi="Arial" w:eastAsia="黑体" w:cs="Times New Roman"/>
      <w:b/>
      <w:bCs/>
      <w:sz w:val="32"/>
      <w:szCs w:val="32"/>
    </w:rPr>
  </w:style>
  <w:style w:type="character" w:customStyle="1" w:styleId="65">
    <w:name w:val="纯文本 字符"/>
    <w:basedOn w:val="51"/>
    <w:qFormat/>
    <w:uiPriority w:val="0"/>
    <w:rPr>
      <w:rFonts w:ascii="宋体" w:hAnsi="Courier New" w:eastAsia="宋体" w:cs="Times New Roman"/>
      <w:kern w:val="0"/>
      <w:sz w:val="20"/>
      <w:szCs w:val="21"/>
    </w:rPr>
  </w:style>
  <w:style w:type="paragraph" w:customStyle="1" w:styleId="66">
    <w:name w:val="图"/>
    <w:basedOn w:val="1"/>
    <w:qFormat/>
    <w:uiPriority w:val="0"/>
    <w:pPr>
      <w:keepNext/>
      <w:autoSpaceDE w:val="0"/>
      <w:adjustRightInd w:val="0"/>
      <w:spacing w:line="360" w:lineRule="auto"/>
      <w:jc w:val="center"/>
      <w:textAlignment w:val="center"/>
    </w:pPr>
    <w:rPr>
      <w:rFonts w:ascii="宋体" w:hAnsi="宋体" w:eastAsia="宋体" w:cs="Times New Roman"/>
      <w:snapToGrid w:val="0"/>
      <w:spacing w:val="20"/>
      <w:kern w:val="0"/>
      <w:szCs w:val="21"/>
    </w:rPr>
  </w:style>
  <w:style w:type="character" w:customStyle="1" w:styleId="67">
    <w:name w:val="列表段落 字符4"/>
    <w:link w:val="59"/>
    <w:qFormat/>
    <w:uiPriority w:val="99"/>
  </w:style>
  <w:style w:type="paragraph" w:customStyle="1" w:styleId="68">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69">
    <w:name w:val="列出段落1"/>
    <w:basedOn w:val="1"/>
    <w:link w:val="70"/>
    <w:qFormat/>
    <w:uiPriority w:val="34"/>
    <w:pPr>
      <w:ind w:firstLine="420" w:firstLineChars="200"/>
    </w:pPr>
    <w:rPr>
      <w:rFonts w:ascii="Times New Roman" w:hAnsi="Times New Roman" w:eastAsia="宋体" w:cs="Times New Roman"/>
      <w:szCs w:val="21"/>
    </w:rPr>
  </w:style>
  <w:style w:type="character" w:customStyle="1" w:styleId="70">
    <w:name w:val="List Paragraph Char"/>
    <w:link w:val="69"/>
    <w:qFormat/>
    <w:locked/>
    <w:uiPriority w:val="99"/>
    <w:rPr>
      <w:rFonts w:ascii="Times New Roman" w:hAnsi="Times New Roman" w:eastAsia="宋体" w:cs="Times New Roman"/>
      <w:szCs w:val="21"/>
    </w:rPr>
  </w:style>
  <w:style w:type="paragraph" w:customStyle="1" w:styleId="71">
    <w:name w:val="_Style 121"/>
    <w:basedOn w:val="1"/>
    <w:next w:val="59"/>
    <w:qFormat/>
    <w:uiPriority w:val="34"/>
    <w:pPr>
      <w:ind w:firstLine="420" w:firstLineChars="200"/>
    </w:pPr>
    <w:rPr>
      <w:rFonts w:ascii="Calibri" w:hAnsi="Calibri" w:eastAsia="宋体" w:cs="Times New Roman"/>
    </w:rPr>
  </w:style>
  <w:style w:type="paragraph" w:customStyle="1" w:styleId="72">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4">
    <w:name w:val="纯文本 Char1"/>
    <w:qFormat/>
    <w:uiPriority w:val="0"/>
    <w:rPr>
      <w:rFonts w:ascii="宋体" w:hAnsi="Courier New" w:eastAsia="宋体" w:cs="Times New Roman"/>
      <w:kern w:val="0"/>
      <w:sz w:val="20"/>
      <w:szCs w:val="21"/>
    </w:rPr>
  </w:style>
  <w:style w:type="character" w:customStyle="1" w:styleId="75">
    <w:name w:val="正文文本缩进 字符"/>
    <w:basedOn w:val="51"/>
    <w:qFormat/>
    <w:uiPriority w:val="0"/>
    <w:rPr>
      <w:kern w:val="2"/>
      <w:sz w:val="21"/>
      <w:szCs w:val="24"/>
    </w:rPr>
  </w:style>
  <w:style w:type="character" w:customStyle="1" w:styleId="76">
    <w:name w:val="正文文本首行缩进 2 字符"/>
    <w:basedOn w:val="75"/>
    <w:link w:val="48"/>
    <w:qFormat/>
    <w:uiPriority w:val="0"/>
    <w:rPr>
      <w:kern w:val="2"/>
      <w:sz w:val="21"/>
      <w:szCs w:val="24"/>
    </w:rPr>
  </w:style>
  <w:style w:type="paragraph" w:customStyle="1" w:styleId="77">
    <w:name w:val="msolistparagraph"/>
    <w:basedOn w:val="1"/>
    <w:qFormat/>
    <w:uiPriority w:val="0"/>
    <w:pPr>
      <w:ind w:firstLine="420" w:firstLineChars="200"/>
    </w:pPr>
    <w:rPr>
      <w:rFonts w:ascii="Times New Roman" w:hAnsi="Times New Roman" w:eastAsia="宋体" w:cs="Times New Roman"/>
    </w:rPr>
  </w:style>
  <w:style w:type="character" w:customStyle="1" w:styleId="78">
    <w:name w:val="列出段落 Char"/>
    <w:basedOn w:val="51"/>
    <w:qFormat/>
    <w:uiPriority w:val="34"/>
    <w:rPr>
      <w:kern w:val="2"/>
      <w:sz w:val="21"/>
      <w:szCs w:val="22"/>
    </w:rPr>
  </w:style>
  <w:style w:type="character" w:customStyle="1" w:styleId="79">
    <w:name w:val="正文文本 字符"/>
    <w:basedOn w:val="51"/>
    <w:qFormat/>
    <w:uiPriority w:val="0"/>
    <w:rPr>
      <w:rFonts w:hint="default" w:ascii="Calibri" w:hAnsi="Calibri" w:eastAsia="宋体" w:cs="Times New Roman"/>
      <w:kern w:val="2"/>
      <w:sz w:val="21"/>
      <w:szCs w:val="22"/>
    </w:rPr>
  </w:style>
  <w:style w:type="character" w:customStyle="1" w:styleId="80">
    <w:name w:val="纯文本 Char"/>
    <w:basedOn w:val="51"/>
    <w:qFormat/>
    <w:uiPriority w:val="99"/>
    <w:rPr>
      <w:rFonts w:hint="eastAsia" w:ascii="宋体" w:hAnsi="Courier New" w:eastAsia="宋体" w:cs="宋体"/>
      <w:szCs w:val="21"/>
    </w:rPr>
  </w:style>
  <w:style w:type="paragraph" w:customStyle="1" w:styleId="81">
    <w:name w:val="_Style 116"/>
    <w:basedOn w:val="1"/>
    <w:next w:val="59"/>
    <w:qFormat/>
    <w:uiPriority w:val="99"/>
    <w:pPr>
      <w:ind w:firstLine="420" w:firstLineChars="200"/>
    </w:pPr>
    <w:rPr>
      <w:kern w:val="0"/>
      <w:sz w:val="20"/>
      <w:szCs w:val="20"/>
    </w:rPr>
  </w:style>
  <w:style w:type="character" w:customStyle="1" w:styleId="82">
    <w:name w:val="普通(网站) 字符"/>
    <w:basedOn w:val="51"/>
    <w:qFormat/>
    <w:uiPriority w:val="0"/>
    <w:rPr>
      <w:rFonts w:hint="eastAsia" w:ascii="宋体" w:hAnsi="宋体" w:eastAsia="宋体" w:cs="宋体"/>
      <w:sz w:val="24"/>
      <w:szCs w:val="24"/>
    </w:rPr>
  </w:style>
  <w:style w:type="character" w:customStyle="1" w:styleId="83">
    <w:name w:val="批注文字 Char"/>
    <w:basedOn w:val="51"/>
    <w:qFormat/>
    <w:uiPriority w:val="99"/>
    <w:rPr>
      <w:kern w:val="2"/>
      <w:sz w:val="21"/>
      <w:szCs w:val="24"/>
    </w:rPr>
  </w:style>
  <w:style w:type="character" w:customStyle="1" w:styleId="84">
    <w:name w:val="标题 1 字符"/>
    <w:basedOn w:val="51"/>
    <w:link w:val="2"/>
    <w:qFormat/>
    <w:uiPriority w:val="0"/>
    <w:rPr>
      <w:b/>
      <w:bCs/>
      <w:kern w:val="44"/>
      <w:sz w:val="44"/>
      <w:szCs w:val="44"/>
    </w:rPr>
  </w:style>
  <w:style w:type="character" w:customStyle="1" w:styleId="85">
    <w:name w:val="页脚 字符1"/>
    <w:basedOn w:val="51"/>
    <w:link w:val="31"/>
    <w:qFormat/>
    <w:uiPriority w:val="0"/>
    <w:rPr>
      <w:kern w:val="2"/>
      <w:sz w:val="18"/>
      <w:szCs w:val="18"/>
    </w:rPr>
  </w:style>
  <w:style w:type="character" w:customStyle="1" w:styleId="86">
    <w:name w:val="页眉 字符1"/>
    <w:basedOn w:val="51"/>
    <w:qFormat/>
    <w:uiPriority w:val="0"/>
    <w:rPr>
      <w:kern w:val="2"/>
      <w:sz w:val="18"/>
      <w:szCs w:val="18"/>
    </w:rPr>
  </w:style>
  <w:style w:type="character" w:customStyle="1" w:styleId="87">
    <w:name w:val="标题 2 字符1"/>
    <w:basedOn w:val="51"/>
    <w:qFormat/>
    <w:uiPriority w:val="0"/>
    <w:rPr>
      <w:rFonts w:hint="default" w:ascii="Cambria" w:hAnsi="Cambria" w:eastAsia="Cambria" w:cs="Cambria"/>
      <w:b/>
      <w:bCs/>
      <w:kern w:val="2"/>
      <w:sz w:val="32"/>
      <w:szCs w:val="32"/>
    </w:rPr>
  </w:style>
  <w:style w:type="character" w:customStyle="1" w:styleId="88">
    <w:name w:val="列出段落 Char1"/>
    <w:basedOn w:val="51"/>
    <w:qFormat/>
    <w:uiPriority w:val="0"/>
    <w:rPr>
      <w:rFonts w:hint="default" w:ascii="Calibri" w:hAnsi="Calibri" w:cs="Calibri"/>
      <w:kern w:val="2"/>
      <w:sz w:val="21"/>
      <w:szCs w:val="22"/>
    </w:rPr>
  </w:style>
  <w:style w:type="character" w:customStyle="1" w:styleId="89">
    <w:name w:val="纯文本 字符2"/>
    <w:basedOn w:val="51"/>
    <w:link w:val="26"/>
    <w:qFormat/>
    <w:uiPriority w:val="0"/>
    <w:rPr>
      <w:rFonts w:hint="eastAsia" w:ascii="宋体" w:hAnsi="Courier New" w:eastAsia="宋体" w:cs="宋体"/>
      <w:szCs w:val="21"/>
      <w:lang w:val="zh-CN"/>
    </w:rPr>
  </w:style>
  <w:style w:type="character" w:customStyle="1" w:styleId="90">
    <w:name w:val="标题 3 字符"/>
    <w:basedOn w:val="51"/>
    <w:link w:val="4"/>
    <w:qFormat/>
    <w:uiPriority w:val="0"/>
    <w:rPr>
      <w:b/>
      <w:bCs/>
      <w:kern w:val="2"/>
      <w:sz w:val="32"/>
      <w:szCs w:val="32"/>
    </w:rPr>
  </w:style>
  <w:style w:type="paragraph" w:customStyle="1" w:styleId="91">
    <w:name w:val="列表段落2"/>
    <w:basedOn w:val="1"/>
    <w:qFormat/>
    <w:uiPriority w:val="0"/>
    <w:pPr>
      <w:ind w:firstLine="420" w:firstLineChars="200"/>
    </w:pPr>
    <w:rPr>
      <w:rFonts w:ascii="Times New Roman" w:hAnsi="Times New Roman" w:eastAsia="宋体" w:cs="Times New Roman"/>
      <w:szCs w:val="24"/>
    </w:rPr>
  </w:style>
  <w:style w:type="character" w:customStyle="1" w:styleId="92">
    <w:name w:val="正文文本首行缩进 字符"/>
    <w:qFormat/>
    <w:uiPriority w:val="0"/>
    <w:rPr>
      <w:rFonts w:hint="default" w:ascii="Calibri" w:hAnsi="Calibri" w:eastAsia="宋体" w:cs="Times New Roman"/>
      <w:kern w:val="2"/>
      <w:sz w:val="21"/>
      <w:szCs w:val="22"/>
    </w:rPr>
  </w:style>
  <w:style w:type="paragraph" w:customStyle="1" w:styleId="93">
    <w:name w:val="p0"/>
    <w:basedOn w:val="1"/>
    <w:qFormat/>
    <w:uiPriority w:val="0"/>
    <w:pPr>
      <w:widowControl/>
    </w:pPr>
    <w:rPr>
      <w:rFonts w:ascii="Calibri" w:hAnsi="Calibri" w:eastAsia="宋体" w:cs="Times New Roman"/>
      <w:kern w:val="0"/>
      <w:szCs w:val="21"/>
    </w:rPr>
  </w:style>
  <w:style w:type="character" w:customStyle="1" w:styleId="94">
    <w:name w:val="font51"/>
    <w:basedOn w:val="51"/>
    <w:qFormat/>
    <w:uiPriority w:val="0"/>
    <w:rPr>
      <w:rFonts w:hint="eastAsia" w:ascii="宋体" w:hAnsi="宋体" w:eastAsia="宋体" w:cs="宋体"/>
      <w:color w:val="000000"/>
      <w:sz w:val="21"/>
      <w:szCs w:val="21"/>
      <w:u w:val="none"/>
    </w:rPr>
  </w:style>
  <w:style w:type="character" w:customStyle="1" w:styleId="95">
    <w:name w:val="列表段落 字符2"/>
    <w:basedOn w:val="51"/>
    <w:qFormat/>
    <w:uiPriority w:val="0"/>
  </w:style>
  <w:style w:type="character" w:customStyle="1" w:styleId="96">
    <w:name w:val="NormalCharacter"/>
    <w:basedOn w:val="51"/>
    <w:qFormat/>
    <w:uiPriority w:val="0"/>
  </w:style>
  <w:style w:type="character" w:customStyle="1" w:styleId="97">
    <w:name w:val="font31"/>
    <w:basedOn w:val="51"/>
    <w:qFormat/>
    <w:uiPriority w:val="0"/>
    <w:rPr>
      <w:rFonts w:hint="default" w:ascii="Times New Roman" w:hAnsi="Times New Roman" w:cs="Times New Roman"/>
      <w:color w:val="000000"/>
      <w:sz w:val="21"/>
      <w:szCs w:val="21"/>
      <w:u w:val="none"/>
    </w:rPr>
  </w:style>
  <w:style w:type="character" w:customStyle="1" w:styleId="98">
    <w:name w:val="font21"/>
    <w:basedOn w:val="51"/>
    <w:qFormat/>
    <w:uiPriority w:val="0"/>
    <w:rPr>
      <w:rFonts w:hint="eastAsia" w:ascii="宋体" w:hAnsi="宋体" w:eastAsia="宋体" w:cs="宋体"/>
      <w:color w:val="000000"/>
      <w:sz w:val="24"/>
      <w:szCs w:val="24"/>
      <w:u w:val="none"/>
    </w:rPr>
  </w:style>
  <w:style w:type="character" w:customStyle="1" w:styleId="99">
    <w:name w:val="font11"/>
    <w:basedOn w:val="51"/>
    <w:qFormat/>
    <w:uiPriority w:val="0"/>
    <w:rPr>
      <w:rFonts w:hint="eastAsia" w:ascii="宋体" w:hAnsi="宋体" w:eastAsia="宋体" w:cs="宋体"/>
      <w:color w:val="000000"/>
      <w:sz w:val="21"/>
      <w:szCs w:val="21"/>
      <w:u w:val="none"/>
    </w:rPr>
  </w:style>
  <w:style w:type="character" w:customStyle="1" w:styleId="100">
    <w:name w:val="纯文本 字符1"/>
    <w:basedOn w:val="51"/>
    <w:qFormat/>
    <w:uiPriority w:val="0"/>
    <w:rPr>
      <w:rFonts w:hint="eastAsia" w:ascii="宋体" w:hAnsi="Courier New" w:eastAsia="宋体" w:cs="宋体"/>
      <w:szCs w:val="21"/>
    </w:rPr>
  </w:style>
  <w:style w:type="character" w:customStyle="1" w:styleId="101">
    <w:name w:val="标题 字符"/>
    <w:basedOn w:val="51"/>
    <w:link w:val="45"/>
    <w:qFormat/>
    <w:uiPriority w:val="0"/>
    <w:rPr>
      <w:rFonts w:hint="default" w:ascii="Cambria" w:hAnsi="Cambria" w:eastAsia="Cambria" w:cs="Times New Roman"/>
      <w:b/>
      <w:bCs/>
      <w:kern w:val="2"/>
      <w:sz w:val="32"/>
      <w:szCs w:val="32"/>
    </w:rPr>
  </w:style>
  <w:style w:type="character" w:customStyle="1" w:styleId="102">
    <w:name w:val="脚注文本 字符"/>
    <w:basedOn w:val="51"/>
    <w:link w:val="37"/>
    <w:qFormat/>
    <w:uiPriority w:val="0"/>
    <w:rPr>
      <w:rFonts w:hint="eastAsia" w:ascii="宋体" w:hAnsi="宋体" w:eastAsia="宋体" w:cs="Times New Roman"/>
      <w:kern w:val="2"/>
      <w:sz w:val="24"/>
      <w:szCs w:val="18"/>
    </w:rPr>
  </w:style>
  <w:style w:type="character" w:customStyle="1" w:styleId="103">
    <w:name w:val="脚注文本 Char1"/>
    <w:basedOn w:val="51"/>
    <w:qFormat/>
    <w:uiPriority w:val="0"/>
    <w:rPr>
      <w:rFonts w:hint="default" w:ascii="Calibri" w:hAnsi="Calibri" w:eastAsia="宋体" w:cs="Times New Roman"/>
      <w:kern w:val="2"/>
      <w:sz w:val="18"/>
      <w:szCs w:val="18"/>
    </w:rPr>
  </w:style>
  <w:style w:type="character" w:customStyle="1" w:styleId="104">
    <w:name w:val="列表段落 字符1"/>
    <w:basedOn w:val="51"/>
    <w:qFormat/>
    <w:uiPriority w:val="0"/>
  </w:style>
  <w:style w:type="paragraph" w:customStyle="1" w:styleId="105">
    <w:name w:val="Table Paragraph"/>
    <w:basedOn w:val="1"/>
    <w:qFormat/>
    <w:uiPriority w:val="0"/>
    <w:rPr>
      <w:rFonts w:hint="eastAsia" w:ascii="宋体" w:hAnsi="宋体" w:eastAsia="宋体" w:cs="Times New Roman"/>
      <w:szCs w:val="24"/>
    </w:rPr>
  </w:style>
  <w:style w:type="character" w:customStyle="1" w:styleId="106">
    <w:name w:val="font41"/>
    <w:basedOn w:val="51"/>
    <w:qFormat/>
    <w:uiPriority w:val="0"/>
    <w:rPr>
      <w:rFonts w:hint="eastAsia" w:ascii="宋体" w:hAnsi="宋体" w:eastAsia="宋体" w:cs="宋体"/>
      <w:color w:val="FF0000"/>
      <w:sz w:val="24"/>
      <w:szCs w:val="24"/>
      <w:u w:val="none"/>
    </w:rPr>
  </w:style>
  <w:style w:type="character" w:customStyle="1" w:styleId="107">
    <w:name w:val="font91"/>
    <w:basedOn w:val="51"/>
    <w:qFormat/>
    <w:uiPriority w:val="0"/>
    <w:rPr>
      <w:rFonts w:hint="default" w:ascii="Times New Roman" w:hAnsi="Times New Roman" w:cs="Times New Roman"/>
      <w:color w:val="000000"/>
      <w:sz w:val="21"/>
      <w:szCs w:val="21"/>
      <w:u w:val="none"/>
    </w:rPr>
  </w:style>
  <w:style w:type="paragraph" w:customStyle="1" w:styleId="108">
    <w:name w:val="正文_0_0"/>
    <w:basedOn w:val="1"/>
    <w:qFormat/>
    <w:uiPriority w:val="0"/>
    <w:rPr>
      <w:rFonts w:ascii="Calibri" w:hAnsi="Calibri" w:eastAsia="宋体" w:cs="Times New Roman"/>
    </w:rPr>
  </w:style>
  <w:style w:type="character" w:customStyle="1" w:styleId="109">
    <w:name w:val="批注文字 字符1"/>
    <w:basedOn w:val="51"/>
    <w:qFormat/>
    <w:uiPriority w:val="0"/>
    <w:rPr>
      <w:szCs w:val="24"/>
    </w:rPr>
  </w:style>
  <w:style w:type="character" w:customStyle="1" w:styleId="110">
    <w:name w:val="列表段落 字符"/>
    <w:basedOn w:val="51"/>
    <w:qFormat/>
    <w:uiPriority w:val="0"/>
    <w:rPr>
      <w:rFonts w:hint="default" w:ascii="Calibri" w:hAnsi="Calibri" w:cs="Calibri"/>
      <w:kern w:val="2"/>
      <w:sz w:val="21"/>
      <w:szCs w:val="22"/>
    </w:rPr>
  </w:style>
  <w:style w:type="paragraph" w:customStyle="1" w:styleId="111">
    <w:name w:val="_Style 24"/>
    <w:basedOn w:val="1"/>
    <w:qFormat/>
    <w:uiPriority w:val="0"/>
    <w:pPr>
      <w:ind w:firstLine="420" w:firstLineChars="200"/>
    </w:pPr>
    <w:rPr>
      <w:rFonts w:ascii="Calibri" w:hAnsi="Calibri" w:eastAsia="宋体" w:cs="Times New Roman"/>
    </w:rPr>
  </w:style>
  <w:style w:type="character" w:customStyle="1" w:styleId="112">
    <w:name w:val="列表段落 字符3"/>
    <w:basedOn w:val="51"/>
    <w:qFormat/>
    <w:uiPriority w:val="0"/>
    <w:rPr>
      <w:rFonts w:hint="default" w:ascii="Calibri" w:hAnsi="Calibri" w:eastAsia="宋体" w:cs="Times New Roman"/>
      <w:kern w:val="2"/>
      <w:sz w:val="21"/>
      <w:szCs w:val="22"/>
    </w:rPr>
  </w:style>
  <w:style w:type="character" w:customStyle="1" w:styleId="113">
    <w:name w:val="列出段落 Char2"/>
    <w:basedOn w:val="51"/>
    <w:qFormat/>
    <w:uiPriority w:val="0"/>
    <w:rPr>
      <w:rFonts w:hint="default" w:ascii="Calibri" w:hAnsi="Calibri" w:eastAsia="宋体" w:cs="Times New Roman"/>
      <w:kern w:val="2"/>
      <w:sz w:val="21"/>
      <w:szCs w:val="22"/>
    </w:rPr>
  </w:style>
  <w:style w:type="character" w:customStyle="1" w:styleId="114">
    <w:name w:val="标题 2 字符2"/>
    <w:basedOn w:val="51"/>
    <w:link w:val="3"/>
    <w:qFormat/>
    <w:uiPriority w:val="0"/>
    <w:rPr>
      <w:rFonts w:hint="default" w:ascii="Arial" w:hAnsi="Arial" w:eastAsia="黑体" w:cs="Arial"/>
      <w:b/>
      <w:bCs/>
      <w:kern w:val="2"/>
      <w:sz w:val="32"/>
      <w:szCs w:val="32"/>
    </w:rPr>
  </w:style>
  <w:style w:type="character" w:customStyle="1" w:styleId="115">
    <w:name w:val="批注文字 字符2"/>
    <w:basedOn w:val="51"/>
    <w:link w:val="17"/>
    <w:qFormat/>
    <w:uiPriority w:val="0"/>
    <w:rPr>
      <w:kern w:val="2"/>
      <w:sz w:val="21"/>
      <w:szCs w:val="24"/>
    </w:rPr>
  </w:style>
  <w:style w:type="character" w:customStyle="1" w:styleId="116">
    <w:name w:val="普通(网站) 字符1"/>
    <w:basedOn w:val="51"/>
    <w:link w:val="44"/>
    <w:qFormat/>
    <w:uiPriority w:val="0"/>
    <w:rPr>
      <w:rFonts w:hint="eastAsia" w:ascii="宋体" w:hAnsi="宋体" w:eastAsia="宋体" w:cs="宋体"/>
      <w:sz w:val="24"/>
      <w:szCs w:val="24"/>
    </w:rPr>
  </w:style>
  <w:style w:type="character" w:customStyle="1" w:styleId="117">
    <w:name w:val="正文文本缩进 字符1"/>
    <w:basedOn w:val="51"/>
    <w:link w:val="20"/>
    <w:qFormat/>
    <w:uiPriority w:val="0"/>
    <w:rPr>
      <w:kern w:val="2"/>
      <w:sz w:val="21"/>
      <w:szCs w:val="22"/>
    </w:rPr>
  </w:style>
  <w:style w:type="paragraph" w:customStyle="1" w:styleId="118">
    <w:name w:val="正文文本首行缩进 21"/>
    <w:basedOn w:val="20"/>
    <w:qFormat/>
    <w:uiPriority w:val="0"/>
    <w:pPr>
      <w:ind w:firstLine="420" w:firstLineChars="200"/>
    </w:pPr>
    <w:rPr>
      <w:rFonts w:ascii="Times New Roman" w:hAnsi="Times New Roman" w:eastAsia="宋体" w:cs="Times New Roman"/>
      <w:kern w:val="0"/>
      <w:sz w:val="20"/>
      <w:szCs w:val="20"/>
    </w:rPr>
  </w:style>
  <w:style w:type="paragraph" w:customStyle="1" w:styleId="119">
    <w:name w:val="_Style 5"/>
    <w:basedOn w:val="1"/>
    <w:next w:val="1"/>
    <w:qFormat/>
    <w:uiPriority w:val="0"/>
    <w:pPr>
      <w:ind w:firstLine="420" w:firstLineChars="200"/>
    </w:pPr>
    <w:rPr>
      <w:rFonts w:ascii="Times New Roman" w:hAnsi="Times New Roman" w:eastAsia="宋体" w:cs="Times New Roman"/>
    </w:rPr>
  </w:style>
  <w:style w:type="character" w:customStyle="1" w:styleId="120">
    <w:name w:val="正文文本 字符1"/>
    <w:basedOn w:val="51"/>
    <w:link w:val="19"/>
    <w:qFormat/>
    <w:uiPriority w:val="0"/>
    <w:rPr>
      <w:rFonts w:hint="default" w:ascii="Calibri" w:hAnsi="Calibri" w:eastAsia="宋体" w:cs="Times New Roman"/>
      <w:kern w:val="2"/>
      <w:sz w:val="21"/>
      <w:szCs w:val="22"/>
    </w:rPr>
  </w:style>
  <w:style w:type="paragraph" w:customStyle="1" w:styleId="121">
    <w:name w:val="列表段落1"/>
    <w:basedOn w:val="1"/>
    <w:qFormat/>
    <w:uiPriority w:val="0"/>
    <w:pPr>
      <w:ind w:firstLine="420" w:firstLineChars="200"/>
    </w:pPr>
    <w:rPr>
      <w:rFonts w:hint="eastAsia" w:ascii="等线" w:hAnsi="等线" w:eastAsia="等线" w:cs="Times New Roman"/>
    </w:rPr>
  </w:style>
  <w:style w:type="character" w:customStyle="1" w:styleId="122">
    <w:name w:val="正文文本缩进 3 字符"/>
    <w:basedOn w:val="51"/>
    <w:link w:val="39"/>
    <w:qFormat/>
    <w:uiPriority w:val="0"/>
    <w:rPr>
      <w:rFonts w:hint="eastAsia" w:ascii="等线" w:hAnsi="等线" w:eastAsia="等线" w:cs="等线"/>
      <w:kern w:val="2"/>
      <w:sz w:val="16"/>
      <w:szCs w:val="16"/>
    </w:rPr>
  </w:style>
  <w:style w:type="character" w:customStyle="1" w:styleId="123">
    <w:name w:val="正文文本首行缩进 字符1"/>
    <w:link w:val="47"/>
    <w:qFormat/>
    <w:uiPriority w:val="0"/>
    <w:rPr>
      <w:rFonts w:hint="default" w:ascii="Calibri" w:hAnsi="Calibri" w:eastAsia="楷体_GB2312" w:cs="Calibri"/>
      <w:kern w:val="2"/>
      <w:sz w:val="32"/>
      <w:szCs w:val="22"/>
    </w:rPr>
  </w:style>
  <w:style w:type="character" w:customStyle="1" w:styleId="124">
    <w:name w:val="表格文字 Char"/>
    <w:basedOn w:val="51"/>
    <w:link w:val="125"/>
    <w:qFormat/>
    <w:uiPriority w:val="0"/>
    <w:rPr>
      <w:bCs/>
      <w:spacing w:val="10"/>
      <w:sz w:val="24"/>
    </w:rPr>
  </w:style>
  <w:style w:type="paragraph" w:customStyle="1" w:styleId="125">
    <w:name w:val="表格文字"/>
    <w:basedOn w:val="1"/>
    <w:link w:val="124"/>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126">
    <w:name w:val="_Style 3"/>
    <w:basedOn w:val="1"/>
    <w:qFormat/>
    <w:uiPriority w:val="0"/>
    <w:rPr>
      <w:rFonts w:ascii="Times New Roman" w:hAnsi="Times New Roman" w:eastAsia="宋体" w:cs="Times New Roman"/>
    </w:rPr>
  </w:style>
  <w:style w:type="paragraph" w:customStyle="1" w:styleId="127">
    <w:name w:val="列表段落3"/>
    <w:basedOn w:val="1"/>
    <w:qFormat/>
    <w:uiPriority w:val="0"/>
    <w:pPr>
      <w:ind w:firstLine="420" w:firstLineChars="200"/>
    </w:pPr>
    <w:rPr>
      <w:rFonts w:ascii="Calibri" w:hAnsi="Calibri" w:eastAsia="宋体" w:cs="Times New Roman"/>
    </w:rPr>
  </w:style>
  <w:style w:type="character" w:customStyle="1" w:styleId="128">
    <w:name w:val="15"/>
    <w:basedOn w:val="51"/>
    <w:qFormat/>
    <w:uiPriority w:val="0"/>
    <w:rPr>
      <w:rFonts w:hint="default" w:ascii="Times New Roman" w:hAnsi="Times New Roman" w:cs="Times New Roman"/>
      <w:b/>
      <w:bCs/>
    </w:rPr>
  </w:style>
  <w:style w:type="character" w:customStyle="1" w:styleId="129">
    <w:name w:val="正文首行缩进 2 Char1"/>
    <w:basedOn w:val="51"/>
    <w:qFormat/>
    <w:uiPriority w:val="0"/>
  </w:style>
  <w:style w:type="character" w:customStyle="1" w:styleId="130">
    <w:name w:val="页眉 字符2"/>
    <w:basedOn w:val="51"/>
    <w:link w:val="32"/>
    <w:qFormat/>
    <w:uiPriority w:val="0"/>
    <w:rPr>
      <w:sz w:val="18"/>
      <w:szCs w:val="18"/>
    </w:rPr>
  </w:style>
  <w:style w:type="character" w:customStyle="1" w:styleId="131">
    <w:name w:val="页眉 Char1"/>
    <w:qFormat/>
    <w:uiPriority w:val="99"/>
    <w:rPr>
      <w:sz w:val="18"/>
      <w:szCs w:val="18"/>
      <w:lang w:val="zh-CN" w:eastAsia="zh-CN"/>
    </w:rPr>
  </w:style>
  <w:style w:type="character" w:customStyle="1" w:styleId="132">
    <w:name w:val="标题 2 Char"/>
    <w:basedOn w:val="51"/>
    <w:qFormat/>
    <w:uiPriority w:val="0"/>
    <w:rPr>
      <w:rFonts w:ascii="Arial" w:hAnsi="Arial" w:eastAsia="黑体" w:cs="Times New Roman"/>
      <w:b/>
      <w:bCs/>
      <w:sz w:val="32"/>
      <w:szCs w:val="32"/>
    </w:rPr>
  </w:style>
  <w:style w:type="paragraph" w:customStyle="1" w:styleId="133">
    <w:name w:val="正文1"/>
    <w:basedOn w:val="1"/>
    <w:qFormat/>
    <w:uiPriority w:val="0"/>
    <w:pPr>
      <w:widowControl/>
      <w:numPr>
        <w:ilvl w:val="0"/>
        <w:numId w:val="2"/>
      </w:numPr>
      <w:overflowPunct w:val="0"/>
      <w:autoSpaceDE w:val="0"/>
      <w:autoSpaceDN w:val="0"/>
      <w:adjustRightInd w:val="0"/>
      <w:spacing w:line="360" w:lineRule="auto"/>
      <w:textAlignment w:val="baseline"/>
    </w:pPr>
    <w:rPr>
      <w:rFonts w:ascii="宋体" w:hAnsi="Calibri" w:eastAsia="宋体" w:cs="Times New Roman"/>
      <w:kern w:val="0"/>
      <w:szCs w:val="20"/>
    </w:rPr>
  </w:style>
  <w:style w:type="paragraph" w:customStyle="1" w:styleId="134">
    <w:name w:val="样式 正文首行缩进 + 宋体 小四 首行缩进:  1 字符"/>
    <w:basedOn w:val="1"/>
    <w:next w:val="1"/>
    <w:qFormat/>
    <w:uiPriority w:val="0"/>
    <w:pPr>
      <w:spacing w:after="120" w:line="360" w:lineRule="auto"/>
      <w:ind w:firstLine="150" w:firstLineChars="150"/>
    </w:pPr>
    <w:rPr>
      <w:rFonts w:ascii="宋体" w:hAnsi="宋体" w:eastAsia="宋体" w:cs="Times New Roman"/>
      <w:sz w:val="24"/>
      <w:szCs w:val="20"/>
    </w:rPr>
  </w:style>
  <w:style w:type="paragraph" w:customStyle="1" w:styleId="135">
    <w:name w:val="AOHead3"/>
    <w:basedOn w:val="1"/>
    <w:next w:val="1"/>
    <w:qFormat/>
    <w:uiPriority w:val="0"/>
    <w:pPr>
      <w:spacing w:line="360" w:lineRule="auto"/>
      <w:ind w:left="1260" w:firstLine="480" w:firstLineChars="200"/>
      <w:outlineLvl w:val="2"/>
    </w:pPr>
    <w:rPr>
      <w:rFonts w:ascii="Times New Roman" w:hAnsi="Times New Roman" w:eastAsia="宋体"/>
      <w:color w:val="0000FF"/>
      <w:sz w:val="24"/>
      <w:szCs w:val="24"/>
    </w:rPr>
  </w:style>
  <w:style w:type="paragraph" w:customStyle="1" w:styleId="136">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37">
    <w:name w:val="列出段落2"/>
    <w:basedOn w:val="1"/>
    <w:qFormat/>
    <w:uiPriority w:val="0"/>
    <w:pPr>
      <w:numPr>
        <w:ilvl w:val="0"/>
        <w:numId w:val="3"/>
      </w:numPr>
      <w:autoSpaceDE w:val="0"/>
      <w:spacing w:line="360" w:lineRule="auto"/>
    </w:pPr>
    <w:rPr>
      <w:rFonts w:ascii="宋体" w:hAnsi="宋体" w:eastAsia="宋体" w:cs="Times New Roman"/>
      <w:szCs w:val="21"/>
    </w:rPr>
  </w:style>
  <w:style w:type="paragraph" w:customStyle="1" w:styleId="138">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39">
    <w:name w:val="标题 4 字符"/>
    <w:basedOn w:val="51"/>
    <w:link w:val="5"/>
    <w:qFormat/>
    <w:uiPriority w:val="0"/>
    <w:rPr>
      <w:rFonts w:ascii="宋体"/>
      <w:kern w:val="2"/>
      <w:sz w:val="28"/>
    </w:rPr>
  </w:style>
  <w:style w:type="character" w:customStyle="1" w:styleId="140">
    <w:name w:val="标题 5 字符"/>
    <w:basedOn w:val="51"/>
    <w:link w:val="6"/>
    <w:qFormat/>
    <w:uiPriority w:val="0"/>
    <w:rPr>
      <w:kern w:val="2"/>
      <w:sz w:val="28"/>
    </w:rPr>
  </w:style>
  <w:style w:type="character" w:customStyle="1" w:styleId="141">
    <w:name w:val="标题 6 字符"/>
    <w:basedOn w:val="51"/>
    <w:link w:val="7"/>
    <w:qFormat/>
    <w:uiPriority w:val="0"/>
    <w:rPr>
      <w:kern w:val="2"/>
      <w:sz w:val="28"/>
    </w:rPr>
  </w:style>
  <w:style w:type="character" w:customStyle="1" w:styleId="142">
    <w:name w:val="标题 7 字符"/>
    <w:basedOn w:val="51"/>
    <w:link w:val="8"/>
    <w:qFormat/>
    <w:uiPriority w:val="0"/>
    <w:rPr>
      <w:rFonts w:ascii="宋体"/>
      <w:b/>
      <w:color w:val="000000"/>
      <w:kern w:val="2"/>
      <w:sz w:val="24"/>
    </w:rPr>
  </w:style>
  <w:style w:type="character" w:customStyle="1" w:styleId="143">
    <w:name w:val="标题 8 字符"/>
    <w:basedOn w:val="51"/>
    <w:link w:val="10"/>
    <w:qFormat/>
    <w:uiPriority w:val="0"/>
    <w:rPr>
      <w:rFonts w:ascii="Arial" w:hAnsi="Arial" w:eastAsia="黑体"/>
      <w:color w:val="000000"/>
      <w:kern w:val="2"/>
      <w:sz w:val="24"/>
    </w:rPr>
  </w:style>
  <w:style w:type="character" w:customStyle="1" w:styleId="144">
    <w:name w:val="标题 9 字符"/>
    <w:basedOn w:val="51"/>
    <w:link w:val="11"/>
    <w:qFormat/>
    <w:uiPriority w:val="0"/>
    <w:rPr>
      <w:rFonts w:ascii="Arial" w:hAnsi="Arial" w:eastAsia="黑体"/>
      <w:color w:val="000000"/>
      <w:kern w:val="2"/>
      <w:sz w:val="24"/>
    </w:rPr>
  </w:style>
  <w:style w:type="character" w:customStyle="1" w:styleId="145">
    <w:name w:val="文档结构图 字符"/>
    <w:basedOn w:val="51"/>
    <w:link w:val="15"/>
    <w:qFormat/>
    <w:uiPriority w:val="0"/>
    <w:rPr>
      <w:kern w:val="2"/>
      <w:sz w:val="21"/>
      <w:szCs w:val="24"/>
      <w:shd w:val="clear" w:color="auto" w:fill="000080"/>
    </w:rPr>
  </w:style>
  <w:style w:type="character" w:customStyle="1" w:styleId="146">
    <w:name w:val="正文文本 3 字符"/>
    <w:basedOn w:val="51"/>
    <w:link w:val="18"/>
    <w:qFormat/>
    <w:uiPriority w:val="0"/>
    <w:rPr>
      <w:rFonts w:ascii="宋体" w:hAnsi="宋体"/>
      <w:color w:val="800080"/>
      <w:kern w:val="2"/>
      <w:sz w:val="24"/>
      <w:szCs w:val="24"/>
    </w:rPr>
  </w:style>
  <w:style w:type="character" w:customStyle="1" w:styleId="147">
    <w:name w:val="日期 字符"/>
    <w:basedOn w:val="51"/>
    <w:link w:val="28"/>
    <w:qFormat/>
    <w:uiPriority w:val="0"/>
    <w:rPr>
      <w:rFonts w:ascii="宋体"/>
      <w:sz w:val="24"/>
    </w:rPr>
  </w:style>
  <w:style w:type="character" w:customStyle="1" w:styleId="148">
    <w:name w:val="正文文本缩进 2 字符"/>
    <w:basedOn w:val="51"/>
    <w:link w:val="29"/>
    <w:qFormat/>
    <w:uiPriority w:val="0"/>
    <w:rPr>
      <w:sz w:val="21"/>
    </w:rPr>
  </w:style>
  <w:style w:type="character" w:customStyle="1" w:styleId="149">
    <w:name w:val="正文文本 2 字符"/>
    <w:basedOn w:val="51"/>
    <w:link w:val="42"/>
    <w:qFormat/>
    <w:uiPriority w:val="0"/>
    <w:rPr>
      <w:rFonts w:ascii="Arial" w:hAnsi="Arial"/>
      <w:color w:val="000000"/>
      <w:kern w:val="2"/>
      <w:sz w:val="21"/>
      <w:szCs w:val="24"/>
    </w:rPr>
  </w:style>
  <w:style w:type="character" w:customStyle="1" w:styleId="150">
    <w:name w:val="HTML 预设格式 字符"/>
    <w:basedOn w:val="51"/>
    <w:link w:val="43"/>
    <w:qFormat/>
    <w:uiPriority w:val="0"/>
    <w:rPr>
      <w:rFonts w:ascii="宋体" w:hAnsi="宋体" w:cs="宋体"/>
      <w:color w:val="000000"/>
      <w:sz w:val="24"/>
      <w:szCs w:val="24"/>
    </w:rPr>
  </w:style>
  <w:style w:type="paragraph" w:customStyle="1" w:styleId="151">
    <w:name w:val="Char2 Char Char Char Char Char Char"/>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152">
    <w:name w:val="Char Char1 Char Char Char Char Char Char Char"/>
    <w:basedOn w:val="1"/>
    <w:qFormat/>
    <w:uiPriority w:val="0"/>
    <w:pPr>
      <w:widowControl/>
      <w:spacing w:after="160" w:line="240" w:lineRule="exact"/>
      <w:jc w:val="left"/>
    </w:pPr>
    <w:rPr>
      <w:rFonts w:ascii="Calibri" w:hAnsi="Calibri" w:eastAsia="宋体" w:cs="Times New Roman"/>
      <w:szCs w:val="24"/>
    </w:rPr>
  </w:style>
  <w:style w:type="character" w:customStyle="1" w:styleId="153">
    <w:name w:val="para"/>
    <w:basedOn w:val="51"/>
    <w:qFormat/>
    <w:uiPriority w:val="0"/>
  </w:style>
  <w:style w:type="character" w:customStyle="1" w:styleId="154">
    <w:name w:val="正文缩进 字符"/>
    <w:link w:val="9"/>
    <w:qFormat/>
    <w:uiPriority w:val="0"/>
    <w:rPr>
      <w:kern w:val="2"/>
      <w:sz w:val="21"/>
      <w:szCs w:val="24"/>
    </w:rPr>
  </w:style>
  <w:style w:type="character" w:customStyle="1" w:styleId="155">
    <w:name w:val="article1"/>
    <w:qFormat/>
    <w:uiPriority w:val="0"/>
    <w:rPr>
      <w:sz w:val="30"/>
      <w:szCs w:val="30"/>
    </w:rPr>
  </w:style>
  <w:style w:type="character" w:customStyle="1" w:styleId="156">
    <w:name w:val="普通文字1 Char"/>
    <w:qFormat/>
    <w:uiPriority w:val="0"/>
    <w:rPr>
      <w:rFonts w:ascii="宋体" w:hAnsi="Courier New" w:eastAsia="宋体"/>
      <w:kern w:val="2"/>
      <w:sz w:val="21"/>
      <w:lang w:val="en-US" w:eastAsia="zh-CN" w:bidi="ar-SA"/>
    </w:rPr>
  </w:style>
  <w:style w:type="character" w:customStyle="1" w:styleId="157">
    <w:name w:val="±íÕýÎÄ Char"/>
    <w:qFormat/>
    <w:uiPriority w:val="0"/>
    <w:rPr>
      <w:rFonts w:eastAsia="宋体"/>
      <w:lang w:val="en-US" w:eastAsia="zh-CN" w:bidi="ar-SA"/>
    </w:rPr>
  </w:style>
  <w:style w:type="character" w:customStyle="1" w:styleId="158">
    <w:name w:val="标题1"/>
    <w:basedOn w:val="51"/>
    <w:qFormat/>
    <w:uiPriority w:val="0"/>
  </w:style>
  <w:style w:type="character" w:customStyle="1" w:styleId="159">
    <w:name w:val="Char1 Char Char Char"/>
    <w:link w:val="160"/>
    <w:qFormat/>
    <w:uiPriority w:val="0"/>
    <w:rPr>
      <w:rFonts w:ascii="Verdana" w:hAnsi="Verdana" w:eastAsia="仿宋_GB2312"/>
      <w:sz w:val="24"/>
      <w:lang w:eastAsia="en-US"/>
    </w:rPr>
  </w:style>
  <w:style w:type="paragraph" w:customStyle="1" w:styleId="160">
    <w:name w:val="Char1 Char Char"/>
    <w:basedOn w:val="1"/>
    <w:link w:val="159"/>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61">
    <w:name w:val="样式 标准正文 + 宋体 Char"/>
    <w:link w:val="162"/>
    <w:qFormat/>
    <w:uiPriority w:val="0"/>
    <w:rPr>
      <w:rFonts w:ascii="宋体" w:hAnsi="宋体"/>
      <w:kern w:val="2"/>
      <w:sz w:val="24"/>
      <w:szCs w:val="24"/>
    </w:rPr>
  </w:style>
  <w:style w:type="paragraph" w:customStyle="1" w:styleId="162">
    <w:name w:val="样式 标准正文 + 宋体"/>
    <w:basedOn w:val="1"/>
    <w:link w:val="161"/>
    <w:qFormat/>
    <w:uiPriority w:val="0"/>
    <w:pPr>
      <w:spacing w:before="60" w:after="60" w:line="360" w:lineRule="auto"/>
      <w:ind w:firstLine="482"/>
    </w:pPr>
    <w:rPr>
      <w:rFonts w:ascii="宋体" w:hAnsi="宋体" w:eastAsia="宋体" w:cs="Times New Roman"/>
      <w:sz w:val="24"/>
      <w:szCs w:val="24"/>
    </w:rPr>
  </w:style>
  <w:style w:type="character" w:customStyle="1" w:styleId="163">
    <w:name w:val="a-size-large1"/>
    <w:qFormat/>
    <w:uiPriority w:val="0"/>
    <w:rPr>
      <w:rFonts w:hint="default" w:ascii="Arial" w:hAnsi="Arial" w:cs="Arial"/>
    </w:rPr>
  </w:style>
  <w:style w:type="character" w:customStyle="1" w:styleId="164">
    <w:name w:val="正文 + 宋体 Char"/>
    <w:link w:val="165"/>
    <w:qFormat/>
    <w:uiPriority w:val="0"/>
    <w:rPr>
      <w:rFonts w:ascii="宋体" w:hAnsi="宋体" w:eastAsia="Times New Roman"/>
      <w:b/>
      <w:sz w:val="24"/>
      <w:lang w:val="zh-CN"/>
    </w:rPr>
  </w:style>
  <w:style w:type="paragraph" w:customStyle="1" w:styleId="165">
    <w:name w:val="正文 + 宋体"/>
    <w:link w:val="164"/>
    <w:qFormat/>
    <w:uiPriority w:val="0"/>
    <w:pPr>
      <w:widowControl w:val="0"/>
      <w:spacing w:after="120" w:line="480" w:lineRule="exact"/>
      <w:jc w:val="both"/>
    </w:pPr>
    <w:rPr>
      <w:rFonts w:ascii="宋体" w:hAnsi="宋体" w:eastAsia="Times New Roman" w:cs="Times New Roman"/>
      <w:b/>
      <w:sz w:val="24"/>
      <w:lang w:val="zh-CN" w:eastAsia="zh-CN" w:bidi="ar-SA"/>
    </w:rPr>
  </w:style>
  <w:style w:type="character" w:customStyle="1" w:styleId="166">
    <w:name w:val="v151"/>
    <w:qFormat/>
    <w:uiPriority w:val="0"/>
    <w:rPr>
      <w:sz w:val="18"/>
      <w:szCs w:val="18"/>
    </w:rPr>
  </w:style>
  <w:style w:type="character" w:customStyle="1" w:styleId="167">
    <w:name w:val="unnamed31"/>
    <w:qFormat/>
    <w:uiPriority w:val="0"/>
    <w:rPr>
      <w:color w:val="000066"/>
      <w:sz w:val="20"/>
      <w:szCs w:val="20"/>
    </w:rPr>
  </w:style>
  <w:style w:type="character" w:customStyle="1" w:styleId="168">
    <w:name w:val="paragraph1 Char"/>
    <w:link w:val="169"/>
    <w:qFormat/>
    <w:uiPriority w:val="0"/>
    <w:rPr>
      <w:kern w:val="2"/>
      <w:sz w:val="24"/>
      <w:szCs w:val="24"/>
    </w:rPr>
  </w:style>
  <w:style w:type="paragraph" w:customStyle="1" w:styleId="169">
    <w:name w:val="paragraph1"/>
    <w:basedOn w:val="1"/>
    <w:link w:val="168"/>
    <w:qFormat/>
    <w:uiPriority w:val="0"/>
    <w:pPr>
      <w:spacing w:afterLines="30" w:line="360" w:lineRule="auto"/>
      <w:ind w:firstLine="480" w:firstLineChars="200"/>
    </w:pPr>
    <w:rPr>
      <w:rFonts w:ascii="Times New Roman" w:hAnsi="Times New Roman" w:eastAsia="宋体" w:cs="Times New Roman"/>
      <w:sz w:val="24"/>
      <w:szCs w:val="24"/>
    </w:rPr>
  </w:style>
  <w:style w:type="character" w:customStyle="1" w:styleId="170">
    <w:name w:val="正文(首行缩进) Char"/>
    <w:link w:val="171"/>
    <w:qFormat/>
    <w:uiPriority w:val="0"/>
    <w:rPr>
      <w:rFonts w:ascii="宋体" w:hAnsi="宋体"/>
      <w:spacing w:val="20"/>
      <w:kern w:val="24"/>
      <w:sz w:val="21"/>
      <w:szCs w:val="21"/>
      <w:lang w:val="en-IE"/>
    </w:rPr>
  </w:style>
  <w:style w:type="paragraph" w:customStyle="1" w:styleId="171">
    <w:name w:val="正文(首行缩进)"/>
    <w:link w:val="170"/>
    <w:qFormat/>
    <w:uiPriority w:val="0"/>
    <w:pPr>
      <w:ind w:firstLine="500" w:firstLineChars="200"/>
      <w:jc w:val="both"/>
    </w:pPr>
    <w:rPr>
      <w:rFonts w:ascii="宋体" w:hAnsi="宋体" w:eastAsia="宋体" w:cs="Times New Roman"/>
      <w:spacing w:val="20"/>
      <w:kern w:val="24"/>
      <w:sz w:val="21"/>
      <w:szCs w:val="21"/>
      <w:lang w:val="en-IE" w:eastAsia="zh-CN" w:bidi="ar-SA"/>
    </w:rPr>
  </w:style>
  <w:style w:type="character" w:customStyle="1" w:styleId="172">
    <w:name w:val="unnamed1"/>
    <w:basedOn w:val="51"/>
    <w:qFormat/>
    <w:uiPriority w:val="0"/>
  </w:style>
  <w:style w:type="character" w:customStyle="1" w:styleId="173">
    <w:name w:val="grame"/>
    <w:basedOn w:val="51"/>
    <w:qFormat/>
    <w:uiPriority w:val="0"/>
  </w:style>
  <w:style w:type="character" w:customStyle="1" w:styleId="174">
    <w:name w:val="p105"/>
    <w:basedOn w:val="51"/>
    <w:qFormat/>
    <w:uiPriority w:val="0"/>
  </w:style>
  <w:style w:type="character" w:customStyle="1" w:styleId="175">
    <w:name w:val="zhou11"/>
    <w:qFormat/>
    <w:uiPriority w:val="0"/>
    <w:rPr>
      <w:color w:val="000000"/>
      <w:sz w:val="28"/>
      <w:szCs w:val="28"/>
    </w:rPr>
  </w:style>
  <w:style w:type="character" w:customStyle="1" w:styleId="176">
    <w:name w:val="black11"/>
    <w:qFormat/>
    <w:uiPriority w:val="0"/>
    <w:rPr>
      <w:color w:val="000000"/>
      <w:sz w:val="18"/>
      <w:szCs w:val="18"/>
    </w:rPr>
  </w:style>
  <w:style w:type="character" w:customStyle="1" w:styleId="177">
    <w:name w:val="tpc_content1"/>
    <w:qFormat/>
    <w:uiPriority w:val="0"/>
    <w:rPr>
      <w:sz w:val="20"/>
      <w:szCs w:val="20"/>
    </w:rPr>
  </w:style>
  <w:style w:type="paragraph" w:customStyle="1" w:styleId="178">
    <w:name w:val="Char Char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179">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180">
    <w:name w:val="Char Char Char 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81">
    <w:name w:val="Graphics"/>
    <w:basedOn w:val="1"/>
    <w:qFormat/>
    <w:uiPriority w:val="0"/>
    <w:pPr>
      <w:widowControl/>
      <w:spacing w:before="120"/>
      <w:jc w:val="left"/>
    </w:pPr>
    <w:rPr>
      <w:rFonts w:ascii="Times New Roman" w:hAnsi="Times New Roman" w:eastAsia="宋体" w:cs="Times New Roman"/>
      <w:color w:val="000000"/>
      <w:kern w:val="0"/>
      <w:sz w:val="20"/>
      <w:szCs w:val="20"/>
      <w:lang w:eastAsia="en-US"/>
    </w:rPr>
  </w:style>
  <w:style w:type="paragraph" w:customStyle="1" w:styleId="182">
    <w:name w:val="p9"/>
    <w:basedOn w:val="1"/>
    <w:qFormat/>
    <w:uiPriority w:val="0"/>
    <w:pPr>
      <w:widowControl/>
      <w:spacing w:before="100" w:beforeAutospacing="1" w:after="100" w:afterAutospacing="1"/>
      <w:jc w:val="left"/>
    </w:pPr>
    <w:rPr>
      <w:rFonts w:ascii="Times New Roman" w:hAnsi="Times New Roman" w:eastAsia="Arial Unicode MS" w:cs="Arial Unicode MS"/>
      <w:color w:val="000000"/>
      <w:kern w:val="0"/>
      <w:sz w:val="18"/>
      <w:szCs w:val="18"/>
    </w:rPr>
  </w:style>
  <w:style w:type="paragraph" w:customStyle="1" w:styleId="183">
    <w:name w:val="普通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84">
    <w:name w:val="题注4"/>
    <w:basedOn w:val="1"/>
    <w:next w:val="13"/>
    <w:qFormat/>
    <w:uiPriority w:val="0"/>
    <w:pPr>
      <w:ind w:left="-132" w:leftChars="-64" w:right="-105" w:rightChars="-50" w:hanging="2"/>
      <w:jc w:val="center"/>
    </w:pPr>
    <w:rPr>
      <w:rFonts w:ascii="Times New Roman" w:hAnsi="Times New Roman" w:eastAsia="宋体" w:cs="Times New Roman"/>
      <w:b/>
      <w:szCs w:val="21"/>
      <w:lang w:val="en-GB"/>
    </w:rPr>
  </w:style>
  <w:style w:type="paragraph" w:customStyle="1" w:styleId="18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186">
    <w:name w:val="文档正文"/>
    <w:basedOn w:val="1"/>
    <w:qFormat/>
    <w:uiPriority w:val="0"/>
    <w:pPr>
      <w:adjustRightInd w:val="0"/>
      <w:spacing w:line="312" w:lineRule="atLeast"/>
      <w:ind w:firstLine="567"/>
      <w:textAlignment w:val="baseline"/>
    </w:pPr>
    <w:rPr>
      <w:rFonts w:ascii="长城仿宋" w:hAnsi="Times New Roman" w:eastAsia="长城仿宋" w:cs="Times New Roman"/>
      <w:kern w:val="0"/>
      <w:sz w:val="28"/>
      <w:szCs w:val="20"/>
    </w:rPr>
  </w:style>
  <w:style w:type="paragraph" w:customStyle="1" w:styleId="18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88">
    <w:name w:val="black1"/>
    <w:basedOn w:val="1"/>
    <w:qFormat/>
    <w:uiPriority w:val="0"/>
    <w:pPr>
      <w:widowControl/>
      <w:spacing w:before="100" w:beforeAutospacing="1" w:after="100" w:afterAutospacing="1" w:line="280" w:lineRule="atLeast"/>
      <w:jc w:val="left"/>
    </w:pPr>
    <w:rPr>
      <w:rFonts w:ascii="Times New Roman" w:hAnsi="Times New Roman" w:eastAsia="宋体" w:cs="Times New Roman"/>
      <w:color w:val="000000"/>
      <w:kern w:val="0"/>
      <w:sz w:val="18"/>
      <w:szCs w:val="18"/>
    </w:rPr>
  </w:style>
  <w:style w:type="paragraph" w:customStyle="1" w:styleId="189">
    <w:name w:val="±íÉí"/>
    <w:basedOn w:val="1"/>
    <w:qFormat/>
    <w:uiPriority w:val="0"/>
    <w:pPr>
      <w:widowControl/>
      <w:overflowPunct w:val="0"/>
      <w:autoSpaceDE w:val="0"/>
      <w:autoSpaceDN w:val="0"/>
      <w:adjustRightInd w:val="0"/>
      <w:spacing w:line="300" w:lineRule="auto"/>
      <w:jc w:val="left"/>
      <w:textAlignment w:val="baseline"/>
    </w:pPr>
    <w:rPr>
      <w:rFonts w:ascii="Times New Roman" w:hAnsi="Times New Roman" w:eastAsia="宋体" w:cs="Times New Roman"/>
      <w:kern w:val="0"/>
      <w:sz w:val="18"/>
      <w:szCs w:val="20"/>
    </w:rPr>
  </w:style>
  <w:style w:type="paragraph" w:customStyle="1" w:styleId="190">
    <w:name w:val="偶数页篇眉"/>
    <w:basedOn w:val="32"/>
    <w:qFormat/>
    <w:uiPriority w:val="0"/>
    <w:pPr>
      <w:keepLines/>
      <w:pBdr>
        <w:bottom w:val="none" w:color="auto" w:sz="0" w:space="0"/>
      </w:pBdr>
      <w:tabs>
        <w:tab w:val="clear" w:pos="4153"/>
        <w:tab w:val="clear" w:pos="8306"/>
      </w:tabs>
      <w:snapToGrid/>
      <w:jc w:val="right"/>
    </w:pPr>
    <w:rPr>
      <w:rFonts w:ascii="Times New Roman" w:hAnsi="Times New Roman" w:eastAsia="宋体" w:cs="Times New Roman"/>
      <w:spacing w:val="80"/>
      <w:sz w:val="21"/>
      <w:szCs w:val="20"/>
    </w:rPr>
  </w:style>
  <w:style w:type="paragraph" w:customStyle="1" w:styleId="191">
    <w:name w:val="缺省文本"/>
    <w:basedOn w:val="1"/>
    <w:qFormat/>
    <w:uiPriority w:val="0"/>
    <w:pPr>
      <w:autoSpaceDE w:val="0"/>
      <w:autoSpaceDN w:val="0"/>
      <w:adjustRightInd w:val="0"/>
      <w:jc w:val="left"/>
    </w:pPr>
    <w:rPr>
      <w:rFonts w:ascii="Times New Roman" w:hAnsi="Times New Roman" w:eastAsia="宋体" w:cs="Times New Roman"/>
      <w:kern w:val="0"/>
      <w:sz w:val="24"/>
      <w:szCs w:val="20"/>
    </w:rPr>
  </w:style>
  <w:style w:type="paragraph" w:customStyle="1" w:styleId="1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19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194">
    <w:name w:val="Char1"/>
    <w:basedOn w:val="15"/>
    <w:qFormat/>
    <w:uiPriority w:val="0"/>
    <w:rPr>
      <w:rFonts w:ascii="Tahoma" w:hAnsi="Tahoma"/>
      <w:sz w:val="24"/>
    </w:rPr>
  </w:style>
  <w:style w:type="paragraph" w:customStyle="1" w:styleId="195">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19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197">
    <w:name w:val="xl37"/>
    <w:basedOn w:val="1"/>
    <w:qFormat/>
    <w:uiPriority w:val="0"/>
    <w:pPr>
      <w:widowControl/>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19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199">
    <w:name w:val="xl33"/>
    <w:basedOn w:val="1"/>
    <w:qFormat/>
    <w:uiPriority w:val="0"/>
    <w:pPr>
      <w:widowControl/>
      <w:pBdr>
        <w:bottom w:val="single" w:color="auto" w:sz="4" w:space="0"/>
      </w:pBdr>
      <w:spacing w:before="100" w:beforeAutospacing="1" w:after="100" w:afterAutospacing="1"/>
      <w:jc w:val="left"/>
    </w:pPr>
    <w:rPr>
      <w:rFonts w:hint="eastAsia" w:ascii="仿宋_GB2312" w:hAnsi="宋体" w:eastAsia="仿宋_GB2312" w:cs="Times New Roman"/>
      <w:kern w:val="0"/>
      <w:sz w:val="32"/>
      <w:szCs w:val="32"/>
    </w:rPr>
  </w:style>
  <w:style w:type="paragraph" w:customStyle="1" w:styleId="200">
    <w:name w:val="2册标题2"/>
    <w:basedOn w:val="1"/>
    <w:next w:val="1"/>
    <w:qFormat/>
    <w:uiPriority w:val="0"/>
    <w:pPr>
      <w:spacing w:beforeLines="50" w:afterLines="50"/>
      <w:ind w:left="-175" w:leftChars="-85" w:hanging="3" w:hangingChars="1"/>
      <w:outlineLvl w:val="1"/>
    </w:pPr>
    <w:rPr>
      <w:rFonts w:ascii="Arial" w:hAnsi="Arial" w:eastAsia="黑体" w:cs="Arial"/>
      <w:sz w:val="30"/>
      <w:szCs w:val="30"/>
    </w:rPr>
  </w:style>
  <w:style w:type="paragraph" w:customStyle="1" w:styleId="201">
    <w:name w:val="14 Char"/>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 w:type="paragraph" w:customStyle="1" w:styleId="202">
    <w:name w:val="font0"/>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203">
    <w:name w:val="Char Char Char Char Char Char Char"/>
    <w:basedOn w:val="1"/>
    <w:qFormat/>
    <w:uiPriority w:val="0"/>
    <w:pPr>
      <w:tabs>
        <w:tab w:val="left" w:pos="567"/>
      </w:tabs>
      <w:ind w:left="567" w:hanging="567"/>
    </w:pPr>
    <w:rPr>
      <w:rFonts w:ascii="Times New Roman" w:hAnsi="Times New Roman" w:eastAsia="宋体" w:cs="Times New Roman"/>
      <w:sz w:val="24"/>
      <w:szCs w:val="24"/>
    </w:rPr>
  </w:style>
  <w:style w:type="paragraph" w:customStyle="1" w:styleId="204">
    <w:name w:val="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05">
    <w:name w:val="彩色列表 - 强调文字颜色 11"/>
    <w:basedOn w:val="1"/>
    <w:qFormat/>
    <w:uiPriority w:val="34"/>
    <w:pPr>
      <w:spacing w:line="480" w:lineRule="auto"/>
      <w:ind w:firstLine="420"/>
      <w:jc w:val="left"/>
    </w:pPr>
    <w:rPr>
      <w:rFonts w:ascii="Calibri" w:hAnsi="Calibri" w:eastAsia="宋体" w:cs="Times New Roman"/>
      <w:sz w:val="24"/>
      <w:szCs w:val="24"/>
      <w:lang w:eastAsia="zh-TW"/>
    </w:rPr>
  </w:style>
  <w:style w:type="paragraph" w:customStyle="1" w:styleId="206">
    <w:name w:val="xl43"/>
    <w:basedOn w:val="1"/>
    <w:qFormat/>
    <w:uiPriority w:val="0"/>
    <w:pPr>
      <w:widowControl/>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207">
    <w:name w:val="table"/>
    <w:basedOn w:val="1"/>
    <w:qFormat/>
    <w:uiPriority w:val="0"/>
    <w:pPr>
      <w:widowControl/>
      <w:overflowPunct w:val="0"/>
      <w:autoSpaceDE w:val="0"/>
      <w:autoSpaceDN w:val="0"/>
      <w:adjustRightInd w:val="0"/>
      <w:spacing w:before="60" w:after="60"/>
      <w:jc w:val="center"/>
      <w:textAlignment w:val="baseline"/>
    </w:pPr>
    <w:rPr>
      <w:rFonts w:ascii="仿宋体" w:hAnsi="Times New Roman" w:eastAsia="仿宋体" w:cs="Times New Roman"/>
      <w:kern w:val="0"/>
      <w:sz w:val="24"/>
      <w:szCs w:val="20"/>
    </w:rPr>
  </w:style>
  <w:style w:type="paragraph" w:customStyle="1" w:styleId="208">
    <w:name w:val="font10"/>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209">
    <w:name w:val="font6"/>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1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24"/>
      <w:szCs w:val="24"/>
    </w:rPr>
  </w:style>
  <w:style w:type="paragraph" w:customStyle="1" w:styleId="211">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12">
    <w:name w:val="表头"/>
    <w:basedOn w:val="13"/>
    <w:qFormat/>
    <w:uiPriority w:val="0"/>
    <w:pPr>
      <w:keepNext/>
      <w:keepLines/>
      <w:widowControl/>
      <w:spacing w:before="120" w:after="120" w:line="300" w:lineRule="auto"/>
      <w:jc w:val="center"/>
      <w:textAlignment w:val="baseline"/>
    </w:pPr>
    <w:rPr>
      <w:rFonts w:cs="Times New Roman"/>
      <w:kern w:val="0"/>
      <w:sz w:val="21"/>
    </w:rPr>
  </w:style>
  <w:style w:type="paragraph" w:customStyle="1" w:styleId="213">
    <w:name w:val="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21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215">
    <w:name w:val="题注5"/>
    <w:basedOn w:val="1"/>
    <w:next w:val="13"/>
    <w:qFormat/>
    <w:uiPriority w:val="0"/>
    <w:pPr>
      <w:widowControl/>
    </w:pPr>
    <w:rPr>
      <w:rFonts w:ascii="Times New Roman" w:hAnsi="Times New Roman" w:eastAsia="宋体" w:cs="Times New Roman"/>
      <w:sz w:val="24"/>
      <w:szCs w:val="24"/>
    </w:rPr>
  </w:style>
  <w:style w:type="paragraph" w:customStyle="1" w:styleId="216">
    <w:name w:val="Char1 Char Char Char1 Char Char Char Char Char Char Char Char Char"/>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217">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18">
    <w:name w:val="_Style 2"/>
    <w:basedOn w:val="1"/>
    <w:qFormat/>
    <w:uiPriority w:val="0"/>
    <w:pPr>
      <w:ind w:firstLine="420" w:firstLineChars="200"/>
    </w:pPr>
    <w:rPr>
      <w:rFonts w:ascii="Times New Roman" w:hAnsi="Times New Roman" w:eastAsia="宋体" w:cs="Times New Roman"/>
      <w:szCs w:val="24"/>
    </w:rPr>
  </w:style>
  <w:style w:type="paragraph" w:customStyle="1" w:styleId="219">
    <w:name w:val="tabletext"/>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220">
    <w:name w:val="Char3"/>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221">
    <w:name w:val="题注1"/>
    <w:basedOn w:val="1"/>
    <w:next w:val="13"/>
    <w:qFormat/>
    <w:uiPriority w:val="0"/>
    <w:rPr>
      <w:rFonts w:ascii="Arial" w:hAnsi="Arial" w:eastAsia="宋体" w:cs="Times New Roman"/>
      <w:szCs w:val="24"/>
    </w:rPr>
  </w:style>
  <w:style w:type="paragraph" w:customStyle="1" w:styleId="222">
    <w:name w:val="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223">
    <w:name w:val="正文11"/>
    <w:basedOn w:val="1"/>
    <w:qFormat/>
    <w:uiPriority w:val="0"/>
    <w:pPr>
      <w:spacing w:after="120" w:line="360" w:lineRule="auto"/>
    </w:pPr>
    <w:rPr>
      <w:rFonts w:ascii="Arial" w:hAnsi="Arial" w:eastAsia="宋体" w:cs="Times New Roman"/>
      <w:sz w:val="24"/>
      <w:szCs w:val="20"/>
    </w:rPr>
  </w:style>
  <w:style w:type="paragraph" w:customStyle="1" w:styleId="224">
    <w:name w:val="表格"/>
    <w:basedOn w:val="1"/>
    <w:qFormat/>
    <w:uiPriority w:val="0"/>
    <w:pPr>
      <w:spacing w:line="400" w:lineRule="atLeast"/>
    </w:pPr>
    <w:rPr>
      <w:rFonts w:ascii="Times New Roman" w:hAnsi="Times New Roman" w:eastAsia="宋体" w:cs="Times New Roman"/>
      <w:b/>
      <w:bCs/>
      <w:color w:val="000000"/>
      <w:sz w:val="24"/>
      <w:szCs w:val="24"/>
    </w:rPr>
  </w:style>
  <w:style w:type="paragraph" w:customStyle="1" w:styleId="225">
    <w:name w:val="ÆÕÍ¨"/>
    <w:basedOn w:val="1"/>
    <w:qFormat/>
    <w:uiPriority w:val="0"/>
    <w:pPr>
      <w:widowControl/>
      <w:tabs>
        <w:tab w:val="left" w:pos="1276"/>
      </w:tabs>
      <w:overflowPunct w:val="0"/>
      <w:autoSpaceDE w:val="0"/>
      <w:autoSpaceDN w:val="0"/>
      <w:adjustRightInd w:val="0"/>
      <w:ind w:left="851"/>
      <w:jc w:val="left"/>
      <w:textAlignment w:val="baseline"/>
    </w:pPr>
    <w:rPr>
      <w:rFonts w:ascii="Arial" w:hAnsi="Arial" w:eastAsia="宋体" w:cs="Times New Roman"/>
      <w:b/>
      <w:kern w:val="16"/>
      <w:sz w:val="20"/>
      <w:szCs w:val="20"/>
      <w:lang w:val="fr-FR"/>
    </w:rPr>
  </w:style>
  <w:style w:type="paragraph" w:customStyle="1" w:styleId="226">
    <w:name w:val="样式 左侧:  0 厘米 悬挂缩进: 2.5 字符"/>
    <w:basedOn w:val="1"/>
    <w:qFormat/>
    <w:uiPriority w:val="0"/>
    <w:pPr>
      <w:ind w:left="525" w:hanging="525" w:hangingChars="250"/>
    </w:pPr>
    <w:rPr>
      <w:rFonts w:ascii="Times New Roman" w:hAnsi="Times New Roman" w:eastAsia="宋体" w:cs="Times New Roman"/>
      <w:szCs w:val="20"/>
    </w:rPr>
  </w:style>
  <w:style w:type="paragraph" w:customStyle="1" w:styleId="227">
    <w:name w:val="保留正文"/>
    <w:basedOn w:val="19"/>
    <w:qFormat/>
    <w:uiPriority w:val="0"/>
    <w:pPr>
      <w:keepNext/>
      <w:spacing w:after="160"/>
    </w:pPr>
    <w:rPr>
      <w:rFonts w:ascii="Times New Roman" w:hAnsi="Times New Roman" w:eastAsia="宋体" w:cs="Times New Roman"/>
      <w:szCs w:val="24"/>
    </w:rPr>
  </w:style>
  <w:style w:type="paragraph" w:customStyle="1" w:styleId="228">
    <w:name w:val="样式"/>
    <w:basedOn w:val="1"/>
    <w:next w:val="20"/>
    <w:qFormat/>
    <w:uiPriority w:val="0"/>
    <w:pPr>
      <w:jc w:val="center"/>
    </w:pPr>
    <w:rPr>
      <w:rFonts w:ascii="宋体" w:hAnsi="宋体" w:eastAsia="宋体" w:cs="Times New Roman"/>
      <w:color w:val="FF0000"/>
      <w:sz w:val="24"/>
      <w:szCs w:val="24"/>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 w:val="32"/>
      <w:szCs w:val="32"/>
    </w:rPr>
  </w:style>
  <w:style w:type="paragraph" w:customStyle="1" w:styleId="230">
    <w:name w:val="xl3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31">
    <w:name w:val="需求书2"/>
    <w:basedOn w:val="1"/>
    <w:qFormat/>
    <w:uiPriority w:val="0"/>
    <w:pPr>
      <w:tabs>
        <w:tab w:val="left" w:pos="630"/>
      </w:tabs>
      <w:spacing w:line="360" w:lineRule="auto"/>
    </w:pPr>
    <w:rPr>
      <w:rFonts w:ascii="宋体" w:hAnsi="Times New Roman" w:eastAsia="宋体" w:cs="Times New Roman"/>
      <w:b/>
      <w:sz w:val="24"/>
      <w:szCs w:val="24"/>
    </w:rPr>
  </w:style>
  <w:style w:type="paragraph" w:customStyle="1" w:styleId="232">
    <w:name w:val="正文缩进2"/>
    <w:basedOn w:val="1"/>
    <w:qFormat/>
    <w:uiPriority w:val="0"/>
    <w:pPr>
      <w:adjustRightInd w:val="0"/>
      <w:spacing w:line="440" w:lineRule="exact"/>
      <w:ind w:firstLine="200" w:firstLineChars="200"/>
    </w:pPr>
    <w:rPr>
      <w:rFonts w:ascii="Times New Roman" w:hAnsi="Times New Roman" w:eastAsia="仿宋_GB2312" w:cs="Times New Roman"/>
      <w:sz w:val="28"/>
      <w:szCs w:val="28"/>
    </w:rPr>
  </w:style>
  <w:style w:type="paragraph" w:customStyle="1" w:styleId="23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Cs w:val="21"/>
    </w:rPr>
  </w:style>
  <w:style w:type="paragraph" w:customStyle="1" w:styleId="234">
    <w:name w:val="font9"/>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235">
    <w:name w:val="Char Char1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36">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237">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32"/>
      <w:szCs w:val="32"/>
    </w:rPr>
  </w:style>
  <w:style w:type="paragraph" w:customStyle="1" w:styleId="238">
    <w:name w:val="默认段落字体 Para Char Char Char Char"/>
    <w:basedOn w:val="1"/>
    <w:qFormat/>
    <w:uiPriority w:val="0"/>
    <w:rPr>
      <w:rFonts w:ascii="Times New Roman" w:hAnsi="Times New Roman" w:eastAsia="宋体" w:cs="Times New Roman"/>
      <w:sz w:val="24"/>
      <w:szCs w:val="24"/>
    </w:rPr>
  </w:style>
  <w:style w:type="paragraph" w:customStyle="1" w:styleId="239">
    <w:name w:val="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24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1"/>
    </w:rPr>
  </w:style>
  <w:style w:type="paragraph" w:customStyle="1" w:styleId="2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42">
    <w:name w:val="xl32"/>
    <w:basedOn w:val="1"/>
    <w:qFormat/>
    <w:uiPriority w:val="0"/>
    <w:pPr>
      <w:widowControl/>
      <w:spacing w:before="100" w:beforeAutospacing="1" w:after="100" w:afterAutospacing="1"/>
      <w:jc w:val="center"/>
      <w:textAlignment w:val="center"/>
    </w:pPr>
    <w:rPr>
      <w:rFonts w:hint="eastAsia" w:ascii="隶书" w:hAnsi="宋体" w:eastAsia="隶书" w:cs="Times New Roman"/>
      <w:kern w:val="0"/>
      <w:sz w:val="72"/>
      <w:szCs w:val="72"/>
    </w:rPr>
  </w:style>
  <w:style w:type="paragraph" w:customStyle="1" w:styleId="243">
    <w:name w:val="List Paragraph_5b7595f9-6e5d-4b85-a90f-207b5fdaa7d7"/>
    <w:basedOn w:val="1"/>
    <w:qFormat/>
    <w:uiPriority w:val="34"/>
    <w:pPr>
      <w:ind w:firstLine="420" w:firstLineChars="200"/>
    </w:pPr>
    <w:rPr>
      <w:rFonts w:ascii="Times New Roman" w:hAnsi="Times New Roman" w:eastAsia="宋体" w:cs="Times New Roman"/>
      <w:szCs w:val="24"/>
    </w:rPr>
  </w:style>
  <w:style w:type="paragraph" w:customStyle="1" w:styleId="244">
    <w:name w:val="正文（不缩进）"/>
    <w:basedOn w:val="1"/>
    <w:qFormat/>
    <w:uiPriority w:val="0"/>
    <w:pPr>
      <w:tabs>
        <w:tab w:val="left" w:pos="420"/>
      </w:tabs>
      <w:spacing w:line="360" w:lineRule="auto"/>
    </w:pPr>
    <w:rPr>
      <w:rFonts w:ascii="Times New Roman" w:hAnsi="Times New Roman" w:eastAsia="宋体" w:cs="Times New Roman"/>
      <w:sz w:val="24"/>
      <w:szCs w:val="20"/>
    </w:rPr>
  </w:style>
  <w:style w:type="paragraph" w:customStyle="1" w:styleId="245">
    <w:name w:val="正文缩进2格"/>
    <w:basedOn w:val="1"/>
    <w:qFormat/>
    <w:uiPriority w:val="0"/>
    <w:pPr>
      <w:spacing w:line="600" w:lineRule="exact"/>
      <w:ind w:firstLine="639" w:firstLineChars="206"/>
    </w:pPr>
    <w:rPr>
      <w:rFonts w:ascii="仿宋_GB2312" w:hAnsi="宋体" w:eastAsia="仿宋_GB2312" w:cs="Times New Roman"/>
      <w:sz w:val="31"/>
      <w:szCs w:val="28"/>
    </w:rPr>
  </w:style>
  <w:style w:type="paragraph" w:customStyle="1" w:styleId="246">
    <w:name w:val="font7"/>
    <w:basedOn w:val="1"/>
    <w:qFormat/>
    <w:uiPriority w:val="0"/>
    <w:pPr>
      <w:widowControl/>
      <w:spacing w:before="100" w:beforeAutospacing="1" w:after="100" w:afterAutospacing="1"/>
      <w:jc w:val="left"/>
    </w:pPr>
    <w:rPr>
      <w:rFonts w:hint="eastAsia" w:ascii="仿宋_GB2312" w:hAnsi="宋体" w:eastAsia="仿宋_GB2312" w:cs="Times New Roman"/>
      <w:kern w:val="0"/>
      <w:sz w:val="32"/>
      <w:szCs w:val="32"/>
    </w:rPr>
  </w:style>
  <w:style w:type="paragraph" w:customStyle="1" w:styleId="247">
    <w:name w:val="No Spacing_db3d0d2b-eb6d-45dd-8fac-97dc344c8316"/>
    <w:qFormat/>
    <w:uiPriority w:val="1"/>
    <w:pPr>
      <w:adjustRightInd w:val="0"/>
      <w:snapToGrid w:val="0"/>
    </w:pPr>
    <w:rPr>
      <w:rFonts w:ascii="Tahoma" w:hAnsi="Tahoma" w:eastAsia="微软雅黑" w:cs="Times New Roman"/>
      <w:sz w:val="22"/>
      <w:szCs w:val="22"/>
      <w:lang w:val="en-US" w:eastAsia="zh-CN" w:bidi="ar-SA"/>
    </w:rPr>
  </w:style>
  <w:style w:type="paragraph" w:customStyle="1" w:styleId="248">
    <w:name w:val="font8"/>
    <w:basedOn w:val="1"/>
    <w:qFormat/>
    <w:uiPriority w:val="0"/>
    <w:pPr>
      <w:widowControl/>
      <w:spacing w:before="100" w:beforeAutospacing="1" w:after="100" w:afterAutospacing="1"/>
      <w:jc w:val="left"/>
    </w:pPr>
    <w:rPr>
      <w:rFonts w:hint="eastAsia" w:ascii="仿宋_GB2312" w:hAnsi="宋体" w:eastAsia="仿宋_GB2312" w:cs="Times New Roman"/>
      <w:kern w:val="0"/>
      <w:sz w:val="24"/>
      <w:szCs w:val="24"/>
    </w:rPr>
  </w:style>
  <w:style w:type="paragraph" w:customStyle="1" w:styleId="249">
    <w:name w:val="Char Char Char Char Char Char Char Char1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50">
    <w:name w:val="xl46"/>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251">
    <w:name w:val="È±Ê¡ÎÄ±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252">
    <w:name w:val="块引用"/>
    <w:basedOn w:val="1"/>
    <w:qFormat/>
    <w:uiPriority w:val="0"/>
    <w:pPr>
      <w:keepLines/>
      <w:ind w:left="360" w:right="360"/>
      <w:jc w:val="center"/>
    </w:pPr>
    <w:rPr>
      <w:rFonts w:ascii="Times New Roman" w:hAnsi="Times New Roman" w:eastAsia="宋体" w:cs="Times New Roman"/>
      <w:i/>
      <w:szCs w:val="24"/>
    </w:rPr>
  </w:style>
  <w:style w:type="paragraph" w:customStyle="1" w:styleId="253">
    <w:name w:val="默认段落字体 Para Char Char Char Char Char Char Char Char Char Char"/>
    <w:basedOn w:val="1"/>
    <w:qFormat/>
    <w:uiPriority w:val="0"/>
    <w:rPr>
      <w:rFonts w:ascii="Tahoma" w:hAnsi="Tahoma" w:eastAsia="宋体" w:cs="Times New Roman"/>
      <w:sz w:val="24"/>
      <w:szCs w:val="20"/>
    </w:rPr>
  </w:style>
  <w:style w:type="paragraph" w:customStyle="1" w:styleId="254">
    <w:name w:val="Char2"/>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paragraph" w:customStyle="1" w:styleId="255">
    <w:name w:val="xl39"/>
    <w:basedOn w:val="1"/>
    <w:qFormat/>
    <w:uiPriority w:val="0"/>
    <w:pPr>
      <w:widowControl/>
      <w:spacing w:before="100" w:beforeAutospacing="1" w:after="100" w:afterAutospacing="1"/>
      <w:jc w:val="center"/>
    </w:pPr>
    <w:rPr>
      <w:rFonts w:ascii="宋体" w:hAnsi="宋体" w:eastAsia="宋体" w:cs="Times New Roman"/>
      <w:kern w:val="0"/>
      <w:sz w:val="24"/>
      <w:szCs w:val="24"/>
    </w:rPr>
  </w:style>
  <w:style w:type="paragraph" w:customStyle="1" w:styleId="256">
    <w:name w:val="样式1"/>
    <w:basedOn w:val="3"/>
    <w:qFormat/>
    <w:uiPriority w:val="0"/>
    <w:pPr>
      <w:widowControl/>
      <w:tabs>
        <w:tab w:val="left" w:pos="1134"/>
      </w:tabs>
      <w:adjustRightInd w:val="0"/>
      <w:snapToGrid w:val="0"/>
      <w:spacing w:before="0" w:after="0" w:line="360" w:lineRule="auto"/>
      <w:ind w:left="1134" w:hanging="567"/>
      <w:jc w:val="left"/>
    </w:pPr>
    <w:rPr>
      <w:rFonts w:ascii="宋体" w:eastAsia="宋体"/>
      <w:bCs w:val="0"/>
      <w:color w:val="000000"/>
      <w:kern w:val="0"/>
      <w:szCs w:val="20"/>
    </w:rPr>
  </w:style>
  <w:style w:type="paragraph" w:customStyle="1" w:styleId="257">
    <w:name w:val="Level2Bullet"/>
    <w:basedOn w:val="1"/>
    <w:qFormat/>
    <w:uiPriority w:val="0"/>
    <w:pPr>
      <w:widowControl/>
      <w:tabs>
        <w:tab w:val="left" w:pos="3969"/>
        <w:tab w:val="left" w:pos="5954"/>
        <w:tab w:val="left" w:pos="7938"/>
      </w:tabs>
      <w:ind w:left="2268" w:hanging="283"/>
      <w:jc w:val="left"/>
    </w:pPr>
    <w:rPr>
      <w:rFonts w:ascii="Helv" w:hAnsi="Helv" w:eastAsia="宋体" w:cs="Times New Roman"/>
      <w:kern w:val="0"/>
      <w:sz w:val="20"/>
      <w:szCs w:val="20"/>
      <w:lang w:val="en-GB"/>
    </w:rPr>
  </w:style>
  <w:style w:type="paragraph" w:customStyle="1" w:styleId="25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9">
    <w:name w:val="fontstyle01"/>
    <w:basedOn w:val="51"/>
    <w:qFormat/>
    <w:uiPriority w:val="0"/>
    <w:rPr>
      <w:rFonts w:ascii="FZFSK--GBK1-0" w:hAnsi="FZFSK--GBK1-0" w:eastAsia="FZFSK--GBK1-0" w:cs="FZFSK--GBK1-0"/>
      <w:color w:val="000000"/>
      <w:sz w:val="28"/>
      <w:szCs w:val="28"/>
    </w:rPr>
  </w:style>
  <w:style w:type="character" w:customStyle="1" w:styleId="260">
    <w:name w:val="font81"/>
    <w:basedOn w:val="51"/>
    <w:qFormat/>
    <w:uiPriority w:val="0"/>
    <w:rPr>
      <w:rFonts w:hint="default" w:ascii="Times New Roman" w:hAnsi="Times New Roman" w:cs="Times New Roman"/>
      <w:color w:val="000000"/>
      <w:sz w:val="18"/>
      <w:szCs w:val="18"/>
      <w:u w:val="none"/>
    </w:rPr>
  </w:style>
  <w:style w:type="character" w:customStyle="1" w:styleId="261">
    <w:name w:val="font101"/>
    <w:basedOn w:val="51"/>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C9972-170B-4C0C-A30A-9D12D4F4C287}">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7073</Words>
  <Characters>7252</Characters>
  <Lines>192</Lines>
  <Paragraphs>217</Paragraphs>
  <TotalTime>53</TotalTime>
  <ScaleCrop>false</ScaleCrop>
  <LinksUpToDate>false</LinksUpToDate>
  <CharactersWithSpaces>7325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2024-06-26T07:10:00Z</dcterms:created>
  <dc:creator>dreamsummit</dc:creator>
  <cp:lastModifiedBy>云采链</cp:lastModifiedBy>
  <cp:lastPrinted>2018-10-16T04:01:00Z</cp:lastPrinted>
  <dcterms:modified xsi:type="dcterms:W3CDTF">2025-07-14T03:58:40Z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599DA09AC1674BB697670DD3CD415943</vt:lpwstr>
  </property>
  <property fmtid="{D5CDD505-2E9C-101B-9397-08002B2CF9AE}" pid="4" name="KSOTemplateDocerSaveRecord">
    <vt:lpwstr>eyJoZGlkIjoiOTUyZTMzMGFmZDU3N2E2OTgxMzI3ZWIyZWQ1MDI2NWYiLCJ1c2VySWQiOiI0MDkwNDAzNDUifQ==</vt:lpwstr>
  </property>
</Properties>
</file>