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9692">
      <w:pPr>
        <w:snapToGrid w:val="0"/>
        <w:spacing w:before="156" w:beforeLines="50"/>
        <w:jc w:val="center"/>
        <w:rPr>
          <w:rFonts w:ascii="宋体" w:hAnsi="宋体" w:eastAsia="宋体" w:cs="宋体"/>
          <w:b/>
          <w:color w:val="000000" w:themeColor="text1"/>
          <w:sz w:val="84"/>
          <w:szCs w:val="84"/>
        </w:rPr>
      </w:pPr>
    </w:p>
    <w:p w14:paraId="1171210E">
      <w:pPr>
        <w:snapToGrid w:val="0"/>
        <w:spacing w:before="156" w:beforeLines="50"/>
        <w:jc w:val="center"/>
        <w:rPr>
          <w:rFonts w:ascii="宋体" w:hAnsi="宋体" w:eastAsia="宋体" w:cs="宋体"/>
          <w:b/>
          <w:color w:val="000000" w:themeColor="text1"/>
          <w:sz w:val="84"/>
          <w:szCs w:val="84"/>
        </w:rPr>
      </w:pPr>
    </w:p>
    <w:p w14:paraId="3C0DCA89">
      <w:pPr>
        <w:snapToGrid w:val="0"/>
        <w:spacing w:before="156" w:beforeLines="50"/>
        <w:jc w:val="center"/>
        <w:rPr>
          <w:rFonts w:ascii="宋体" w:hAnsi="宋体" w:eastAsia="宋体" w:cs="宋体"/>
          <w:b/>
          <w:bCs/>
          <w:color w:val="000000" w:themeColor="text1"/>
          <w:sz w:val="84"/>
          <w:szCs w:val="84"/>
        </w:rPr>
      </w:pPr>
      <w:r>
        <w:rPr>
          <w:rFonts w:hint="eastAsia" w:ascii="宋体" w:hAnsi="宋体" w:eastAsia="宋体" w:cs="宋体"/>
          <w:b/>
          <w:color w:val="000000" w:themeColor="text1"/>
          <w:sz w:val="84"/>
          <w:szCs w:val="84"/>
        </w:rPr>
        <w:t>竞价文件</w:t>
      </w:r>
    </w:p>
    <w:p w14:paraId="781FC94D">
      <w:pPr>
        <w:spacing w:line="360" w:lineRule="auto"/>
        <w:jc w:val="center"/>
        <w:rPr>
          <w:rFonts w:ascii="宋体" w:hAnsi="宋体" w:eastAsia="宋体" w:cs="宋体"/>
          <w:b/>
          <w:bCs/>
          <w:color w:val="000000" w:themeColor="text1"/>
          <w:sz w:val="24"/>
          <w:szCs w:val="24"/>
        </w:rPr>
      </w:pPr>
    </w:p>
    <w:p w14:paraId="767A7F83">
      <w:pPr>
        <w:spacing w:line="360" w:lineRule="auto"/>
        <w:rPr>
          <w:rFonts w:ascii="宋体" w:hAnsi="宋体" w:eastAsia="宋体" w:cs="宋体"/>
          <w:color w:val="000000" w:themeColor="text1"/>
          <w:sz w:val="30"/>
          <w:szCs w:val="30"/>
        </w:rPr>
      </w:pPr>
    </w:p>
    <w:p w14:paraId="547ABE33">
      <w:pPr>
        <w:spacing w:line="360" w:lineRule="auto"/>
        <w:rPr>
          <w:rFonts w:ascii="宋体" w:hAnsi="宋体" w:eastAsia="宋体" w:cs="宋体"/>
          <w:color w:val="000000" w:themeColor="text1"/>
          <w:sz w:val="30"/>
          <w:szCs w:val="30"/>
        </w:rPr>
      </w:pPr>
    </w:p>
    <w:p w14:paraId="03DF7CE1">
      <w:pPr>
        <w:spacing w:line="360" w:lineRule="auto"/>
        <w:rPr>
          <w:rFonts w:ascii="宋体" w:hAnsi="宋体" w:eastAsia="宋体" w:cs="宋体"/>
          <w:color w:val="000000" w:themeColor="text1"/>
          <w:sz w:val="30"/>
          <w:szCs w:val="30"/>
        </w:rPr>
      </w:pPr>
    </w:p>
    <w:p w14:paraId="2FC668C1">
      <w:pPr>
        <w:spacing w:line="360" w:lineRule="auto"/>
        <w:rPr>
          <w:rFonts w:ascii="宋体" w:hAnsi="宋体" w:eastAsia="宋体" w:cs="宋体"/>
          <w:color w:val="000000" w:themeColor="text1"/>
          <w:sz w:val="30"/>
          <w:szCs w:val="30"/>
        </w:rPr>
      </w:pPr>
    </w:p>
    <w:p w14:paraId="69AD839C">
      <w:pPr>
        <w:spacing w:line="360" w:lineRule="auto"/>
        <w:jc w:val="left"/>
        <w:rPr>
          <w:rFonts w:ascii="宋体" w:hAnsi="宋体" w:eastAsia="宋体" w:cs="宋体"/>
          <w:b/>
          <w:bCs/>
          <w:color w:val="000000" w:themeColor="text1"/>
          <w:sz w:val="28"/>
          <w:szCs w:val="32"/>
        </w:rPr>
      </w:pPr>
      <w:r>
        <w:rPr>
          <w:rFonts w:hint="eastAsia" w:ascii="宋体" w:hAnsi="宋体" w:eastAsia="宋体" w:cs="宋体"/>
          <w:b/>
          <w:bCs/>
          <w:color w:val="000000" w:themeColor="text1"/>
          <w:sz w:val="28"/>
          <w:szCs w:val="32"/>
        </w:rPr>
        <w:t>采购方式：线上竞价</w:t>
      </w:r>
    </w:p>
    <w:p w14:paraId="409EED29">
      <w:pPr>
        <w:spacing w:line="360" w:lineRule="auto"/>
        <w:ind w:left="1405" w:hanging="1405" w:hangingChars="500"/>
        <w:jc w:val="left"/>
        <w:rPr>
          <w:rFonts w:ascii="宋体" w:hAnsi="宋体" w:eastAsia="宋体" w:cs="宋体"/>
          <w:b/>
          <w:bCs/>
          <w:color w:val="000000" w:themeColor="text1"/>
          <w:sz w:val="28"/>
          <w:szCs w:val="32"/>
        </w:rPr>
      </w:pPr>
      <w:r>
        <w:rPr>
          <w:rFonts w:hint="eastAsia" w:ascii="宋体" w:hAnsi="宋体" w:eastAsia="宋体" w:cs="宋体"/>
          <w:b/>
          <w:bCs/>
          <w:color w:val="000000" w:themeColor="text1"/>
          <w:sz w:val="28"/>
          <w:szCs w:val="32"/>
        </w:rPr>
        <w:t>项目名称：</w:t>
      </w:r>
      <w:r>
        <w:rPr>
          <w:rFonts w:hint="eastAsia" w:ascii="宋体" w:hAnsi="宋体" w:eastAsia="宋体" w:cs="宋体"/>
          <w:b/>
          <w:bCs/>
          <w:color w:val="000000" w:themeColor="text1"/>
          <w:sz w:val="28"/>
          <w:szCs w:val="32"/>
          <w:u w:val="single"/>
        </w:rPr>
        <w:t>广东省广裕集团肇庆祥达实业有限公司2025年计算机及打印机采购项目</w:t>
      </w:r>
    </w:p>
    <w:p w14:paraId="2BFD108B">
      <w:pPr>
        <w:snapToGrid w:val="0"/>
        <w:spacing w:before="156" w:beforeLines="50" w:after="156" w:afterLines="50" w:line="360" w:lineRule="auto"/>
        <w:jc w:val="center"/>
        <w:rPr>
          <w:rFonts w:ascii="宋体" w:hAnsi="宋体" w:eastAsia="宋体" w:cs="宋体"/>
          <w:color w:val="000000" w:themeColor="text1"/>
          <w:sz w:val="30"/>
          <w:szCs w:val="30"/>
        </w:rPr>
      </w:pPr>
    </w:p>
    <w:p w14:paraId="26706563">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rPr>
      </w:pPr>
    </w:p>
    <w:p w14:paraId="40EE45FB">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rPr>
      </w:pPr>
    </w:p>
    <w:p w14:paraId="0FFF7ECF">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rPr>
      </w:pPr>
      <w:r>
        <w:rPr>
          <w:rFonts w:hint="eastAsia" w:ascii="宋体" w:hAnsi="宋体" w:eastAsia="宋体" w:cs="宋体"/>
          <w:b/>
          <w:bCs/>
          <w:sz w:val="28"/>
          <w:szCs w:val="32"/>
        </w:rPr>
        <w:t>广东省广裕集团肇庆祥达实业有限公司</w:t>
      </w:r>
    </w:p>
    <w:p w14:paraId="57B08FC2">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2B87E709">
      <w:pPr>
        <w:autoSpaceDE w:val="0"/>
        <w:autoSpaceDN w:val="0"/>
        <w:adjustRightInd w:val="0"/>
        <w:snapToGrid w:val="0"/>
        <w:spacing w:line="360" w:lineRule="auto"/>
        <w:ind w:left="420" w:firstLine="420"/>
        <w:jc w:val="center"/>
        <w:rPr>
          <w:rFonts w:ascii="宋体" w:hAnsi="宋体" w:eastAsia="宋体" w:cs="宋体"/>
          <w:b/>
          <w:color w:val="000000" w:themeColor="text1"/>
          <w:sz w:val="28"/>
        </w:rPr>
      </w:pPr>
      <w:r>
        <w:rPr>
          <w:rFonts w:hint="eastAsia" w:ascii="宋体" w:hAnsi="宋体" w:eastAsia="宋体" w:cs="宋体"/>
          <w:b/>
          <w:color w:val="000000" w:themeColor="text1"/>
          <w:sz w:val="28"/>
        </w:rPr>
        <w:t>二〇二五</w:t>
      </w:r>
      <w:r>
        <w:rPr>
          <w:rFonts w:hint="eastAsia" w:ascii="宋体" w:hAnsi="宋体" w:eastAsia="宋体" w:cs="宋体"/>
          <w:b/>
          <w:sz w:val="28"/>
        </w:rPr>
        <w:t>年七月</w:t>
      </w:r>
    </w:p>
    <w:p w14:paraId="17B70AC8">
      <w:pPr>
        <w:widowControl/>
        <w:jc w:val="left"/>
        <w:rPr>
          <w:rFonts w:ascii="宋体" w:hAnsi="宋体" w:eastAsia="宋体" w:cs="宋体"/>
          <w:color w:val="000000" w:themeColor="text1"/>
          <w:sz w:val="28"/>
        </w:rPr>
      </w:pPr>
      <w:r>
        <w:rPr>
          <w:rFonts w:ascii="宋体" w:hAnsi="宋体" w:eastAsia="宋体" w:cs="宋体"/>
          <w:color w:val="000000" w:themeColor="text1"/>
          <w:sz w:val="28"/>
        </w:rPr>
        <w:br w:type="page"/>
      </w:r>
    </w:p>
    <w:p w14:paraId="64254B35">
      <w:pPr>
        <w:pStyle w:val="47"/>
        <w:spacing w:before="0" w:after="0"/>
        <w:rPr>
          <w:rFonts w:ascii="宋体" w:hAnsi="宋体" w:cs="宋体"/>
          <w:color w:val="000000" w:themeColor="text1"/>
        </w:rPr>
      </w:pPr>
      <w:r>
        <w:rPr>
          <w:rFonts w:hint="eastAsia" w:ascii="宋体" w:hAnsi="宋体" w:cs="宋体"/>
          <w:color w:val="000000" w:themeColor="text1"/>
        </w:rPr>
        <w:t>第一章 竞价须知</w:t>
      </w:r>
    </w:p>
    <w:p w14:paraId="05C32512">
      <w:pPr>
        <w:pStyle w:val="61"/>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szCs w:val="21"/>
        </w:rPr>
        <w:t>本项目通过云采链线上采购一体化平台（www.choicelink.cn）进行竞价，参与竞价的供应商必须登录平台进行注册，注册成功后方可参与项目竞价。</w:t>
      </w:r>
    </w:p>
    <w:p w14:paraId="2A71DDD6">
      <w:pPr>
        <w:pStyle w:val="61"/>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语言要求</w:t>
      </w:r>
    </w:p>
    <w:p w14:paraId="6D581A5B">
      <w:pPr>
        <w:spacing w:line="360" w:lineRule="auto"/>
        <w:ind w:left="420" w:leftChars="200"/>
        <w:rPr>
          <w:rFonts w:ascii="宋体" w:hAnsi="宋体" w:eastAsia="宋体" w:cs="宋体"/>
          <w:color w:val="000000" w:themeColor="text1"/>
        </w:rPr>
      </w:pPr>
      <w:r>
        <w:rPr>
          <w:rFonts w:hint="eastAsia" w:ascii="宋体" w:hAnsi="宋体" w:eastAsia="宋体" w:cs="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7F7F710">
      <w:pPr>
        <w:pStyle w:val="61"/>
        <w:numPr>
          <w:ilvl w:val="0"/>
          <w:numId w:val="4"/>
        </w:numPr>
        <w:spacing w:line="360" w:lineRule="auto"/>
        <w:ind w:firstLineChars="0"/>
        <w:rPr>
          <w:rFonts w:ascii="宋体" w:hAnsi="宋体" w:eastAsia="宋体" w:cs="宋体"/>
          <w:b/>
          <w:bCs/>
          <w:color w:val="000000" w:themeColor="text1"/>
        </w:rPr>
      </w:pPr>
      <w:r>
        <w:rPr>
          <w:rFonts w:hint="eastAsia" w:ascii="宋体" w:hAnsi="宋体" w:eastAsia="宋体" w:cs="宋体"/>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2ECE1122">
      <w:pPr>
        <w:pStyle w:val="61"/>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竞价须知</w:t>
      </w:r>
    </w:p>
    <w:p w14:paraId="3274038B">
      <w:pPr>
        <w:pStyle w:val="61"/>
        <w:numPr>
          <w:ilvl w:val="0"/>
          <w:numId w:val="5"/>
        </w:numPr>
        <w:spacing w:line="360" w:lineRule="auto"/>
        <w:ind w:left="420" w:hanging="420" w:firstLineChars="0"/>
        <w:rPr>
          <w:rFonts w:ascii="宋体" w:hAnsi="宋体" w:eastAsia="宋体" w:cs="宋体"/>
          <w:b/>
          <w:color w:val="000000" w:themeColor="text1"/>
        </w:rPr>
      </w:pPr>
      <w:r>
        <w:rPr>
          <w:rStyle w:val="54"/>
          <w:rFonts w:hint="eastAsia" w:ascii="宋体" w:hAnsi="宋体" w:eastAsia="宋体" w:cs="宋体"/>
          <w:bCs w:val="0"/>
          <w:color w:val="000000" w:themeColor="text1"/>
        </w:rPr>
        <w:t>竞价说明</w:t>
      </w:r>
    </w:p>
    <w:p w14:paraId="27B8BC32">
      <w:pPr>
        <w:pStyle w:val="61"/>
        <w:numPr>
          <w:ilvl w:val="0"/>
          <w:numId w:val="6"/>
        </w:numPr>
        <w:tabs>
          <w:tab w:val="left" w:pos="851"/>
        </w:tabs>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参与竞价的供应商应承担所有与准备和参加竞价有关的费用，不</w:t>
      </w:r>
      <w:r>
        <w:rPr>
          <w:rFonts w:hint="eastAsia" w:ascii="宋体" w:hAnsi="宋体" w:eastAsia="宋体" w:cs="宋体"/>
          <w:color w:val="000000" w:themeColor="text1"/>
          <w:szCs w:val="21"/>
          <w:lang w:eastAsia="zh-TW"/>
        </w:rPr>
        <w:t>论</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的结果如何</w:t>
      </w:r>
      <w:r>
        <w:rPr>
          <w:rFonts w:hint="eastAsia" w:ascii="宋体" w:hAnsi="宋体" w:eastAsia="宋体" w:cs="宋体"/>
          <w:color w:val="000000" w:themeColor="text1"/>
          <w:szCs w:val="21"/>
        </w:rPr>
        <w:t>，采购</w:t>
      </w:r>
      <w:r>
        <w:rPr>
          <w:rFonts w:hint="eastAsia" w:ascii="宋体" w:hAnsi="宋体" w:eastAsia="宋体" w:cs="宋体"/>
          <w:color w:val="000000" w:themeColor="text1"/>
          <w:szCs w:val="21"/>
          <w:lang w:eastAsia="zh-TW"/>
        </w:rPr>
        <w:t>人</w:t>
      </w:r>
      <w:r>
        <w:rPr>
          <w:rFonts w:hint="eastAsia" w:ascii="宋体" w:hAnsi="宋体" w:eastAsia="宋体" w:cs="宋体"/>
          <w:color w:val="000000" w:themeColor="text1"/>
          <w:szCs w:val="21"/>
        </w:rPr>
        <w:t>和</w:t>
      </w:r>
      <w:r>
        <w:rPr>
          <w:rFonts w:hint="eastAsia" w:ascii="宋体" w:hAnsi="宋体" w:eastAsia="宋体" w:cs="宋体"/>
          <w:color w:val="000000" w:themeColor="text1"/>
          <w:szCs w:val="21"/>
          <w:lang w:eastAsia="zh-TW"/>
        </w:rPr>
        <w:t>代理机构均无义务和责任承担这些费用</w:t>
      </w:r>
      <w:r>
        <w:rPr>
          <w:rFonts w:hint="eastAsia" w:ascii="宋体" w:hAnsi="宋体" w:eastAsia="宋体" w:cs="宋体"/>
          <w:color w:val="000000" w:themeColor="text1"/>
          <w:szCs w:val="21"/>
        </w:rPr>
        <w:t>。</w:t>
      </w:r>
    </w:p>
    <w:p w14:paraId="751895B0">
      <w:pPr>
        <w:pStyle w:val="61"/>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4B3384BC">
      <w:pPr>
        <w:pStyle w:val="61"/>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color w:val="000000" w:themeColor="text1"/>
          <w:szCs w:val="21"/>
          <w:lang w:val="zh-CN"/>
        </w:rPr>
        <w:t>供应商需对</w:t>
      </w:r>
      <w:r>
        <w:rPr>
          <w:rFonts w:hint="eastAsia" w:ascii="宋体" w:hAnsi="宋体" w:cs="宋体"/>
          <w:color w:val="000000" w:themeColor="text1"/>
        </w:rPr>
        <w:t>采购</w:t>
      </w:r>
      <w:r>
        <w:rPr>
          <w:rFonts w:hint="eastAsia" w:ascii="宋体" w:hAnsi="宋体" w:eastAsia="宋体" w:cs="宋体"/>
          <w:color w:val="000000" w:themeColor="text1"/>
          <w:szCs w:val="21"/>
          <w:lang w:val="zh-CN"/>
        </w:rPr>
        <w:t>需求书的所有条款进行整体响应，</w:t>
      </w:r>
      <w:r>
        <w:rPr>
          <w:rFonts w:hint="eastAsia" w:ascii="宋体" w:hAnsi="宋体" w:cs="宋体"/>
          <w:color w:val="000000" w:themeColor="text1"/>
        </w:rPr>
        <w:t>采购</w:t>
      </w:r>
      <w:r>
        <w:rPr>
          <w:rFonts w:hint="eastAsia" w:ascii="宋体" w:hAnsi="宋体" w:eastAsia="宋体" w:cs="宋体"/>
          <w:color w:val="000000" w:themeColor="text1"/>
          <w:szCs w:val="21"/>
          <w:lang w:val="zh-CN"/>
        </w:rPr>
        <w:t>需求书条款若有一条负偏离或不响应，</w:t>
      </w:r>
      <w:r>
        <w:rPr>
          <w:rFonts w:hint="eastAsia" w:ascii="宋体" w:hAnsi="宋体" w:eastAsia="宋体" w:cs="宋体"/>
          <w:bCs/>
          <w:color w:val="000000" w:themeColor="text1"/>
          <w:szCs w:val="21"/>
        </w:rPr>
        <w:t>不推荐为成交候选人</w:t>
      </w:r>
      <w:r>
        <w:rPr>
          <w:rFonts w:hint="eastAsia" w:ascii="宋体" w:hAnsi="宋体" w:eastAsia="宋体" w:cs="宋体"/>
          <w:color w:val="000000" w:themeColor="text1"/>
          <w:szCs w:val="21"/>
          <w:lang w:val="zh-CN"/>
        </w:rPr>
        <w:t>。</w:t>
      </w:r>
    </w:p>
    <w:p w14:paraId="12780D9F">
      <w:pPr>
        <w:pStyle w:val="61"/>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若成交供应商自身原因无法完成本项目，则采购人有权利保留追究责任。</w:t>
      </w:r>
    </w:p>
    <w:p w14:paraId="22AF40C4">
      <w:pPr>
        <w:pStyle w:val="61"/>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成交供应商因自身原因被取消成交资格，采购人可重新启动采购或按竞价公告规定顺延推选符合要求的供应商作为成交供应商。</w:t>
      </w:r>
    </w:p>
    <w:p w14:paraId="385454ED">
      <w:pPr>
        <w:pStyle w:val="61"/>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若本项目竞价采购失败，采购人将重新采购，届时采购人有权根据项目具体情况，决定重新采购项目的采购方式。</w:t>
      </w:r>
    </w:p>
    <w:p w14:paraId="164AEB02">
      <w:pPr>
        <w:pStyle w:val="61"/>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成交供应商若无正当理由恶意放弃成交资格，采购人有权将拒绝其参加本项目重新组织的竞价采购活动。</w:t>
      </w:r>
    </w:p>
    <w:p w14:paraId="53265636">
      <w:pPr>
        <w:pStyle w:val="61"/>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如采购人或代理机构在审核或复核</w:t>
      </w:r>
      <w:r>
        <w:rPr>
          <w:rFonts w:hint="eastAsia" w:ascii="宋体" w:hAnsi="宋体" w:eastAsia="宋体" w:cs="宋体"/>
          <w:color w:val="000000" w:themeColor="text1"/>
          <w:szCs w:val="21"/>
        </w:rPr>
        <w:t>参与竞价的</w:t>
      </w:r>
      <w:r>
        <w:rPr>
          <w:rFonts w:hint="eastAsia" w:ascii="宋体" w:hAnsi="宋体" w:eastAsia="宋体" w:cs="宋体"/>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00C62F16">
      <w:pPr>
        <w:pStyle w:val="61"/>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color w:val="000000" w:themeColor="text1"/>
          <w:szCs w:val="21"/>
          <w:lang w:eastAsia="zh-TW"/>
        </w:rPr>
        <w:t>供应商向我司咨询的有关项目事项，一切以</w:t>
      </w:r>
      <w:r>
        <w:rPr>
          <w:rFonts w:hint="eastAsia" w:ascii="宋体" w:hAnsi="宋体" w:eastAsia="宋体" w:cs="宋体"/>
          <w:color w:val="000000" w:themeColor="text1"/>
          <w:szCs w:val="21"/>
        </w:rPr>
        <w:t>竞价文件</w:t>
      </w:r>
      <w:r>
        <w:rPr>
          <w:rFonts w:hint="eastAsia" w:ascii="宋体" w:hAnsi="宋体" w:eastAsia="宋体" w:cs="宋体"/>
          <w:color w:val="000000" w:themeColor="text1"/>
          <w:szCs w:val="21"/>
          <w:lang w:eastAsia="zh-TW"/>
        </w:rPr>
        <w:t>规定</w:t>
      </w:r>
      <w:r>
        <w:rPr>
          <w:rFonts w:hint="eastAsia" w:ascii="宋体" w:hAnsi="宋体" w:eastAsia="宋体" w:cs="宋体"/>
          <w:color w:val="000000" w:themeColor="text1"/>
          <w:szCs w:val="21"/>
        </w:rPr>
        <w:t>和竞价公告规定以及</w:t>
      </w:r>
      <w:r>
        <w:rPr>
          <w:rFonts w:hint="eastAsia" w:ascii="宋体" w:hAnsi="宋体" w:eastAsia="宋体" w:cs="宋体"/>
          <w:color w:val="000000" w:themeColor="text1"/>
          <w:szCs w:val="21"/>
          <w:lang w:eastAsia="zh-TW"/>
        </w:rPr>
        <w:t>本公司</w:t>
      </w:r>
      <w:r>
        <w:rPr>
          <w:rFonts w:hint="eastAsia" w:ascii="宋体" w:hAnsi="宋体" w:eastAsia="宋体" w:cs="宋体"/>
          <w:color w:val="000000" w:themeColor="text1"/>
          <w:szCs w:val="21"/>
        </w:rPr>
        <w:t>的</w:t>
      </w:r>
      <w:r>
        <w:rPr>
          <w:rFonts w:hint="eastAsia" w:ascii="宋体" w:hAnsi="宋体" w:eastAsia="宋体" w:cs="宋体"/>
          <w:color w:val="000000" w:themeColor="text1"/>
          <w:szCs w:val="21"/>
          <w:lang w:eastAsia="zh-TW"/>
        </w:rPr>
        <w:t>书面答复为准，其他一切形式均为个人意见，不代表本公司的意见</w:t>
      </w:r>
      <w:r>
        <w:rPr>
          <w:rFonts w:hint="eastAsia" w:ascii="宋体" w:hAnsi="宋体" w:eastAsia="宋体" w:cs="宋体"/>
          <w:color w:val="000000" w:themeColor="text1"/>
          <w:szCs w:val="21"/>
        </w:rPr>
        <w:t>。</w:t>
      </w:r>
    </w:p>
    <w:p w14:paraId="4E090DD2">
      <w:pPr>
        <w:pStyle w:val="61"/>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参与竞价的供应商应认真阅读</w:t>
      </w:r>
      <w:r>
        <w:rPr>
          <w:rFonts w:hint="eastAsia" w:ascii="宋体" w:hAnsi="宋体" w:eastAsia="宋体" w:cs="宋体"/>
          <w:color w:val="000000" w:themeColor="text1"/>
          <w:szCs w:val="21"/>
          <w:lang w:eastAsia="zh-TW"/>
        </w:rPr>
        <w:t>、并充分理解</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文件的全部内容（包括所有的补充、修改内容重要事项、格式、条款</w:t>
      </w:r>
      <w:r>
        <w:rPr>
          <w:rFonts w:hint="eastAsia" w:ascii="宋体" w:hAnsi="宋体" w:eastAsia="宋体" w:cs="宋体"/>
          <w:color w:val="000000" w:themeColor="text1"/>
          <w:szCs w:val="21"/>
        </w:rPr>
        <w:t>、服务要求</w:t>
      </w:r>
      <w:r>
        <w:rPr>
          <w:rFonts w:hint="eastAsia" w:ascii="宋体" w:hAnsi="宋体" w:eastAsia="宋体" w:cs="宋体"/>
          <w:color w:val="000000" w:themeColor="text1"/>
          <w:szCs w:val="21"/>
          <w:lang w:eastAsia="zh-TW"/>
        </w:rPr>
        <w:t>和技术规范、参数及要求等）。</w:t>
      </w:r>
      <w:r>
        <w:rPr>
          <w:rFonts w:hint="eastAsia" w:ascii="宋体" w:hAnsi="宋体" w:eastAsia="宋体" w:cs="宋体"/>
          <w:color w:val="000000" w:themeColor="text1"/>
          <w:szCs w:val="21"/>
        </w:rPr>
        <w:t>供应商</w:t>
      </w:r>
      <w:r>
        <w:rPr>
          <w:rFonts w:hint="eastAsia" w:ascii="宋体" w:hAnsi="宋体" w:eastAsia="宋体" w:cs="宋体"/>
          <w:color w:val="000000" w:themeColor="text1"/>
          <w:szCs w:val="21"/>
          <w:lang w:eastAsia="zh-TW"/>
        </w:rPr>
        <w:t>没有按照</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文件要求提交全部资料，或者</w:t>
      </w:r>
      <w:r>
        <w:rPr>
          <w:rFonts w:hint="eastAsia" w:ascii="宋体" w:hAnsi="宋体" w:eastAsia="宋体" w:cs="宋体"/>
          <w:color w:val="000000" w:themeColor="text1"/>
          <w:szCs w:val="21"/>
        </w:rPr>
        <w:t>参与竞价所上传的</w:t>
      </w:r>
      <w:r>
        <w:rPr>
          <w:rFonts w:hint="eastAsia" w:ascii="宋体" w:hAnsi="宋体" w:eastAsia="宋体" w:cs="宋体"/>
          <w:color w:val="000000" w:themeColor="text1"/>
          <w:szCs w:val="21"/>
          <w:lang w:eastAsia="zh-TW"/>
        </w:rPr>
        <w:t>文件没有对</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文件在各方面都作出实质性响应是</w:t>
      </w:r>
      <w:r>
        <w:rPr>
          <w:rFonts w:hint="eastAsia" w:ascii="宋体" w:hAnsi="宋体" w:eastAsia="宋体" w:cs="宋体"/>
          <w:color w:val="000000" w:themeColor="text1"/>
          <w:szCs w:val="21"/>
        </w:rPr>
        <w:t>供应商</w:t>
      </w:r>
      <w:r>
        <w:rPr>
          <w:rFonts w:hint="eastAsia" w:ascii="宋体" w:hAnsi="宋体" w:eastAsia="宋体" w:cs="宋体"/>
          <w:color w:val="000000" w:themeColor="text1"/>
          <w:szCs w:val="21"/>
          <w:lang w:eastAsia="zh-TW"/>
        </w:rPr>
        <w:t>的风险，有可能导致其</w:t>
      </w:r>
      <w:r>
        <w:rPr>
          <w:rFonts w:hint="eastAsia" w:ascii="宋体" w:hAnsi="宋体" w:eastAsia="宋体" w:cs="宋体"/>
          <w:color w:val="000000" w:themeColor="text1"/>
          <w:szCs w:val="21"/>
        </w:rPr>
        <w:t>竞价</w:t>
      </w:r>
      <w:r>
        <w:rPr>
          <w:rFonts w:hint="eastAsia" w:ascii="宋体" w:hAnsi="宋体" w:eastAsia="宋体" w:cs="宋体"/>
          <w:color w:val="000000" w:themeColor="text1"/>
          <w:szCs w:val="21"/>
          <w:lang w:eastAsia="zh-TW"/>
        </w:rPr>
        <w:t>被拒绝，</w:t>
      </w:r>
      <w:r>
        <w:rPr>
          <w:rFonts w:hint="eastAsia" w:ascii="宋体" w:hAnsi="宋体" w:eastAsia="宋体" w:cs="宋体"/>
          <w:color w:val="000000" w:themeColor="text1"/>
          <w:szCs w:val="21"/>
        </w:rPr>
        <w:t>或被认定为无效竞价。</w:t>
      </w:r>
    </w:p>
    <w:p w14:paraId="4C641F49">
      <w:pPr>
        <w:pStyle w:val="61"/>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kern w:val="0"/>
          <w:szCs w:val="21"/>
        </w:rPr>
        <w:t>采购人有权拒绝接受任何不合格的货物或服务，由此产生的费用及相关后果均由成交供应商自行承担。</w:t>
      </w:r>
    </w:p>
    <w:p w14:paraId="38110B56">
      <w:pPr>
        <w:pStyle w:val="61"/>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rPr>
        <w:t>供应商认为竞价结果损害其权益的，应按照云采链平台相关指引在规定的时间内向采购人或代理机构提交书面质疑，不提交的视为无异议，逾期提交将不予受理。</w:t>
      </w:r>
    </w:p>
    <w:p w14:paraId="00ECB797">
      <w:pPr>
        <w:pStyle w:val="61"/>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本竞价公告和竞价文件的解释权归</w:t>
      </w:r>
      <w:r>
        <w:rPr>
          <w:rFonts w:hint="eastAsia" w:ascii="宋体" w:hAnsi="宋体" w:eastAsia="宋体" w:cs="宋体"/>
          <w:color w:val="000000" w:themeColor="text1"/>
          <w:szCs w:val="21"/>
          <w:lang w:eastAsia="zh-TW"/>
        </w:rPr>
        <w:t>“云采链</w:t>
      </w:r>
      <w:r>
        <w:rPr>
          <w:rFonts w:hint="eastAsia" w:ascii="宋体" w:hAnsi="宋体" w:eastAsia="宋体" w:cs="宋体"/>
          <w:color w:val="000000" w:themeColor="text1"/>
        </w:rPr>
        <w:t>线上采购一体化平台</w:t>
      </w:r>
      <w:r>
        <w:rPr>
          <w:rFonts w:hint="eastAsia" w:ascii="宋体" w:hAnsi="宋体" w:eastAsia="宋体" w:cs="宋体"/>
          <w:color w:val="000000" w:themeColor="text1"/>
          <w:szCs w:val="21"/>
          <w:lang w:eastAsia="zh-TW"/>
        </w:rPr>
        <w:t>”所有。</w:t>
      </w:r>
    </w:p>
    <w:p w14:paraId="144BCB10">
      <w:pPr>
        <w:pStyle w:val="61"/>
        <w:numPr>
          <w:ilvl w:val="0"/>
          <w:numId w:val="5"/>
        </w:numPr>
        <w:spacing w:line="360" w:lineRule="auto"/>
        <w:ind w:left="420" w:hanging="420" w:firstLineChars="0"/>
        <w:rPr>
          <w:rFonts w:ascii="宋体" w:hAnsi="宋体" w:eastAsia="宋体" w:cs="宋体"/>
          <w:color w:val="000000" w:themeColor="text1"/>
        </w:rPr>
      </w:pPr>
      <w:r>
        <w:rPr>
          <w:rFonts w:hint="eastAsia" w:ascii="宋体" w:hAnsi="宋体" w:eastAsia="宋体" w:cs="宋体"/>
          <w:b/>
          <w:color w:val="000000" w:themeColor="text1"/>
        </w:rPr>
        <w:t>竞价文件的澄清或修改</w:t>
      </w:r>
    </w:p>
    <w:p w14:paraId="3AB9E8ED">
      <w:pPr>
        <w:pStyle w:val="61"/>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采购人或者采购代理机构可以对已发出的竞价文件进行必要的澄清或者修改。澄清或者修改的内容将在云采链平台上发布澄清（更正/变更）公告。</w:t>
      </w:r>
    </w:p>
    <w:p w14:paraId="09298F59">
      <w:pPr>
        <w:pStyle w:val="61"/>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rPr>
        <w:t>如报名</w:t>
      </w:r>
      <w:r>
        <w:rPr>
          <w:rFonts w:hint="eastAsia" w:ascii="宋体" w:hAnsi="宋体" w:eastAsia="宋体" w:cs="宋体"/>
          <w:color w:val="000000" w:themeColor="text1"/>
          <w:szCs w:val="21"/>
          <w:lang w:eastAsia="zh-TW"/>
        </w:rPr>
        <w:t>截止时间</w:t>
      </w:r>
      <w:r>
        <w:rPr>
          <w:rFonts w:hint="eastAsia" w:ascii="宋体" w:hAnsi="宋体" w:eastAsia="宋体" w:cs="宋体"/>
          <w:color w:val="000000" w:themeColor="text1"/>
          <w:szCs w:val="21"/>
        </w:rPr>
        <w:t>少于一个工作日的，</w:t>
      </w:r>
      <w:r>
        <w:rPr>
          <w:rFonts w:hint="eastAsia" w:ascii="宋体" w:hAnsi="宋体" w:eastAsia="宋体" w:cs="宋体"/>
          <w:color w:val="000000" w:themeColor="text1"/>
        </w:rPr>
        <w:t>采购人或者采购代理机构应当相应顺延报名的截止时间。</w:t>
      </w:r>
    </w:p>
    <w:p w14:paraId="1A6D10D1">
      <w:pPr>
        <w:pStyle w:val="61"/>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采购人或者采购代理机构发出的澄清或修改（更正/变更）的内容为竞价文件的组成部分，并对供应商具有约束力。</w:t>
      </w:r>
    </w:p>
    <w:p w14:paraId="652AE057">
      <w:pPr>
        <w:pStyle w:val="61"/>
        <w:numPr>
          <w:ilvl w:val="0"/>
          <w:numId w:val="5"/>
        </w:numPr>
        <w:spacing w:line="360" w:lineRule="auto"/>
        <w:ind w:left="420" w:hanging="420" w:firstLineChars="0"/>
        <w:rPr>
          <w:rStyle w:val="54"/>
          <w:rFonts w:ascii="宋体" w:hAnsi="宋体" w:eastAsia="宋体" w:cs="宋体"/>
          <w:bCs w:val="0"/>
        </w:rPr>
      </w:pPr>
      <w:r>
        <w:rPr>
          <w:rStyle w:val="54"/>
          <w:rFonts w:hint="eastAsia" w:ascii="宋体" w:hAnsi="宋体" w:eastAsia="宋体" w:cs="宋体"/>
          <w:bCs w:val="0"/>
        </w:rPr>
        <w:t>报名要求</w:t>
      </w:r>
      <w:r>
        <w:rPr>
          <w:rStyle w:val="54"/>
          <w:rFonts w:hint="eastAsia" w:ascii="宋体" w:hAnsi="宋体" w:eastAsia="宋体" w:cs="宋体"/>
          <w:b w:val="0"/>
        </w:rPr>
        <w:t>（参与竞价的供应商资质要求: 报名时需要提供以下</w:t>
      </w:r>
      <w:r>
        <w:rPr>
          <w:rStyle w:val="54"/>
          <w:rFonts w:hint="eastAsia" w:ascii="宋体" w:hAnsi="宋体" w:eastAsia="宋体" w:cs="宋体"/>
          <w:bCs w:val="0"/>
          <w:u w:val="single"/>
        </w:rPr>
        <w:t>盖章</w:t>
      </w:r>
      <w:r>
        <w:rPr>
          <w:rStyle w:val="54"/>
          <w:rFonts w:hint="eastAsia" w:ascii="宋体" w:hAnsi="宋体" w:eastAsia="宋体" w:cs="宋体"/>
          <w:b w:val="0"/>
        </w:rPr>
        <w:t>资料，并对上传的报名文件资料承担责任）</w:t>
      </w:r>
    </w:p>
    <w:p w14:paraId="38ED4F36">
      <w:pPr>
        <w:pStyle w:val="61"/>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30489C9">
      <w:pPr>
        <w:pStyle w:val="61"/>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报名</w:t>
      </w:r>
      <w:r>
        <w:rPr>
          <w:rFonts w:ascii="宋体" w:hAnsi="宋体" w:eastAsia="宋体" w:cs="宋体"/>
          <w:color w:val="000000" w:themeColor="text1"/>
          <w:kern w:val="0"/>
          <w:szCs w:val="20"/>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rPr>
        <w:t>具有</w:t>
      </w:r>
      <w:r>
        <w:rPr>
          <w:rFonts w:ascii="宋体" w:hAnsi="宋体" w:eastAsia="宋体" w:cs="宋体"/>
          <w:color w:val="000000" w:themeColor="text1"/>
          <w:kern w:val="0"/>
          <w:szCs w:val="20"/>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60269C37">
      <w:pPr>
        <w:pStyle w:val="61"/>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1"/>
        </w:rPr>
        <w:t>供应商完全响应本项目</w:t>
      </w:r>
      <w:r>
        <w:rPr>
          <w:rFonts w:hint="eastAsia" w:ascii="宋体" w:hAnsi="宋体" w:cs="宋体"/>
          <w:color w:val="000000" w:themeColor="text1"/>
        </w:rPr>
        <w:t>采购</w:t>
      </w:r>
      <w:r>
        <w:rPr>
          <w:rFonts w:hint="eastAsia" w:ascii="宋体" w:hAnsi="宋体" w:eastAsia="宋体" w:cs="宋体"/>
          <w:color w:val="000000" w:themeColor="text1"/>
          <w:kern w:val="0"/>
          <w:szCs w:val="21"/>
        </w:rPr>
        <w:t>需求的条款、内容及要求的，提供</w:t>
      </w:r>
      <w:r>
        <w:rPr>
          <w:rFonts w:hint="eastAsia" w:ascii="宋体" w:hAnsi="宋体" w:cs="宋体"/>
          <w:color w:val="000000" w:themeColor="text1"/>
        </w:rPr>
        <w:t>采购</w:t>
      </w:r>
      <w:r>
        <w:rPr>
          <w:rFonts w:hint="eastAsia" w:ascii="宋体" w:hAnsi="宋体" w:eastAsia="宋体" w:cs="宋体"/>
          <w:color w:val="000000" w:themeColor="text1"/>
          <w:kern w:val="0"/>
          <w:szCs w:val="21"/>
        </w:rPr>
        <w:t>需求书响应声明函</w:t>
      </w:r>
      <w:r>
        <w:rPr>
          <w:rFonts w:hint="eastAsia" w:ascii="宋体" w:hAnsi="宋体" w:eastAsia="宋体" w:cs="宋体"/>
          <w:b/>
          <w:color w:val="000000" w:themeColor="text1"/>
          <w:kern w:val="0"/>
          <w:szCs w:val="21"/>
        </w:rPr>
        <w:t>，格式详见附件。</w:t>
      </w:r>
    </w:p>
    <w:p w14:paraId="4443CCAA">
      <w:pPr>
        <w:pStyle w:val="61"/>
        <w:numPr>
          <w:ilvl w:val="0"/>
          <w:numId w:val="5"/>
        </w:numPr>
        <w:spacing w:line="360" w:lineRule="auto"/>
        <w:ind w:left="420" w:hanging="420" w:firstLineChars="0"/>
        <w:rPr>
          <w:rStyle w:val="54"/>
          <w:rFonts w:ascii="宋体" w:hAnsi="宋体" w:eastAsia="宋体" w:cs="宋体"/>
          <w:bCs w:val="0"/>
          <w:color w:val="000000" w:themeColor="text1"/>
        </w:rPr>
      </w:pPr>
      <w:r>
        <w:rPr>
          <w:rStyle w:val="54"/>
          <w:rFonts w:hint="eastAsia" w:ascii="宋体" w:hAnsi="宋体" w:eastAsia="宋体" w:cs="宋体"/>
          <w:bCs w:val="0"/>
          <w:color w:val="000000" w:themeColor="text1"/>
        </w:rPr>
        <w:t>报价要求</w:t>
      </w:r>
      <w:r>
        <w:rPr>
          <w:rStyle w:val="54"/>
          <w:rFonts w:hint="eastAsia" w:ascii="宋体" w:hAnsi="宋体" w:eastAsia="宋体" w:cs="宋体"/>
          <w:color w:val="000000" w:themeColor="text1"/>
          <w:szCs w:val="21"/>
        </w:rPr>
        <w:t>（</w:t>
      </w:r>
      <w:r>
        <w:rPr>
          <w:rStyle w:val="54"/>
          <w:rFonts w:hint="eastAsia" w:ascii="宋体" w:hAnsi="宋体" w:eastAsia="宋体" w:cs="宋体"/>
          <w:b w:val="0"/>
          <w:color w:val="000000" w:themeColor="text1"/>
          <w:szCs w:val="21"/>
        </w:rPr>
        <w:t>报价时需要提供以下</w:t>
      </w:r>
      <w:r>
        <w:rPr>
          <w:rStyle w:val="54"/>
          <w:rFonts w:hint="eastAsia" w:ascii="宋体" w:hAnsi="宋体" w:eastAsia="宋体" w:cs="宋体"/>
          <w:color w:val="000000" w:themeColor="text1"/>
          <w:szCs w:val="21"/>
          <w:u w:val="double"/>
        </w:rPr>
        <w:t>盖章</w:t>
      </w:r>
      <w:r>
        <w:rPr>
          <w:rStyle w:val="54"/>
          <w:rFonts w:hint="eastAsia" w:ascii="宋体" w:hAnsi="宋体" w:eastAsia="宋体" w:cs="宋体"/>
          <w:b w:val="0"/>
          <w:color w:val="000000" w:themeColor="text1"/>
          <w:szCs w:val="21"/>
        </w:rPr>
        <w:t>资料，</w:t>
      </w:r>
      <w:r>
        <w:rPr>
          <w:rFonts w:hint="eastAsia" w:ascii="宋体" w:hAnsi="宋体" w:eastAsia="宋体" w:cs="宋体"/>
          <w:color w:val="000000" w:themeColor="text1"/>
          <w:szCs w:val="21"/>
        </w:rPr>
        <w:t>并对上传的竞价文件资料承担责任</w:t>
      </w:r>
      <w:r>
        <w:rPr>
          <w:rStyle w:val="54"/>
          <w:rFonts w:hint="eastAsia" w:ascii="宋体" w:hAnsi="宋体" w:eastAsia="宋体" w:cs="宋体"/>
          <w:color w:val="000000" w:themeColor="text1"/>
          <w:szCs w:val="21"/>
        </w:rPr>
        <w:t>）</w:t>
      </w:r>
    </w:p>
    <w:p w14:paraId="780F68B3">
      <w:pPr>
        <w:pStyle w:val="61"/>
        <w:numPr>
          <w:ilvl w:val="0"/>
          <w:numId w:val="9"/>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rPr>
        <w:t>、真实、准确地</w:t>
      </w:r>
      <w:r>
        <w:rPr>
          <w:rFonts w:hint="eastAsia" w:ascii="宋体" w:hAnsi="宋体" w:eastAsia="宋体" w:cs="宋体"/>
          <w:color w:val="000000" w:themeColor="text1"/>
          <w:szCs w:val="21"/>
        </w:rPr>
        <w:t>填写并上传相应报价附件</w:t>
      </w:r>
      <w:r>
        <w:rPr>
          <w:rFonts w:hint="eastAsia" w:ascii="宋体" w:hAnsi="宋体" w:eastAsia="宋体" w:cs="宋体"/>
          <w:b/>
          <w:bCs/>
          <w:color w:val="000000" w:themeColor="text1"/>
          <w:szCs w:val="21"/>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02309E28">
      <w:pPr>
        <w:pStyle w:val="61"/>
        <w:numPr>
          <w:ilvl w:val="0"/>
          <w:numId w:val="9"/>
        </w:numPr>
        <w:spacing w:line="360" w:lineRule="auto"/>
        <w:ind w:left="732" w:hanging="312" w:firstLineChars="0"/>
        <w:rPr>
          <w:rFonts w:ascii="宋体" w:hAnsi="宋体" w:eastAsia="宋体" w:cs="宋体"/>
          <w:color w:val="000000" w:themeColor="text1"/>
        </w:rPr>
      </w:pPr>
      <w:r>
        <w:rPr>
          <w:rFonts w:hint="eastAsia" w:ascii="宋体" w:hAnsi="宋体" w:eastAsia="宋体" w:cs="宋体"/>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E301337">
      <w:pPr>
        <w:pStyle w:val="61"/>
        <w:numPr>
          <w:ilvl w:val="0"/>
          <w:numId w:val="5"/>
        </w:numPr>
        <w:spacing w:line="360" w:lineRule="auto"/>
        <w:ind w:left="420" w:hanging="420" w:firstLineChars="0"/>
        <w:rPr>
          <w:rStyle w:val="54"/>
          <w:rFonts w:ascii="宋体" w:hAnsi="宋体" w:eastAsia="宋体" w:cs="宋体"/>
          <w:bCs w:val="0"/>
          <w:color w:val="000000" w:themeColor="text1"/>
        </w:rPr>
      </w:pPr>
      <w:r>
        <w:rPr>
          <w:rStyle w:val="54"/>
          <w:rFonts w:hint="eastAsia" w:ascii="宋体" w:hAnsi="宋体" w:eastAsia="宋体" w:cs="宋体"/>
          <w:bCs w:val="0"/>
          <w:color w:val="000000" w:themeColor="text1"/>
        </w:rPr>
        <w:t>确定成交候选人</w:t>
      </w:r>
    </w:p>
    <w:p w14:paraId="355DDEAE">
      <w:pPr>
        <w:pStyle w:val="61"/>
        <w:numPr>
          <w:ilvl w:val="0"/>
          <w:numId w:val="10"/>
        </w:numPr>
        <w:spacing w:line="360" w:lineRule="auto"/>
        <w:ind w:left="732" w:hanging="312" w:firstLineChars="0"/>
        <w:rPr>
          <w:rFonts w:ascii="宋体" w:hAnsi="宋体" w:eastAsia="宋体" w:cs="宋体"/>
          <w:bCs/>
          <w:color w:val="000000" w:themeColor="text1"/>
        </w:rPr>
      </w:pPr>
      <w:r>
        <w:rPr>
          <w:rFonts w:hint="eastAsia" w:ascii="宋体" w:hAnsi="宋体" w:eastAsia="宋体"/>
          <w:szCs w:val="21"/>
        </w:rPr>
        <w:t>本</w:t>
      </w:r>
      <w:r>
        <w:rPr>
          <w:rFonts w:hint="eastAsia" w:ascii="宋体" w:hAnsi="宋体" w:eastAsia="宋体" w:cs="宋体"/>
          <w:color w:val="000000" w:themeColor="text1"/>
          <w:szCs w:val="21"/>
        </w:rPr>
        <w:t>项目</w:t>
      </w:r>
      <w:r>
        <w:rPr>
          <w:rFonts w:hint="eastAsia" w:ascii="宋体" w:hAnsi="宋体" w:eastAsia="宋体"/>
          <w:szCs w:val="21"/>
        </w:rPr>
        <w:t>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eastAsia="宋体" w:cs="宋体"/>
          <w:bCs/>
          <w:color w:val="000000" w:themeColor="text1"/>
        </w:rPr>
        <w:t>。</w:t>
      </w:r>
    </w:p>
    <w:p w14:paraId="6D347E71">
      <w:pPr>
        <w:pStyle w:val="61"/>
        <w:numPr>
          <w:ilvl w:val="0"/>
          <w:numId w:val="5"/>
        </w:numPr>
        <w:spacing w:line="360" w:lineRule="auto"/>
        <w:ind w:left="420" w:hanging="420" w:firstLineChars="0"/>
        <w:rPr>
          <w:rFonts w:ascii="宋体" w:hAnsi="宋体" w:eastAsia="宋体" w:cs="宋体"/>
          <w:b/>
          <w:color w:val="000000" w:themeColor="text1"/>
          <w:szCs w:val="21"/>
        </w:rPr>
      </w:pPr>
      <w:r>
        <w:rPr>
          <w:rFonts w:hint="eastAsia" w:ascii="宋体" w:hAnsi="宋体" w:eastAsia="宋体" w:cs="宋体"/>
          <w:b/>
          <w:color w:val="000000" w:themeColor="text1"/>
          <w:szCs w:val="21"/>
        </w:rPr>
        <w:t>无效报价</w:t>
      </w:r>
    </w:p>
    <w:p w14:paraId="11E3AEF6">
      <w:pPr>
        <w:pStyle w:val="61"/>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下浮率报价没有大于或等于100%，也没有为负数，且是固定唯一值的，否则为无效报价。</w:t>
      </w:r>
    </w:p>
    <w:p w14:paraId="66BBDB39">
      <w:pPr>
        <w:pStyle w:val="61"/>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供应商须提供本项目要求的资质文件，如果不按公告规定或竞价文件要求等相关规定提供符合要求的资质文件，将被视为无效报价。</w:t>
      </w:r>
    </w:p>
    <w:p w14:paraId="4FD5FAF7">
      <w:pPr>
        <w:pStyle w:val="61"/>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供应商须对本项目采购内容进行整体报价，任何只对其中一部分内容进行的报价都被视为无效报价。</w:t>
      </w:r>
    </w:p>
    <w:p w14:paraId="5F09A6BA">
      <w:pPr>
        <w:pStyle w:val="61"/>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u w:val="double"/>
        </w:rPr>
        <w:t>报价表以及有报价供应商落款的报价文件必须加盖报价供应商公章，否则视为无效报价。</w:t>
      </w:r>
    </w:p>
    <w:p w14:paraId="104E14F9">
      <w:pPr>
        <w:pStyle w:val="46"/>
        <w:numPr>
          <w:ilvl w:val="0"/>
          <w:numId w:val="11"/>
        </w:numPr>
        <w:shd w:val="clear" w:color="auto" w:fill="FFFFFF"/>
        <w:spacing w:before="0" w:beforeAutospacing="0" w:after="0" w:afterAutospacing="0" w:line="360" w:lineRule="auto"/>
        <w:ind w:left="732" w:hanging="312"/>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E876169">
      <w:pPr>
        <w:pStyle w:val="46"/>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AB0C186">
      <w:pPr>
        <w:pStyle w:val="46"/>
        <w:numPr>
          <w:ilvl w:val="0"/>
          <w:numId w:val="11"/>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79FD1D59">
      <w:pPr>
        <w:pStyle w:val="61"/>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存在单位负责人为同一人或存在控股、管理关系的不同单位参与同一竞价项目；</w:t>
      </w:r>
    </w:p>
    <w:p w14:paraId="7E5BE035">
      <w:pPr>
        <w:pStyle w:val="61"/>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不同供应商的响应文件由同一单位或者个人编制；</w:t>
      </w:r>
    </w:p>
    <w:p w14:paraId="25B53B48">
      <w:pPr>
        <w:pStyle w:val="61"/>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不同供应商委托同一单位或者个人办理竞价事宜；</w:t>
      </w:r>
    </w:p>
    <w:p w14:paraId="34AFED88">
      <w:pPr>
        <w:pStyle w:val="61"/>
        <w:widowControl/>
        <w:numPr>
          <w:ilvl w:val="0"/>
          <w:numId w:val="12"/>
        </w:numPr>
        <w:spacing w:line="360" w:lineRule="auto"/>
        <w:ind w:left="1418" w:hanging="567" w:firstLineChars="0"/>
        <w:jc w:val="left"/>
        <w:rPr>
          <w:rFonts w:ascii="宋体" w:hAnsi="宋体" w:eastAsia="宋体" w:cs="宋体"/>
          <w:b/>
          <w:bCs/>
          <w:color w:val="000000" w:themeColor="text1"/>
          <w:szCs w:val="21"/>
          <w:u w:val="double"/>
        </w:rPr>
      </w:pPr>
      <w:r>
        <w:rPr>
          <w:rFonts w:hint="eastAsia" w:ascii="宋体" w:hAnsi="宋体" w:eastAsia="宋体" w:cs="宋体"/>
          <w:b/>
          <w:bCs/>
          <w:color w:val="000000" w:themeColor="text1"/>
          <w:szCs w:val="21"/>
          <w:u w:val="double"/>
        </w:rPr>
        <w:t>不同供应商使用同一IP地址参与竞价；</w:t>
      </w:r>
    </w:p>
    <w:p w14:paraId="5C3852F8">
      <w:pPr>
        <w:pStyle w:val="61"/>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不同供应商的响应文件载明的项目管理成员或者联系人员为同一人；</w:t>
      </w:r>
    </w:p>
    <w:p w14:paraId="77D3E8C1">
      <w:pPr>
        <w:pStyle w:val="61"/>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不同供应商的响应文件异常一致或者报价呈规律性差异；</w:t>
      </w:r>
    </w:p>
    <w:p w14:paraId="17952D33">
      <w:pPr>
        <w:pStyle w:val="61"/>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不同供应商的响应文件相互混淆；</w:t>
      </w:r>
    </w:p>
    <w:p w14:paraId="50F3C562">
      <w:pPr>
        <w:pStyle w:val="61"/>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不同供应商的平台使用费从同一单位或者个人的账户转出。</w:t>
      </w:r>
    </w:p>
    <w:p w14:paraId="32E821DC">
      <w:pPr>
        <w:pStyle w:val="61"/>
        <w:numPr>
          <w:ilvl w:val="0"/>
          <w:numId w:val="5"/>
        </w:numPr>
        <w:spacing w:line="360" w:lineRule="auto"/>
        <w:ind w:left="420" w:hanging="420" w:firstLineChars="0"/>
        <w:rPr>
          <w:rFonts w:ascii="宋体" w:hAnsi="宋体" w:eastAsia="宋体" w:cs="宋体"/>
          <w:color w:val="000000" w:themeColor="text1"/>
          <w:szCs w:val="21"/>
        </w:rPr>
      </w:pPr>
      <w:r>
        <w:rPr>
          <w:rFonts w:hint="eastAsia" w:ascii="宋体" w:hAnsi="宋体" w:eastAsia="宋体" w:cs="宋体"/>
          <w:b/>
          <w:color w:val="000000" w:themeColor="text1"/>
          <w:szCs w:val="21"/>
        </w:rPr>
        <w:t>竞价活动失败</w:t>
      </w:r>
    </w:p>
    <w:p w14:paraId="0E67C5EC">
      <w:pPr>
        <w:pStyle w:val="61"/>
        <w:numPr>
          <w:ilvl w:val="0"/>
          <w:numId w:val="13"/>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3E20AFC6">
      <w:pPr>
        <w:pStyle w:val="61"/>
        <w:numPr>
          <w:ilvl w:val="0"/>
          <w:numId w:val="14"/>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07040BE3">
      <w:pPr>
        <w:pStyle w:val="61"/>
        <w:numPr>
          <w:ilvl w:val="0"/>
          <w:numId w:val="14"/>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4148A57C">
      <w:pPr>
        <w:pStyle w:val="61"/>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1B014B5C">
      <w:pPr>
        <w:pStyle w:val="61"/>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1BB4BC93">
      <w:pPr>
        <w:pStyle w:val="61"/>
        <w:numPr>
          <w:ilvl w:val="0"/>
          <w:numId w:val="5"/>
        </w:numPr>
        <w:spacing w:line="360" w:lineRule="auto"/>
        <w:ind w:left="420" w:hanging="420" w:firstLineChars="0"/>
        <w:rPr>
          <w:rFonts w:ascii="宋体" w:hAnsi="宋体" w:eastAsia="宋体" w:cs="宋体"/>
          <w:b/>
          <w:color w:val="000000" w:themeColor="text1"/>
          <w:szCs w:val="21"/>
        </w:rPr>
      </w:pPr>
      <w:r>
        <w:rPr>
          <w:rFonts w:hint="eastAsia" w:ascii="宋体" w:hAnsi="宋体" w:eastAsia="宋体" w:cs="宋体"/>
          <w:b/>
          <w:color w:val="000000" w:themeColor="text1"/>
          <w:szCs w:val="21"/>
        </w:rPr>
        <w:t>使用费</w:t>
      </w:r>
    </w:p>
    <w:p w14:paraId="7FB3170F">
      <w:pPr>
        <w:pStyle w:val="61"/>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14889B7B">
      <w:pPr>
        <w:pStyle w:val="61"/>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57C16911">
      <w:pPr>
        <w:pStyle w:val="61"/>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31E89189">
      <w:pPr>
        <w:pStyle w:val="61"/>
        <w:numPr>
          <w:ilvl w:val="0"/>
          <w:numId w:val="4"/>
        </w:numPr>
        <w:spacing w:line="360" w:lineRule="auto"/>
        <w:ind w:firstLineChars="0"/>
        <w:rPr>
          <w:rFonts w:ascii="宋体" w:hAnsi="宋体" w:eastAsia="宋体" w:cs="宋体"/>
          <w:b/>
          <w:color w:val="000000" w:themeColor="text1"/>
        </w:rPr>
      </w:pPr>
      <w:r>
        <w:rPr>
          <w:rFonts w:hint="eastAsia" w:ascii="宋体" w:hAnsi="宋体" w:eastAsia="宋体" w:cs="宋体"/>
          <w:b/>
          <w:color w:val="000000" w:themeColor="text1"/>
        </w:rPr>
        <w:t>联系方式</w:t>
      </w:r>
    </w:p>
    <w:p w14:paraId="4223FEE0">
      <w:pPr>
        <w:pStyle w:val="61"/>
        <w:spacing w:line="360" w:lineRule="auto"/>
        <w:ind w:left="420" w:firstLine="0" w:firstLineChars="0"/>
        <w:rPr>
          <w:rFonts w:ascii="宋体" w:hAnsi="宋体" w:eastAsia="宋体" w:cstheme="minorEastAsia"/>
          <w:b/>
          <w:color w:val="000000" w:themeColor="text1"/>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79F5A380">
      <w:pPr>
        <w:pStyle w:val="61"/>
        <w:widowControl/>
        <w:spacing w:line="360" w:lineRule="auto"/>
        <w:ind w:left="420" w:firstLine="0" w:firstLineChars="0"/>
        <w:jc w:val="left"/>
        <w:rPr>
          <w:rFonts w:ascii="宋体" w:hAnsi="宋体" w:eastAsia="宋体" w:cstheme="minorEastAsia"/>
          <w:color w:val="000000" w:themeColor="text1"/>
        </w:rPr>
      </w:pPr>
      <w:r>
        <w:rPr>
          <w:rFonts w:hint="eastAsia" w:ascii="宋体" w:hAnsi="宋体" w:eastAsia="宋体" w:cstheme="minorEastAsia"/>
          <w:color w:val="000000" w:themeColor="text1"/>
        </w:rPr>
        <w:t>3、扫码关注微信公众号“云采链互联服务平台”，即可在线咨询相关事项。</w:t>
      </w:r>
    </w:p>
    <w:p w14:paraId="5F8E5451">
      <w:pPr>
        <w:pStyle w:val="61"/>
        <w:widowControl/>
        <w:spacing w:line="360" w:lineRule="auto"/>
        <w:ind w:left="420" w:firstLine="0" w:firstLineChars="0"/>
        <w:jc w:val="center"/>
        <w:rPr>
          <w:rFonts w:ascii="宋体" w:hAnsi="宋体" w:eastAsia="宋体" w:cs="宋体"/>
          <w:color w:val="000000" w:themeColor="text1"/>
        </w:rPr>
      </w:pPr>
      <w:r>
        <w:rPr>
          <w:rFonts w:hint="eastAsia" w:ascii="宋体" w:hAnsi="宋体" w:eastAsia="宋体" w:cs="宋体"/>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2459A23">
      <w:pPr>
        <w:rPr>
          <w:rFonts w:ascii="宋体" w:hAnsi="宋体" w:eastAsia="宋体" w:cs="宋体"/>
          <w:color w:val="000000" w:themeColor="text1"/>
        </w:rPr>
      </w:pPr>
      <w:r>
        <w:rPr>
          <w:rFonts w:hint="eastAsia" w:ascii="宋体" w:hAnsi="宋体" w:eastAsia="宋体" w:cs="宋体"/>
          <w:color w:val="000000" w:themeColor="text1"/>
        </w:rPr>
        <w:br w:type="page"/>
      </w:r>
    </w:p>
    <w:p w14:paraId="73373470">
      <w:pPr>
        <w:snapToGrid w:val="0"/>
        <w:spacing w:line="360" w:lineRule="auto"/>
        <w:jc w:val="center"/>
        <w:outlineLvl w:val="0"/>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第二章 采购需求书</w:t>
      </w:r>
    </w:p>
    <w:p w14:paraId="27E3931E">
      <w:pPr>
        <w:snapToGrid w:val="0"/>
        <w:spacing w:line="360" w:lineRule="auto"/>
        <w:ind w:left="517" w:hanging="517" w:hangingChars="245"/>
        <w:rPr>
          <w:rFonts w:ascii="宋体" w:hAnsi="宋体" w:eastAsia="宋体" w:cs="宋体"/>
          <w:b/>
          <w:bCs/>
          <w:color w:val="000000" w:themeColor="text1"/>
        </w:rPr>
      </w:pPr>
      <w:r>
        <w:rPr>
          <w:rFonts w:hint="eastAsia" w:ascii="宋体" w:hAnsi="宋体" w:eastAsia="宋体" w:cs="宋体"/>
          <w:b/>
          <w:bCs/>
          <w:color w:val="000000" w:themeColor="text1"/>
        </w:rPr>
        <w:t>说明：</w:t>
      </w:r>
    </w:p>
    <w:p w14:paraId="608FA510">
      <w:pPr>
        <w:numPr>
          <w:ilvl w:val="0"/>
          <w:numId w:val="15"/>
        </w:numPr>
        <w:snapToGrid w:val="0"/>
        <w:spacing w:line="360" w:lineRule="auto"/>
        <w:rPr>
          <w:rFonts w:ascii="宋体" w:hAnsi="宋体" w:eastAsia="宋体" w:cs="宋体"/>
          <w:b/>
          <w:bCs/>
          <w:color w:val="000000" w:themeColor="text1"/>
        </w:rPr>
      </w:pPr>
      <w:r>
        <w:rPr>
          <w:rFonts w:hint="eastAsia" w:ascii="宋体" w:hAnsi="宋体" w:eastAsia="宋体" w:cs="宋体"/>
          <w:b/>
          <w:bCs/>
          <w:color w:val="000000" w:themeColor="text1"/>
        </w:rPr>
        <w:t xml:space="preserve">响应供应商须对本项目进行整体响应，任何只对其中一部分进行的响应都被视为无效响应。 </w:t>
      </w:r>
    </w:p>
    <w:p w14:paraId="01BC3560">
      <w:pPr>
        <w:numPr>
          <w:ilvl w:val="0"/>
          <w:numId w:val="16"/>
        </w:numPr>
        <w:spacing w:line="360" w:lineRule="auto"/>
        <w:rPr>
          <w:rFonts w:ascii="宋体" w:hAnsi="宋体" w:eastAsia="宋体" w:cs="宋体"/>
          <w:b/>
          <w:bCs/>
          <w:szCs w:val="21"/>
        </w:rPr>
      </w:pPr>
      <w:r>
        <w:rPr>
          <w:rFonts w:hint="eastAsia" w:ascii="宋体" w:hAnsi="宋体" w:eastAsia="宋体" w:cs="宋体"/>
          <w:b/>
          <w:bCs/>
          <w:szCs w:val="21"/>
        </w:rPr>
        <w:t>项目一览表</w:t>
      </w:r>
    </w:p>
    <w:tbl>
      <w:tblPr>
        <w:tblStyle w:val="51"/>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60"/>
        <w:gridCol w:w="964"/>
        <w:gridCol w:w="3291"/>
        <w:gridCol w:w="1943"/>
      </w:tblGrid>
      <w:tr w14:paraId="346D1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760" w:type="dxa"/>
            <w:tcBorders>
              <w:top w:val="single" w:color="auto" w:sz="12" w:space="0"/>
              <w:bottom w:val="single" w:color="auto" w:sz="2" w:space="0"/>
            </w:tcBorders>
            <w:shd w:val="clear" w:color="auto" w:fill="EEECE1"/>
            <w:vAlign w:val="center"/>
          </w:tcPr>
          <w:p w14:paraId="2C586032">
            <w:pPr>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项目内容</w:t>
            </w:r>
          </w:p>
        </w:tc>
        <w:tc>
          <w:tcPr>
            <w:tcW w:w="964" w:type="dxa"/>
            <w:tcBorders>
              <w:top w:val="single" w:color="auto" w:sz="12" w:space="0"/>
              <w:bottom w:val="single" w:color="auto" w:sz="2" w:space="0"/>
            </w:tcBorders>
            <w:shd w:val="clear" w:color="auto" w:fill="EEECE1"/>
            <w:vAlign w:val="center"/>
          </w:tcPr>
          <w:p w14:paraId="556F1A1C">
            <w:pPr>
              <w:jc w:val="center"/>
              <w:rPr>
                <w:rFonts w:ascii="宋体" w:hAnsi="宋体" w:eastAsia="宋体" w:cs="宋体"/>
                <w:b/>
                <w:szCs w:val="21"/>
              </w:rPr>
            </w:pPr>
            <w:r>
              <w:rPr>
                <w:rFonts w:hint="eastAsia" w:ascii="宋体" w:hAnsi="宋体" w:eastAsia="宋体" w:cs="宋体"/>
                <w:b/>
                <w:szCs w:val="21"/>
              </w:rPr>
              <w:t>数量</w:t>
            </w:r>
          </w:p>
        </w:tc>
        <w:tc>
          <w:tcPr>
            <w:tcW w:w="3291" w:type="dxa"/>
            <w:tcBorders>
              <w:top w:val="single" w:color="auto" w:sz="12" w:space="0"/>
              <w:bottom w:val="single" w:color="auto" w:sz="2" w:space="0"/>
            </w:tcBorders>
            <w:shd w:val="clear" w:color="auto" w:fill="EEECE1"/>
            <w:vAlign w:val="center"/>
          </w:tcPr>
          <w:p w14:paraId="22497AA4">
            <w:pPr>
              <w:jc w:val="center"/>
              <w:rPr>
                <w:rFonts w:ascii="宋体" w:hAnsi="宋体" w:eastAsia="宋体" w:cs="宋体"/>
                <w:b/>
                <w:color w:val="FF0000"/>
                <w:szCs w:val="21"/>
              </w:rPr>
            </w:pPr>
            <w:r>
              <w:rPr>
                <w:rFonts w:hint="eastAsia" w:ascii="宋体" w:hAnsi="宋体" w:eastAsia="宋体" w:cs="宋体"/>
                <w:b/>
                <w:szCs w:val="21"/>
              </w:rPr>
              <w:t>交付期限</w:t>
            </w:r>
          </w:p>
        </w:tc>
        <w:tc>
          <w:tcPr>
            <w:tcW w:w="1943" w:type="dxa"/>
            <w:tcBorders>
              <w:top w:val="single" w:color="auto" w:sz="12" w:space="0"/>
              <w:bottom w:val="single" w:color="auto" w:sz="2" w:space="0"/>
            </w:tcBorders>
            <w:shd w:val="clear" w:color="auto" w:fill="EEECE1"/>
            <w:vAlign w:val="center"/>
          </w:tcPr>
          <w:p w14:paraId="77F2B094">
            <w:pPr>
              <w:jc w:val="center"/>
              <w:rPr>
                <w:rFonts w:ascii="宋体" w:hAnsi="宋体" w:eastAsia="宋体" w:cs="宋体"/>
                <w:b/>
                <w:szCs w:val="21"/>
              </w:rPr>
            </w:pPr>
            <w:r>
              <w:rPr>
                <w:rFonts w:hint="eastAsia" w:ascii="宋体" w:hAnsi="宋体" w:eastAsia="宋体" w:cs="宋体"/>
                <w:b/>
                <w:szCs w:val="21"/>
              </w:rPr>
              <w:t>最高限价</w:t>
            </w:r>
          </w:p>
        </w:tc>
      </w:tr>
      <w:tr w14:paraId="22990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760" w:type="dxa"/>
            <w:tcBorders>
              <w:top w:val="single" w:color="auto" w:sz="2" w:space="0"/>
              <w:bottom w:val="single" w:color="auto" w:sz="2" w:space="0"/>
            </w:tcBorders>
            <w:vAlign w:val="center"/>
          </w:tcPr>
          <w:p w14:paraId="581DF088">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广东省广裕集团肇庆祥达实业有限公司</w:t>
            </w:r>
            <w:r>
              <w:rPr>
                <w:rFonts w:hint="eastAsia" w:ascii="宋体" w:hAnsi="宋体" w:eastAsia="宋体" w:cs="宋体"/>
                <w:szCs w:val="21"/>
              </w:rPr>
              <w:t>2025年</w:t>
            </w:r>
            <w:r>
              <w:rPr>
                <w:rFonts w:hint="eastAsia" w:ascii="宋体" w:hAnsi="宋体" w:eastAsia="宋体" w:cs="宋体"/>
                <w:color w:val="000000" w:themeColor="text1"/>
                <w:szCs w:val="21"/>
              </w:rPr>
              <w:t>计算机及打印机</w:t>
            </w:r>
            <w:r>
              <w:rPr>
                <w:rFonts w:hint="eastAsia" w:ascii="宋体" w:hAnsi="宋体" w:eastAsia="宋体" w:cs="宋体"/>
                <w:szCs w:val="21"/>
              </w:rPr>
              <w:t>采购项目</w:t>
            </w:r>
          </w:p>
        </w:tc>
        <w:tc>
          <w:tcPr>
            <w:tcW w:w="964" w:type="dxa"/>
            <w:tcBorders>
              <w:top w:val="single" w:color="auto" w:sz="2" w:space="0"/>
              <w:bottom w:val="single" w:color="auto" w:sz="2" w:space="0"/>
            </w:tcBorders>
            <w:vAlign w:val="center"/>
          </w:tcPr>
          <w:p w14:paraId="0FA1888C">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1批</w:t>
            </w:r>
          </w:p>
        </w:tc>
        <w:tc>
          <w:tcPr>
            <w:tcW w:w="3291" w:type="dxa"/>
            <w:tcBorders>
              <w:top w:val="single" w:color="auto" w:sz="2" w:space="0"/>
              <w:bottom w:val="single" w:color="auto" w:sz="2" w:space="0"/>
            </w:tcBorders>
            <w:vAlign w:val="center"/>
          </w:tcPr>
          <w:p w14:paraId="43000EFE">
            <w:pPr>
              <w:keepNext/>
              <w:adjustRightInd w:val="0"/>
              <w:ind w:hanging="67"/>
              <w:jc w:val="center"/>
              <w:textAlignment w:val="center"/>
              <w:rPr>
                <w:rFonts w:ascii="宋体" w:hAnsi="宋体" w:eastAsia="宋体" w:cs="宋体"/>
                <w:color w:val="000000" w:themeColor="text1"/>
                <w:szCs w:val="21"/>
              </w:rPr>
            </w:pPr>
            <w:r>
              <w:rPr>
                <w:rFonts w:hint="eastAsia" w:ascii="宋体" w:hAnsi="宋体" w:eastAsia="宋体" w:cs="宋体"/>
                <w:kern w:val="0"/>
                <w:szCs w:val="21"/>
              </w:rPr>
              <w:t>合同签订后15个日历天内完成供货、安装调试和验收</w:t>
            </w:r>
          </w:p>
        </w:tc>
        <w:tc>
          <w:tcPr>
            <w:tcW w:w="1943" w:type="dxa"/>
            <w:tcBorders>
              <w:top w:val="single" w:color="auto" w:sz="2" w:space="0"/>
              <w:bottom w:val="single" w:color="auto" w:sz="2" w:space="0"/>
            </w:tcBorders>
            <w:vAlign w:val="center"/>
          </w:tcPr>
          <w:p w14:paraId="744BFF96">
            <w:pPr>
              <w:jc w:val="center"/>
              <w:rPr>
                <w:rFonts w:ascii="宋体" w:hAnsi="宋体" w:eastAsia="宋体" w:cs="宋体"/>
                <w:szCs w:val="21"/>
              </w:rPr>
            </w:pPr>
            <w:r>
              <w:rPr>
                <w:rFonts w:hint="eastAsia" w:ascii="宋体" w:hAnsi="宋体" w:eastAsia="宋体" w:cs="宋体"/>
                <w:color w:val="000000" w:themeColor="text1"/>
                <w:szCs w:val="21"/>
              </w:rPr>
              <w:t>人民币39375元</w:t>
            </w:r>
          </w:p>
        </w:tc>
      </w:tr>
    </w:tbl>
    <w:p w14:paraId="644C277B">
      <w:pPr>
        <w:numPr>
          <w:ilvl w:val="0"/>
          <w:numId w:val="16"/>
        </w:numPr>
        <w:spacing w:line="360" w:lineRule="auto"/>
        <w:rPr>
          <w:rFonts w:ascii="宋体" w:hAnsi="宋体" w:eastAsia="宋体" w:cs="宋体"/>
          <w:b/>
          <w:bCs/>
          <w:szCs w:val="21"/>
        </w:rPr>
      </w:pPr>
      <w:r>
        <w:rPr>
          <w:rFonts w:hint="eastAsia" w:ascii="宋体" w:hAnsi="宋体" w:eastAsia="宋体" w:cs="宋体"/>
          <w:b/>
          <w:bCs/>
          <w:szCs w:val="21"/>
        </w:rPr>
        <w:t>货物清单、详细技术参数及要求</w:t>
      </w:r>
    </w:p>
    <w:p w14:paraId="5893929E">
      <w:pPr>
        <w:numPr>
          <w:ilvl w:val="0"/>
          <w:numId w:val="17"/>
        </w:numPr>
        <w:spacing w:line="360" w:lineRule="auto"/>
        <w:rPr>
          <w:rFonts w:ascii="宋体" w:hAnsi="宋体" w:eastAsia="宋体" w:cs="宋体"/>
          <w:szCs w:val="21"/>
        </w:rPr>
      </w:pPr>
      <w:r>
        <w:rPr>
          <w:rFonts w:hint="eastAsia" w:ascii="宋体" w:hAnsi="宋体" w:eastAsia="宋体" w:cs="宋体"/>
          <w:szCs w:val="21"/>
        </w:rPr>
        <w:t>计算机详细技术参数及要求（计算机需预装正版操作系统：银河麒麟桌面操作系统V10(内核版本：5.4））</w:t>
      </w:r>
    </w:p>
    <w:tbl>
      <w:tblPr>
        <w:tblStyle w:val="51"/>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36"/>
        <w:gridCol w:w="1337"/>
        <w:gridCol w:w="1294"/>
        <w:gridCol w:w="1200"/>
        <w:gridCol w:w="1027"/>
        <w:gridCol w:w="702"/>
        <w:gridCol w:w="890"/>
        <w:gridCol w:w="917"/>
      </w:tblGrid>
      <w:tr w14:paraId="03D9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shd w:val="clear" w:color="auto" w:fill="auto"/>
            <w:vAlign w:val="center"/>
          </w:tcPr>
          <w:p w14:paraId="306C97AF">
            <w:pPr>
              <w:jc w:val="center"/>
              <w:rPr>
                <w:rFonts w:ascii="宋体" w:hAnsi="宋体" w:eastAsia="宋体" w:cs="宋体"/>
                <w:b/>
                <w:bCs/>
                <w:szCs w:val="21"/>
              </w:rPr>
            </w:pPr>
            <w:r>
              <w:rPr>
                <w:rFonts w:hint="eastAsia" w:ascii="宋体" w:hAnsi="宋体" w:eastAsia="宋体" w:cs="宋体"/>
                <w:b/>
                <w:bCs/>
                <w:szCs w:val="21"/>
              </w:rPr>
              <w:t>品牌型号</w:t>
            </w:r>
          </w:p>
        </w:tc>
        <w:tc>
          <w:tcPr>
            <w:tcW w:w="1236" w:type="dxa"/>
            <w:shd w:val="clear" w:color="auto" w:fill="auto"/>
            <w:vAlign w:val="center"/>
          </w:tcPr>
          <w:p w14:paraId="5103D7B6">
            <w:pPr>
              <w:jc w:val="center"/>
              <w:rPr>
                <w:rFonts w:ascii="宋体" w:hAnsi="宋体" w:eastAsia="宋体" w:cs="宋体"/>
                <w:b/>
                <w:bCs/>
                <w:szCs w:val="21"/>
              </w:rPr>
            </w:pPr>
            <w:r>
              <w:rPr>
                <w:rFonts w:hint="eastAsia" w:ascii="宋体" w:hAnsi="宋体" w:eastAsia="宋体" w:cs="宋体"/>
                <w:b/>
                <w:bCs/>
                <w:szCs w:val="21"/>
              </w:rPr>
              <w:t>CPU品牌型号</w:t>
            </w:r>
          </w:p>
        </w:tc>
        <w:tc>
          <w:tcPr>
            <w:tcW w:w="1337" w:type="dxa"/>
            <w:shd w:val="clear" w:color="auto" w:fill="auto"/>
            <w:vAlign w:val="center"/>
          </w:tcPr>
          <w:p w14:paraId="1B77315E">
            <w:pPr>
              <w:jc w:val="center"/>
              <w:rPr>
                <w:rFonts w:ascii="宋体" w:hAnsi="宋体" w:eastAsia="宋体" w:cs="宋体"/>
                <w:b/>
                <w:bCs/>
                <w:szCs w:val="21"/>
              </w:rPr>
            </w:pPr>
            <w:r>
              <w:rPr>
                <w:rFonts w:hint="eastAsia" w:ascii="宋体" w:hAnsi="宋体" w:eastAsia="宋体" w:cs="宋体"/>
                <w:b/>
                <w:bCs/>
                <w:szCs w:val="21"/>
              </w:rPr>
              <w:t>内存</w:t>
            </w:r>
          </w:p>
        </w:tc>
        <w:tc>
          <w:tcPr>
            <w:tcW w:w="1294" w:type="dxa"/>
            <w:shd w:val="clear" w:color="auto" w:fill="auto"/>
            <w:vAlign w:val="center"/>
          </w:tcPr>
          <w:p w14:paraId="46ADAB3B">
            <w:pPr>
              <w:jc w:val="center"/>
              <w:rPr>
                <w:rFonts w:ascii="宋体" w:hAnsi="宋体" w:eastAsia="宋体" w:cs="宋体"/>
                <w:b/>
                <w:bCs/>
                <w:szCs w:val="21"/>
              </w:rPr>
            </w:pPr>
            <w:r>
              <w:rPr>
                <w:rFonts w:hint="eastAsia" w:ascii="宋体" w:hAnsi="宋体" w:eastAsia="宋体" w:cs="宋体"/>
                <w:b/>
                <w:bCs/>
                <w:szCs w:val="21"/>
              </w:rPr>
              <w:t>硬盘</w:t>
            </w:r>
          </w:p>
        </w:tc>
        <w:tc>
          <w:tcPr>
            <w:tcW w:w="1200" w:type="dxa"/>
            <w:shd w:val="clear" w:color="auto" w:fill="auto"/>
            <w:vAlign w:val="center"/>
          </w:tcPr>
          <w:p w14:paraId="0F8EC63C">
            <w:pPr>
              <w:jc w:val="center"/>
              <w:rPr>
                <w:rFonts w:ascii="宋体" w:hAnsi="宋体" w:eastAsia="宋体" w:cs="宋体"/>
                <w:b/>
                <w:bCs/>
                <w:szCs w:val="21"/>
              </w:rPr>
            </w:pPr>
            <w:r>
              <w:rPr>
                <w:rFonts w:hint="eastAsia" w:ascii="宋体" w:hAnsi="宋体" w:eastAsia="宋体" w:cs="宋体"/>
                <w:b/>
                <w:bCs/>
                <w:szCs w:val="21"/>
              </w:rPr>
              <w:t>显卡</w:t>
            </w:r>
          </w:p>
        </w:tc>
        <w:tc>
          <w:tcPr>
            <w:tcW w:w="1027" w:type="dxa"/>
            <w:shd w:val="clear" w:color="auto" w:fill="auto"/>
            <w:vAlign w:val="center"/>
          </w:tcPr>
          <w:p w14:paraId="7357B06E">
            <w:pPr>
              <w:jc w:val="center"/>
              <w:rPr>
                <w:rFonts w:ascii="宋体" w:hAnsi="宋体" w:eastAsia="宋体" w:cs="宋体"/>
                <w:b/>
                <w:bCs/>
                <w:szCs w:val="21"/>
              </w:rPr>
            </w:pPr>
            <w:r>
              <w:rPr>
                <w:rFonts w:hint="eastAsia" w:ascii="宋体" w:hAnsi="宋体" w:eastAsia="宋体" w:cs="宋体"/>
                <w:b/>
                <w:bCs/>
                <w:szCs w:val="21"/>
              </w:rPr>
              <w:t>显示器</w:t>
            </w:r>
          </w:p>
        </w:tc>
        <w:tc>
          <w:tcPr>
            <w:tcW w:w="702" w:type="dxa"/>
            <w:shd w:val="clear" w:color="auto" w:fill="auto"/>
            <w:vAlign w:val="center"/>
          </w:tcPr>
          <w:p w14:paraId="0618547D">
            <w:pPr>
              <w:jc w:val="center"/>
              <w:rPr>
                <w:rFonts w:ascii="宋体" w:hAnsi="宋体" w:eastAsia="宋体" w:cs="宋体"/>
                <w:b/>
                <w:bCs/>
                <w:szCs w:val="21"/>
              </w:rPr>
            </w:pPr>
            <w:r>
              <w:rPr>
                <w:rFonts w:hint="eastAsia" w:ascii="宋体" w:hAnsi="宋体" w:eastAsia="宋体" w:cs="宋体"/>
                <w:b/>
                <w:bCs/>
                <w:szCs w:val="21"/>
              </w:rPr>
              <w:t>数量</w:t>
            </w:r>
          </w:p>
        </w:tc>
        <w:tc>
          <w:tcPr>
            <w:tcW w:w="890" w:type="dxa"/>
            <w:shd w:val="clear" w:color="auto" w:fill="auto"/>
            <w:vAlign w:val="center"/>
          </w:tcPr>
          <w:p w14:paraId="6E6E01DE">
            <w:pPr>
              <w:jc w:val="center"/>
              <w:rPr>
                <w:rFonts w:ascii="宋体" w:hAnsi="宋体" w:eastAsia="宋体" w:cs="宋体"/>
                <w:b/>
                <w:bCs/>
                <w:szCs w:val="21"/>
              </w:rPr>
            </w:pPr>
            <w:r>
              <w:rPr>
                <w:rFonts w:hint="eastAsia" w:ascii="宋体" w:hAnsi="宋体" w:eastAsia="宋体" w:cs="宋体"/>
                <w:b/>
                <w:bCs/>
                <w:szCs w:val="21"/>
              </w:rPr>
              <w:t>单价限价（元）</w:t>
            </w:r>
          </w:p>
        </w:tc>
        <w:tc>
          <w:tcPr>
            <w:tcW w:w="917" w:type="dxa"/>
            <w:shd w:val="clear" w:color="auto" w:fill="auto"/>
            <w:vAlign w:val="center"/>
          </w:tcPr>
          <w:p w14:paraId="0D4AA646">
            <w:pPr>
              <w:jc w:val="center"/>
              <w:rPr>
                <w:rFonts w:ascii="宋体" w:hAnsi="宋体" w:eastAsia="宋体" w:cs="宋体"/>
                <w:b/>
                <w:bCs/>
                <w:szCs w:val="21"/>
              </w:rPr>
            </w:pPr>
            <w:r>
              <w:rPr>
                <w:rFonts w:hint="eastAsia" w:ascii="宋体" w:hAnsi="宋体" w:eastAsia="宋体" w:cs="宋体"/>
                <w:b/>
                <w:bCs/>
                <w:szCs w:val="21"/>
              </w:rPr>
              <w:t>小计限价（元）</w:t>
            </w:r>
          </w:p>
        </w:tc>
      </w:tr>
      <w:tr w14:paraId="18BE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shd w:val="clear" w:color="auto" w:fill="auto"/>
            <w:vAlign w:val="center"/>
          </w:tcPr>
          <w:p w14:paraId="4CD1BA54">
            <w:pPr>
              <w:jc w:val="center"/>
              <w:rPr>
                <w:rFonts w:ascii="宋体" w:hAnsi="宋体" w:eastAsia="宋体" w:cs="宋体"/>
                <w:szCs w:val="21"/>
              </w:rPr>
            </w:pPr>
            <w:r>
              <w:rPr>
                <w:rFonts w:hint="eastAsia" w:ascii="宋体" w:hAnsi="宋体" w:eastAsia="宋体" w:cs="宋体"/>
                <w:szCs w:val="21"/>
              </w:rPr>
              <w:t>联想/LENOVO</w:t>
            </w:r>
          </w:p>
          <w:p w14:paraId="24E6049B">
            <w:pPr>
              <w:jc w:val="center"/>
              <w:rPr>
                <w:rFonts w:ascii="宋体" w:hAnsi="宋体" w:eastAsia="宋体" w:cs="宋体"/>
                <w:szCs w:val="21"/>
              </w:rPr>
            </w:pPr>
            <w:r>
              <w:rPr>
                <w:rFonts w:hint="eastAsia" w:ascii="宋体" w:hAnsi="宋体" w:eastAsia="宋体" w:cs="宋体"/>
                <w:szCs w:val="21"/>
              </w:rPr>
              <w:t>开天M99h G1s-D749</w:t>
            </w:r>
          </w:p>
        </w:tc>
        <w:tc>
          <w:tcPr>
            <w:tcW w:w="1236" w:type="dxa"/>
            <w:shd w:val="clear" w:color="auto" w:fill="auto"/>
            <w:vAlign w:val="center"/>
          </w:tcPr>
          <w:p w14:paraId="274B6ADA">
            <w:pPr>
              <w:jc w:val="center"/>
              <w:rPr>
                <w:rFonts w:ascii="宋体" w:hAnsi="宋体" w:eastAsia="宋体" w:cs="宋体"/>
                <w:szCs w:val="21"/>
              </w:rPr>
            </w:pPr>
            <w:r>
              <w:rPr>
                <w:rFonts w:hint="eastAsia" w:ascii="宋体" w:hAnsi="宋体" w:eastAsia="宋体" w:cs="宋体"/>
                <w:szCs w:val="21"/>
              </w:rPr>
              <w:t>海光C86-3G 3350</w:t>
            </w:r>
          </w:p>
        </w:tc>
        <w:tc>
          <w:tcPr>
            <w:tcW w:w="1337" w:type="dxa"/>
            <w:shd w:val="clear" w:color="auto" w:fill="auto"/>
            <w:vAlign w:val="center"/>
          </w:tcPr>
          <w:p w14:paraId="134EFE0C">
            <w:pPr>
              <w:jc w:val="center"/>
              <w:rPr>
                <w:rFonts w:ascii="宋体" w:hAnsi="宋体" w:eastAsia="宋体" w:cs="宋体"/>
                <w:szCs w:val="21"/>
              </w:rPr>
            </w:pPr>
            <w:r>
              <w:rPr>
                <w:rFonts w:hint="eastAsia" w:ascii="宋体" w:hAnsi="宋体" w:eastAsia="宋体" w:cs="宋体"/>
                <w:szCs w:val="21"/>
              </w:rPr>
              <w:t>16GB(内存条数：2条)</w:t>
            </w:r>
          </w:p>
        </w:tc>
        <w:tc>
          <w:tcPr>
            <w:tcW w:w="1294" w:type="dxa"/>
            <w:shd w:val="clear" w:color="auto" w:fill="auto"/>
            <w:vAlign w:val="center"/>
          </w:tcPr>
          <w:p w14:paraId="5874C576">
            <w:pPr>
              <w:jc w:val="center"/>
              <w:rPr>
                <w:rFonts w:ascii="宋体" w:hAnsi="宋体" w:eastAsia="宋体" w:cs="宋体"/>
                <w:szCs w:val="21"/>
              </w:rPr>
            </w:pPr>
            <w:r>
              <w:rPr>
                <w:rFonts w:hint="eastAsia" w:ascii="宋体" w:hAnsi="宋体" w:eastAsia="宋体" w:cs="宋体"/>
                <w:szCs w:val="21"/>
              </w:rPr>
              <w:t>机械2TB+SSD1TB</w:t>
            </w:r>
          </w:p>
        </w:tc>
        <w:tc>
          <w:tcPr>
            <w:tcW w:w="1200" w:type="dxa"/>
            <w:shd w:val="clear" w:color="auto" w:fill="auto"/>
            <w:vAlign w:val="center"/>
          </w:tcPr>
          <w:p w14:paraId="12C81510">
            <w:pPr>
              <w:jc w:val="center"/>
              <w:rPr>
                <w:rFonts w:ascii="宋体" w:hAnsi="宋体" w:eastAsia="宋体" w:cs="宋体"/>
                <w:szCs w:val="21"/>
              </w:rPr>
            </w:pPr>
            <w:r>
              <w:rPr>
                <w:rFonts w:hint="eastAsia" w:ascii="宋体" w:hAnsi="宋体" w:eastAsia="宋体" w:cs="宋体"/>
                <w:szCs w:val="21"/>
              </w:rPr>
              <w:t>独立显卡，4G显存</w:t>
            </w:r>
          </w:p>
        </w:tc>
        <w:tc>
          <w:tcPr>
            <w:tcW w:w="1027" w:type="dxa"/>
            <w:shd w:val="clear" w:color="auto" w:fill="auto"/>
            <w:vAlign w:val="center"/>
          </w:tcPr>
          <w:p w14:paraId="20DCCE72">
            <w:pPr>
              <w:jc w:val="center"/>
              <w:rPr>
                <w:rFonts w:ascii="宋体" w:hAnsi="宋体" w:eastAsia="宋体" w:cs="宋体"/>
                <w:szCs w:val="21"/>
              </w:rPr>
            </w:pPr>
            <w:r>
              <w:rPr>
                <w:rFonts w:hint="eastAsia" w:ascii="宋体" w:hAnsi="宋体" w:eastAsia="宋体" w:cs="宋体"/>
                <w:szCs w:val="21"/>
              </w:rPr>
              <w:t>23.8寸</w:t>
            </w:r>
          </w:p>
        </w:tc>
        <w:tc>
          <w:tcPr>
            <w:tcW w:w="702" w:type="dxa"/>
            <w:shd w:val="clear" w:color="auto" w:fill="auto"/>
            <w:vAlign w:val="center"/>
          </w:tcPr>
          <w:p w14:paraId="51E8B7C4">
            <w:pPr>
              <w:jc w:val="center"/>
              <w:rPr>
                <w:rFonts w:ascii="宋体" w:hAnsi="宋体" w:eastAsia="宋体" w:cs="宋体"/>
                <w:szCs w:val="21"/>
              </w:rPr>
            </w:pPr>
            <w:r>
              <w:rPr>
                <w:rFonts w:hint="eastAsia" w:ascii="宋体" w:hAnsi="宋体" w:eastAsia="宋体" w:cs="宋体"/>
                <w:szCs w:val="21"/>
              </w:rPr>
              <w:t>5台</w:t>
            </w:r>
          </w:p>
        </w:tc>
        <w:tc>
          <w:tcPr>
            <w:tcW w:w="890" w:type="dxa"/>
            <w:shd w:val="clear" w:color="auto" w:fill="auto"/>
            <w:vAlign w:val="center"/>
          </w:tcPr>
          <w:p w14:paraId="67DEB790">
            <w:pPr>
              <w:jc w:val="center"/>
              <w:rPr>
                <w:rFonts w:ascii="宋体" w:hAnsi="宋体" w:eastAsia="宋体" w:cs="宋体"/>
                <w:szCs w:val="21"/>
              </w:rPr>
            </w:pPr>
            <w:r>
              <w:rPr>
                <w:rFonts w:hint="eastAsia" w:ascii="宋体" w:hAnsi="宋体" w:eastAsia="宋体" w:cs="宋体"/>
                <w:szCs w:val="21"/>
              </w:rPr>
              <w:t>4999</w:t>
            </w:r>
          </w:p>
        </w:tc>
        <w:tc>
          <w:tcPr>
            <w:tcW w:w="917" w:type="dxa"/>
            <w:shd w:val="clear" w:color="auto" w:fill="auto"/>
            <w:vAlign w:val="center"/>
          </w:tcPr>
          <w:p w14:paraId="6634F596">
            <w:pPr>
              <w:jc w:val="center"/>
              <w:rPr>
                <w:rFonts w:ascii="宋体" w:hAnsi="宋体" w:eastAsia="宋体" w:cs="宋体"/>
                <w:szCs w:val="21"/>
              </w:rPr>
            </w:pPr>
            <w:r>
              <w:rPr>
                <w:rFonts w:hint="eastAsia" w:ascii="宋体" w:hAnsi="宋体" w:eastAsia="宋体" w:cs="宋体"/>
                <w:szCs w:val="21"/>
              </w:rPr>
              <w:t>24995</w:t>
            </w:r>
          </w:p>
        </w:tc>
      </w:tr>
    </w:tbl>
    <w:p w14:paraId="5E431158">
      <w:pPr>
        <w:numPr>
          <w:ilvl w:val="0"/>
          <w:numId w:val="17"/>
        </w:numPr>
        <w:spacing w:line="360" w:lineRule="auto"/>
        <w:rPr>
          <w:rFonts w:ascii="宋体" w:hAnsi="宋体" w:eastAsia="宋体" w:cs="宋体"/>
          <w:szCs w:val="21"/>
        </w:rPr>
      </w:pPr>
      <w:r>
        <w:rPr>
          <w:rFonts w:hint="eastAsia" w:ascii="宋体" w:hAnsi="宋体" w:eastAsia="宋体" w:cs="宋体"/>
          <w:szCs w:val="21"/>
        </w:rPr>
        <w:t>打印机详细技术参数及要求（需全面支持通过中国信息安全测评中心测评的飞腾、龙芯、兆芯等CPU与麒麟、统信等操作系统）</w:t>
      </w:r>
    </w:p>
    <w:tbl>
      <w:tblPr>
        <w:tblStyle w:val="5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968"/>
        <w:gridCol w:w="2615"/>
        <w:gridCol w:w="932"/>
        <w:gridCol w:w="1870"/>
        <w:gridCol w:w="1093"/>
      </w:tblGrid>
      <w:tr w14:paraId="51D6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8" w:type="dxa"/>
            <w:shd w:val="clear" w:color="auto" w:fill="auto"/>
            <w:vAlign w:val="center"/>
          </w:tcPr>
          <w:p w14:paraId="4DFD4305">
            <w:pPr>
              <w:jc w:val="center"/>
              <w:rPr>
                <w:rFonts w:ascii="宋体" w:hAnsi="宋体" w:eastAsia="宋体" w:cs="宋体"/>
                <w:b/>
                <w:bCs/>
                <w:szCs w:val="21"/>
              </w:rPr>
            </w:pPr>
            <w:r>
              <w:rPr>
                <w:rFonts w:hint="eastAsia" w:ascii="宋体" w:hAnsi="宋体" w:eastAsia="宋体" w:cs="宋体"/>
                <w:b/>
                <w:bCs/>
                <w:szCs w:val="21"/>
              </w:rPr>
              <w:t>类  型</w:t>
            </w:r>
          </w:p>
        </w:tc>
        <w:tc>
          <w:tcPr>
            <w:tcW w:w="1968" w:type="dxa"/>
            <w:shd w:val="clear" w:color="auto" w:fill="auto"/>
            <w:vAlign w:val="center"/>
          </w:tcPr>
          <w:p w14:paraId="0800FFCB">
            <w:pPr>
              <w:jc w:val="center"/>
              <w:rPr>
                <w:rFonts w:ascii="宋体" w:hAnsi="宋体" w:eastAsia="宋体" w:cs="宋体"/>
                <w:b/>
                <w:bCs/>
                <w:szCs w:val="21"/>
              </w:rPr>
            </w:pPr>
            <w:r>
              <w:rPr>
                <w:rFonts w:hint="eastAsia" w:ascii="宋体" w:hAnsi="宋体" w:eastAsia="宋体" w:cs="宋体"/>
                <w:b/>
                <w:bCs/>
                <w:szCs w:val="21"/>
              </w:rPr>
              <w:t>名称型号</w:t>
            </w:r>
          </w:p>
        </w:tc>
        <w:tc>
          <w:tcPr>
            <w:tcW w:w="2615" w:type="dxa"/>
            <w:shd w:val="clear" w:color="auto" w:fill="auto"/>
            <w:vAlign w:val="center"/>
          </w:tcPr>
          <w:p w14:paraId="2961D495">
            <w:pPr>
              <w:jc w:val="center"/>
              <w:rPr>
                <w:rFonts w:ascii="宋体" w:hAnsi="宋体" w:eastAsia="宋体" w:cs="宋体"/>
                <w:b/>
                <w:bCs/>
                <w:szCs w:val="21"/>
              </w:rPr>
            </w:pPr>
            <w:r>
              <w:rPr>
                <w:rFonts w:hint="eastAsia" w:ascii="宋体" w:hAnsi="宋体" w:eastAsia="宋体" w:cs="宋体"/>
                <w:b/>
                <w:bCs/>
                <w:szCs w:val="21"/>
              </w:rPr>
              <w:t>主要参数</w:t>
            </w:r>
          </w:p>
        </w:tc>
        <w:tc>
          <w:tcPr>
            <w:tcW w:w="932" w:type="dxa"/>
            <w:shd w:val="clear" w:color="auto" w:fill="auto"/>
            <w:vAlign w:val="center"/>
          </w:tcPr>
          <w:p w14:paraId="292516B2">
            <w:pPr>
              <w:jc w:val="center"/>
              <w:rPr>
                <w:rFonts w:ascii="宋体" w:hAnsi="宋体" w:eastAsia="宋体" w:cs="宋体"/>
                <w:b/>
                <w:bCs/>
                <w:szCs w:val="21"/>
              </w:rPr>
            </w:pPr>
            <w:r>
              <w:rPr>
                <w:rFonts w:hint="eastAsia" w:ascii="宋体" w:hAnsi="宋体" w:eastAsia="宋体" w:cs="宋体"/>
                <w:b/>
                <w:bCs/>
                <w:szCs w:val="21"/>
              </w:rPr>
              <w:t>数量</w:t>
            </w:r>
          </w:p>
        </w:tc>
        <w:tc>
          <w:tcPr>
            <w:tcW w:w="1870" w:type="dxa"/>
            <w:shd w:val="clear" w:color="auto" w:fill="auto"/>
            <w:vAlign w:val="center"/>
          </w:tcPr>
          <w:p w14:paraId="0EE477D8">
            <w:pPr>
              <w:jc w:val="center"/>
              <w:rPr>
                <w:rFonts w:ascii="宋体" w:hAnsi="宋体" w:eastAsia="宋体" w:cs="宋体"/>
                <w:b/>
                <w:bCs/>
                <w:szCs w:val="21"/>
              </w:rPr>
            </w:pPr>
            <w:r>
              <w:rPr>
                <w:rFonts w:hint="eastAsia" w:ascii="宋体" w:hAnsi="宋体" w:eastAsia="宋体" w:cs="宋体"/>
                <w:b/>
                <w:bCs/>
                <w:szCs w:val="21"/>
              </w:rPr>
              <w:t>主机（含出厂耗材）单价限价（元）</w:t>
            </w:r>
          </w:p>
        </w:tc>
        <w:tc>
          <w:tcPr>
            <w:tcW w:w="1093" w:type="dxa"/>
            <w:shd w:val="clear" w:color="auto" w:fill="auto"/>
            <w:vAlign w:val="center"/>
          </w:tcPr>
          <w:p w14:paraId="6DD65064">
            <w:pPr>
              <w:jc w:val="center"/>
              <w:rPr>
                <w:rFonts w:ascii="宋体" w:hAnsi="宋体" w:eastAsia="宋体" w:cs="宋体"/>
                <w:b/>
                <w:bCs/>
                <w:szCs w:val="21"/>
              </w:rPr>
            </w:pPr>
            <w:r>
              <w:rPr>
                <w:rFonts w:hint="eastAsia" w:ascii="宋体" w:hAnsi="宋体" w:eastAsia="宋体" w:cs="宋体"/>
                <w:b/>
                <w:bCs/>
                <w:szCs w:val="21"/>
              </w:rPr>
              <w:t>小计限价（元）</w:t>
            </w:r>
          </w:p>
        </w:tc>
      </w:tr>
      <w:tr w14:paraId="64DC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8" w:type="dxa"/>
            <w:shd w:val="clear" w:color="auto" w:fill="auto"/>
            <w:vAlign w:val="center"/>
          </w:tcPr>
          <w:p w14:paraId="3D1AA7DA">
            <w:pPr>
              <w:jc w:val="center"/>
              <w:rPr>
                <w:rFonts w:ascii="宋体" w:hAnsi="宋体" w:eastAsia="宋体" w:cs="宋体"/>
                <w:szCs w:val="21"/>
              </w:rPr>
            </w:pPr>
            <w:r>
              <w:rPr>
                <w:rFonts w:hint="eastAsia" w:ascii="宋体" w:hAnsi="宋体" w:eastAsia="宋体" w:cs="宋体"/>
                <w:szCs w:val="21"/>
              </w:rPr>
              <w:t>（A3）彩色打印机</w:t>
            </w:r>
          </w:p>
        </w:tc>
        <w:tc>
          <w:tcPr>
            <w:tcW w:w="1968" w:type="dxa"/>
            <w:shd w:val="clear" w:color="auto" w:fill="auto"/>
            <w:vAlign w:val="center"/>
          </w:tcPr>
          <w:p w14:paraId="42A635A7">
            <w:pPr>
              <w:jc w:val="center"/>
              <w:rPr>
                <w:rFonts w:ascii="宋体" w:hAnsi="宋体" w:eastAsia="宋体" w:cs="宋体"/>
                <w:szCs w:val="21"/>
              </w:rPr>
            </w:pPr>
            <w:r>
              <w:rPr>
                <w:rFonts w:hint="eastAsia" w:ascii="宋体" w:hAnsi="宋体" w:eastAsia="宋体" w:cs="宋体"/>
                <w:szCs w:val="21"/>
              </w:rPr>
              <w:t xml:space="preserve">奔图/PANTUM CM230ADN </w:t>
            </w:r>
          </w:p>
        </w:tc>
        <w:tc>
          <w:tcPr>
            <w:tcW w:w="2615" w:type="dxa"/>
            <w:shd w:val="clear" w:color="auto" w:fill="auto"/>
            <w:vAlign w:val="center"/>
          </w:tcPr>
          <w:p w14:paraId="7D65313D">
            <w:pPr>
              <w:jc w:val="center"/>
              <w:rPr>
                <w:rFonts w:ascii="宋体" w:hAnsi="宋体" w:eastAsia="宋体" w:cs="宋体"/>
                <w:szCs w:val="21"/>
              </w:rPr>
            </w:pPr>
            <w:r>
              <w:rPr>
                <w:rFonts w:hint="eastAsia" w:ascii="宋体" w:hAnsi="宋体" w:eastAsia="宋体" w:cs="宋体"/>
                <w:szCs w:val="21"/>
              </w:rPr>
              <w:t>处理器；1.0 GHz；</w:t>
            </w:r>
          </w:p>
          <w:p w14:paraId="2E1EEEBE">
            <w:pPr>
              <w:jc w:val="center"/>
              <w:rPr>
                <w:rFonts w:ascii="宋体" w:hAnsi="宋体" w:eastAsia="宋体" w:cs="宋体"/>
                <w:szCs w:val="21"/>
              </w:rPr>
            </w:pPr>
            <w:r>
              <w:rPr>
                <w:rFonts w:hint="eastAsia" w:ascii="宋体" w:hAnsi="宋体" w:eastAsia="宋体" w:cs="宋体"/>
                <w:szCs w:val="21"/>
              </w:rPr>
              <w:t>内存：2GB</w:t>
            </w:r>
          </w:p>
        </w:tc>
        <w:tc>
          <w:tcPr>
            <w:tcW w:w="932" w:type="dxa"/>
            <w:shd w:val="clear" w:color="auto" w:fill="auto"/>
            <w:vAlign w:val="center"/>
          </w:tcPr>
          <w:p w14:paraId="73B9B2FB">
            <w:pPr>
              <w:jc w:val="center"/>
              <w:rPr>
                <w:rFonts w:ascii="宋体" w:hAnsi="宋体" w:eastAsia="宋体" w:cs="宋体"/>
                <w:szCs w:val="21"/>
              </w:rPr>
            </w:pPr>
            <w:r>
              <w:rPr>
                <w:rFonts w:hint="eastAsia" w:ascii="宋体" w:hAnsi="宋体" w:eastAsia="宋体" w:cs="宋体"/>
                <w:szCs w:val="21"/>
              </w:rPr>
              <w:t>1台</w:t>
            </w:r>
          </w:p>
        </w:tc>
        <w:tc>
          <w:tcPr>
            <w:tcW w:w="1870" w:type="dxa"/>
            <w:shd w:val="clear" w:color="auto" w:fill="auto"/>
            <w:vAlign w:val="center"/>
          </w:tcPr>
          <w:p w14:paraId="36143DB9">
            <w:pPr>
              <w:jc w:val="center"/>
              <w:rPr>
                <w:rFonts w:ascii="宋体" w:hAnsi="宋体" w:eastAsia="宋体" w:cs="宋体"/>
                <w:szCs w:val="21"/>
              </w:rPr>
            </w:pPr>
            <w:r>
              <w:rPr>
                <w:rFonts w:hint="eastAsia" w:ascii="宋体" w:hAnsi="宋体" w:eastAsia="宋体" w:cs="宋体"/>
                <w:szCs w:val="21"/>
              </w:rPr>
              <w:t>12450</w:t>
            </w:r>
          </w:p>
        </w:tc>
        <w:tc>
          <w:tcPr>
            <w:tcW w:w="1093" w:type="dxa"/>
            <w:shd w:val="clear" w:color="auto" w:fill="auto"/>
            <w:vAlign w:val="center"/>
          </w:tcPr>
          <w:p w14:paraId="4190A378">
            <w:pPr>
              <w:jc w:val="center"/>
              <w:rPr>
                <w:rFonts w:ascii="宋体" w:hAnsi="宋体" w:eastAsia="宋体" w:cs="宋体"/>
                <w:szCs w:val="21"/>
              </w:rPr>
            </w:pPr>
            <w:r>
              <w:rPr>
                <w:rFonts w:hint="eastAsia" w:ascii="宋体" w:hAnsi="宋体" w:eastAsia="宋体" w:cs="宋体"/>
                <w:szCs w:val="21"/>
              </w:rPr>
              <w:t>12450</w:t>
            </w:r>
          </w:p>
        </w:tc>
      </w:tr>
      <w:tr w14:paraId="679D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8" w:type="dxa"/>
            <w:shd w:val="clear" w:color="auto" w:fill="auto"/>
            <w:vAlign w:val="center"/>
          </w:tcPr>
          <w:p w14:paraId="6A096228">
            <w:pPr>
              <w:jc w:val="center"/>
              <w:rPr>
                <w:rFonts w:ascii="宋体" w:hAnsi="宋体" w:eastAsia="宋体" w:cs="宋体"/>
                <w:szCs w:val="21"/>
              </w:rPr>
            </w:pPr>
            <w:r>
              <w:rPr>
                <w:rFonts w:hint="eastAsia" w:ascii="宋体" w:hAnsi="宋体" w:eastAsia="宋体" w:cs="宋体"/>
                <w:szCs w:val="21"/>
              </w:rPr>
              <w:t>（A4）彩色打印机</w:t>
            </w:r>
          </w:p>
        </w:tc>
        <w:tc>
          <w:tcPr>
            <w:tcW w:w="1968" w:type="dxa"/>
            <w:shd w:val="clear" w:color="auto" w:fill="auto"/>
            <w:vAlign w:val="center"/>
          </w:tcPr>
          <w:p w14:paraId="05078555">
            <w:pPr>
              <w:jc w:val="center"/>
              <w:rPr>
                <w:rFonts w:ascii="宋体" w:hAnsi="宋体" w:eastAsia="宋体" w:cs="宋体"/>
                <w:szCs w:val="21"/>
              </w:rPr>
            </w:pPr>
            <w:r>
              <w:rPr>
                <w:rFonts w:hint="eastAsia" w:ascii="宋体" w:hAnsi="宋体" w:eastAsia="宋体" w:cs="宋体"/>
                <w:szCs w:val="21"/>
              </w:rPr>
              <w:t>国合星科/GUOHEPRINTEC</w:t>
            </w:r>
          </w:p>
          <w:p w14:paraId="0C92B778">
            <w:pPr>
              <w:jc w:val="center"/>
              <w:rPr>
                <w:rFonts w:ascii="宋体" w:hAnsi="宋体" w:eastAsia="宋体" w:cs="宋体"/>
                <w:szCs w:val="21"/>
              </w:rPr>
            </w:pPr>
            <w:r>
              <w:rPr>
                <w:rFonts w:hint="eastAsia" w:ascii="宋体" w:hAnsi="宋体" w:eastAsia="宋体" w:cs="宋体"/>
                <w:szCs w:val="21"/>
              </w:rPr>
              <w:t>KCS4WB-Z</w:t>
            </w:r>
          </w:p>
        </w:tc>
        <w:tc>
          <w:tcPr>
            <w:tcW w:w="2615" w:type="dxa"/>
            <w:shd w:val="clear" w:color="auto" w:fill="auto"/>
            <w:vAlign w:val="center"/>
          </w:tcPr>
          <w:p w14:paraId="739522CC">
            <w:pPr>
              <w:jc w:val="center"/>
              <w:rPr>
                <w:rFonts w:ascii="宋体" w:hAnsi="宋体" w:eastAsia="宋体" w:cs="宋体"/>
                <w:szCs w:val="21"/>
              </w:rPr>
            </w:pPr>
            <w:r>
              <w:rPr>
                <w:rFonts w:hint="eastAsia" w:ascii="宋体" w:hAnsi="宋体" w:eastAsia="宋体" w:cs="宋体"/>
                <w:szCs w:val="21"/>
              </w:rPr>
              <w:t>处理器；1.0 GHz；  内存：512MB</w:t>
            </w:r>
          </w:p>
        </w:tc>
        <w:tc>
          <w:tcPr>
            <w:tcW w:w="932" w:type="dxa"/>
            <w:shd w:val="clear" w:color="auto" w:fill="auto"/>
            <w:vAlign w:val="center"/>
          </w:tcPr>
          <w:p w14:paraId="3B64F2C2">
            <w:pPr>
              <w:jc w:val="center"/>
              <w:rPr>
                <w:rFonts w:ascii="宋体" w:hAnsi="宋体" w:eastAsia="宋体" w:cs="宋体"/>
                <w:szCs w:val="21"/>
              </w:rPr>
            </w:pPr>
            <w:r>
              <w:rPr>
                <w:rFonts w:hint="eastAsia" w:ascii="宋体" w:hAnsi="宋体" w:eastAsia="宋体" w:cs="宋体"/>
                <w:szCs w:val="21"/>
              </w:rPr>
              <w:t>1台</w:t>
            </w:r>
          </w:p>
        </w:tc>
        <w:tc>
          <w:tcPr>
            <w:tcW w:w="1870" w:type="dxa"/>
            <w:shd w:val="clear" w:color="auto" w:fill="auto"/>
            <w:vAlign w:val="center"/>
          </w:tcPr>
          <w:p w14:paraId="2AC1BFB0">
            <w:pPr>
              <w:jc w:val="center"/>
              <w:rPr>
                <w:rFonts w:ascii="宋体" w:hAnsi="宋体" w:eastAsia="宋体" w:cs="宋体"/>
                <w:szCs w:val="21"/>
              </w:rPr>
            </w:pPr>
            <w:r>
              <w:rPr>
                <w:rFonts w:hint="eastAsia" w:ascii="宋体" w:hAnsi="宋体" w:eastAsia="宋体" w:cs="宋体"/>
                <w:szCs w:val="21"/>
              </w:rPr>
              <w:t>1930</w:t>
            </w:r>
          </w:p>
        </w:tc>
        <w:tc>
          <w:tcPr>
            <w:tcW w:w="1093" w:type="dxa"/>
            <w:shd w:val="clear" w:color="auto" w:fill="auto"/>
            <w:vAlign w:val="center"/>
          </w:tcPr>
          <w:p w14:paraId="65E39A27">
            <w:pPr>
              <w:jc w:val="center"/>
              <w:rPr>
                <w:rFonts w:ascii="宋体" w:hAnsi="宋体" w:eastAsia="宋体" w:cs="宋体"/>
                <w:szCs w:val="21"/>
              </w:rPr>
            </w:pPr>
            <w:r>
              <w:rPr>
                <w:rFonts w:hint="eastAsia" w:ascii="宋体" w:hAnsi="宋体" w:eastAsia="宋体" w:cs="宋体"/>
                <w:szCs w:val="21"/>
              </w:rPr>
              <w:t>1930</w:t>
            </w:r>
          </w:p>
        </w:tc>
      </w:tr>
    </w:tbl>
    <w:p w14:paraId="282215F3">
      <w:pPr>
        <w:pStyle w:val="2"/>
        <w:numPr>
          <w:ilvl w:val="0"/>
          <w:numId w:val="16"/>
        </w:numPr>
        <w:ind w:left="0" w:firstLine="0"/>
        <w:rPr>
          <w:rFonts w:hAnsi="宋体" w:cs="宋体"/>
          <w:b/>
          <w:bCs/>
          <w:kern w:val="2"/>
          <w:szCs w:val="21"/>
        </w:rPr>
      </w:pPr>
      <w:r>
        <w:rPr>
          <w:rFonts w:hint="eastAsia" w:hAnsi="宋体" w:cs="宋体"/>
          <w:b/>
          <w:bCs/>
          <w:kern w:val="2"/>
          <w:szCs w:val="21"/>
        </w:rPr>
        <w:t>合同金额</w:t>
      </w:r>
    </w:p>
    <w:p w14:paraId="3EB0CC64">
      <w:pPr>
        <w:snapToGrid w:val="0"/>
        <w:spacing w:line="360" w:lineRule="auto"/>
        <w:ind w:firstLine="420" w:firstLineChars="200"/>
        <w:rPr>
          <w:rFonts w:ascii="宋体" w:hAnsi="宋体" w:eastAsia="宋体" w:cs="宋体"/>
          <w:b/>
          <w:bCs/>
          <w:szCs w:val="21"/>
        </w:rPr>
      </w:pPr>
      <w:r>
        <w:rPr>
          <w:rFonts w:hint="eastAsia" w:ascii="宋体" w:hAnsi="宋体" w:eastAsia="宋体" w:cs="宋体"/>
          <w:bCs/>
          <w:szCs w:val="21"/>
        </w:rPr>
        <w:t>总价应包含（人民币报价）所有内容的费</w:t>
      </w:r>
      <w:r>
        <w:rPr>
          <w:rFonts w:hint="eastAsia" w:ascii="宋体" w:hAnsi="宋体" w:eastAsia="宋体" w:cs="宋体"/>
          <w:bCs/>
          <w:szCs w:val="21"/>
          <w:lang w:val="zh-CN"/>
        </w:rPr>
        <w:t>用，包括货款、杂配件、安装、验收费、检测费、运输、进场、装卸、保管、调试、质保期售后服务、清运费、保险费、各项税金等合同实施过程中的一切费用，成交后</w:t>
      </w:r>
      <w:r>
        <w:rPr>
          <w:rFonts w:hint="eastAsia" w:ascii="宋体" w:hAnsi="宋体" w:eastAsia="宋体" w:cs="宋体"/>
          <w:bCs/>
          <w:szCs w:val="21"/>
        </w:rPr>
        <w:t>采购人</w:t>
      </w:r>
      <w:r>
        <w:rPr>
          <w:rFonts w:hint="eastAsia" w:ascii="宋体" w:hAnsi="宋体" w:eastAsia="宋体" w:cs="宋体"/>
          <w:bCs/>
          <w:szCs w:val="21"/>
          <w:lang w:val="zh-CN"/>
        </w:rPr>
        <w:t>不再另行支付额外费用。</w:t>
      </w:r>
    </w:p>
    <w:p w14:paraId="1F9DEC40">
      <w:pPr>
        <w:pStyle w:val="2"/>
        <w:numPr>
          <w:ilvl w:val="0"/>
          <w:numId w:val="16"/>
        </w:numPr>
        <w:ind w:left="0" w:firstLine="0"/>
        <w:rPr>
          <w:rFonts w:hAnsi="宋体" w:cs="宋体"/>
          <w:b/>
          <w:bCs/>
          <w:kern w:val="2"/>
          <w:szCs w:val="21"/>
        </w:rPr>
      </w:pPr>
      <w:r>
        <w:rPr>
          <w:rFonts w:hint="eastAsia" w:hAnsi="宋体" w:cs="宋体"/>
          <w:b/>
          <w:bCs/>
          <w:kern w:val="2"/>
          <w:szCs w:val="21"/>
        </w:rPr>
        <w:t>交货及验收注意事项</w:t>
      </w:r>
    </w:p>
    <w:p w14:paraId="087D1783">
      <w:pPr>
        <w:numPr>
          <w:ilvl w:val="0"/>
          <w:numId w:val="18"/>
        </w:numPr>
        <w:spacing w:line="360" w:lineRule="auto"/>
        <w:rPr>
          <w:rFonts w:ascii="宋体" w:hAnsi="宋体" w:eastAsia="宋体" w:cs="宋体"/>
          <w:szCs w:val="21"/>
        </w:rPr>
      </w:pPr>
      <w:r>
        <w:rPr>
          <w:rFonts w:hint="eastAsia" w:ascii="宋体" w:hAnsi="宋体" w:eastAsia="宋体" w:cs="宋体"/>
          <w:bCs/>
          <w:szCs w:val="21"/>
        </w:rPr>
        <w:t>成交供应商按有关标准提供货物的包装，在合同生效后15天内完成供货、安装调试以及验收。</w:t>
      </w:r>
    </w:p>
    <w:p w14:paraId="41FBC246">
      <w:pPr>
        <w:pStyle w:val="17"/>
        <w:numPr>
          <w:ilvl w:val="0"/>
          <w:numId w:val="18"/>
        </w:numPr>
        <w:autoSpaceDE/>
        <w:autoSpaceDN/>
        <w:adjustRightInd/>
        <w:snapToGrid/>
        <w:spacing w:before="0"/>
        <w:rPr>
          <w:rFonts w:ascii="宋体" w:hAnsi="宋体" w:cs="宋体"/>
          <w:szCs w:val="21"/>
        </w:rPr>
      </w:pPr>
      <w:r>
        <w:rPr>
          <w:rFonts w:hint="eastAsia" w:ascii="宋体" w:hAnsi="宋体" w:cs="宋体"/>
          <w:bCs/>
          <w:kern w:val="2"/>
          <w:szCs w:val="21"/>
        </w:rPr>
        <w:t>成交供应商须严格按商品的名称、规格型号、数量供货，所有商品均需同一批次送货上门至指定位置。交货地点位于广东省广裕集团肇庆祥达实业有限公司。</w:t>
      </w:r>
    </w:p>
    <w:p w14:paraId="7258CE6B">
      <w:pPr>
        <w:numPr>
          <w:ilvl w:val="0"/>
          <w:numId w:val="18"/>
        </w:numPr>
        <w:spacing w:line="360" w:lineRule="auto"/>
        <w:rPr>
          <w:rFonts w:ascii="宋体" w:hAnsi="宋体" w:eastAsia="宋体" w:cs="宋体"/>
          <w:bCs/>
          <w:szCs w:val="21"/>
        </w:rPr>
      </w:pPr>
      <w:r>
        <w:rPr>
          <w:rFonts w:hint="eastAsia" w:ascii="宋体" w:hAnsi="宋体" w:eastAsia="宋体" w:cs="宋体"/>
          <w:bCs/>
          <w:szCs w:val="21"/>
        </w:rPr>
        <w:t>成交供应商所报货物应与技术参数要求相同，报价货物应为制造商原装的、全新的、符合有关质量标准的产品。</w:t>
      </w:r>
    </w:p>
    <w:p w14:paraId="53F3DAA7">
      <w:pPr>
        <w:numPr>
          <w:ilvl w:val="0"/>
          <w:numId w:val="18"/>
        </w:numPr>
        <w:spacing w:line="360" w:lineRule="auto"/>
        <w:rPr>
          <w:rFonts w:ascii="宋体" w:hAnsi="宋体" w:eastAsia="宋体" w:cs="宋体"/>
          <w:bCs/>
          <w:szCs w:val="21"/>
        </w:rPr>
      </w:pPr>
      <w:r>
        <w:rPr>
          <w:rFonts w:hint="eastAsia" w:ascii="宋体" w:hAnsi="宋体" w:eastAsia="宋体" w:cs="宋体"/>
          <w:bCs/>
          <w:szCs w:val="21"/>
        </w:rPr>
        <w:t xml:space="preserve">由成交供应商负责按国家相关标准进行货物包装，货物的包装均应有良好的防湿、防锈、防潮、防雨、防腐及防碰撞的措施，并适宜广东的气候条件。凡由于包装不良造成的损失和由此产生的费用均由成交供应商承担。 </w:t>
      </w:r>
    </w:p>
    <w:p w14:paraId="4D181534">
      <w:pPr>
        <w:numPr>
          <w:ilvl w:val="0"/>
          <w:numId w:val="18"/>
        </w:numPr>
        <w:spacing w:line="360" w:lineRule="auto"/>
        <w:rPr>
          <w:rFonts w:ascii="宋体" w:hAnsi="宋体" w:eastAsia="宋体" w:cs="宋体"/>
          <w:bCs/>
          <w:szCs w:val="21"/>
        </w:rPr>
      </w:pPr>
      <w:r>
        <w:rPr>
          <w:rFonts w:hint="eastAsia" w:ascii="宋体" w:hAnsi="宋体" w:eastAsia="宋体" w:cs="宋体"/>
          <w:bCs/>
          <w:szCs w:val="21"/>
        </w:rPr>
        <w:t>成交供应商负责货物到现场过程中的全部运输及费用，包括装卸车、货物现场的搬运安装调试，并负责其派出的人员人身意外保险。</w:t>
      </w:r>
    </w:p>
    <w:p w14:paraId="2FF2523E">
      <w:pPr>
        <w:numPr>
          <w:ilvl w:val="0"/>
          <w:numId w:val="18"/>
        </w:numPr>
        <w:spacing w:line="360" w:lineRule="auto"/>
        <w:rPr>
          <w:rFonts w:ascii="宋体" w:hAnsi="宋体" w:eastAsia="宋体" w:cs="宋体"/>
          <w:bCs/>
          <w:szCs w:val="21"/>
        </w:rPr>
      </w:pPr>
      <w:r>
        <w:rPr>
          <w:rFonts w:hint="eastAsia" w:ascii="宋体" w:hAnsi="宋体" w:eastAsia="宋体" w:cs="宋体"/>
          <w:bCs/>
          <w:szCs w:val="21"/>
        </w:rPr>
        <w:t>交货时必须随附该批产品的产品质量合格证书或能说明质量达标的证明资料、货物正常使用所需的所有技术资料及使用说明书。</w:t>
      </w:r>
    </w:p>
    <w:p w14:paraId="7E49F301">
      <w:pPr>
        <w:numPr>
          <w:ilvl w:val="0"/>
          <w:numId w:val="18"/>
        </w:numPr>
        <w:spacing w:line="360" w:lineRule="auto"/>
        <w:rPr>
          <w:rFonts w:ascii="宋体" w:hAnsi="宋体" w:eastAsia="宋体" w:cs="宋体"/>
          <w:bCs/>
          <w:szCs w:val="21"/>
        </w:rPr>
      </w:pPr>
      <w:r>
        <w:rPr>
          <w:rFonts w:hint="eastAsia" w:ascii="宋体" w:hAnsi="宋体" w:eastAsia="宋体" w:cs="宋体"/>
          <w:bCs/>
          <w:szCs w:val="21"/>
        </w:rPr>
        <w:t>成交供应商所提供的产品必须是在中国范围内合法销售，原装、全新的产品。</w:t>
      </w:r>
    </w:p>
    <w:p w14:paraId="75FC6F70">
      <w:pPr>
        <w:pStyle w:val="2"/>
        <w:numPr>
          <w:ilvl w:val="0"/>
          <w:numId w:val="18"/>
        </w:numPr>
        <w:rPr>
          <w:rFonts w:hAnsi="宋体" w:cs="宋体"/>
          <w:bCs/>
          <w:kern w:val="2"/>
          <w:szCs w:val="21"/>
        </w:rPr>
      </w:pPr>
      <w:r>
        <w:rPr>
          <w:rFonts w:hint="eastAsia" w:hAnsi="宋体" w:cs="宋体"/>
          <w:bCs/>
          <w:kern w:val="2"/>
          <w:szCs w:val="21"/>
        </w:rPr>
        <w:t>货物若有国家标准按照国家标准验收，若无国家标准按行业标准验收，为原制造商制造的全新产品，整机无污染，无侵权行为、表面无划损、无任何缺陷隐患，在中国境内可依常规安全合法使用。</w:t>
      </w:r>
    </w:p>
    <w:p w14:paraId="704C021D">
      <w:pPr>
        <w:pStyle w:val="2"/>
        <w:numPr>
          <w:ilvl w:val="0"/>
          <w:numId w:val="16"/>
        </w:numPr>
        <w:ind w:left="0" w:firstLine="0"/>
        <w:rPr>
          <w:rFonts w:hAnsi="宋体" w:cs="宋体"/>
          <w:b/>
          <w:bCs/>
          <w:kern w:val="2"/>
          <w:szCs w:val="21"/>
        </w:rPr>
      </w:pPr>
      <w:r>
        <w:rPr>
          <w:rFonts w:hint="eastAsia" w:hAnsi="宋体" w:cs="宋体"/>
          <w:b/>
          <w:bCs/>
          <w:kern w:val="2"/>
          <w:szCs w:val="21"/>
        </w:rPr>
        <w:t>售后服务</w:t>
      </w:r>
    </w:p>
    <w:p w14:paraId="2EF9F810">
      <w:pPr>
        <w:numPr>
          <w:ilvl w:val="0"/>
          <w:numId w:val="19"/>
        </w:numPr>
        <w:spacing w:line="360" w:lineRule="auto"/>
        <w:rPr>
          <w:rFonts w:ascii="宋体" w:hAnsi="宋体" w:eastAsia="宋体" w:cs="宋体"/>
          <w:bCs/>
          <w:szCs w:val="21"/>
        </w:rPr>
      </w:pPr>
      <w:r>
        <w:rPr>
          <w:rFonts w:hint="eastAsia" w:ascii="宋体" w:hAnsi="宋体" w:eastAsia="宋体" w:cs="宋体"/>
          <w:bCs/>
          <w:szCs w:val="21"/>
        </w:rPr>
        <w:t>计算机免费保修期三年，打印机免费保修期一年，免费保修期内按国家有关产品“三包”规定执行“三包”，保修期内非人为原因损坏的，无条件包修。若厂家提供更优质的服务，则按厂家的标准执行。如厂家标准保修期限不满足竞价文件要求的，成交供应商须承诺保修期限不低于竞价文件的要求（易耗易损设备除外）。保修期的计算自所有设备安装调试到位并通过验收后开始。</w:t>
      </w:r>
    </w:p>
    <w:p w14:paraId="46AE5C72">
      <w:pPr>
        <w:numPr>
          <w:ilvl w:val="0"/>
          <w:numId w:val="19"/>
        </w:numPr>
        <w:spacing w:line="360" w:lineRule="auto"/>
        <w:rPr>
          <w:rFonts w:ascii="宋体" w:hAnsi="宋体" w:eastAsia="宋体" w:cs="宋体"/>
          <w:bCs/>
          <w:szCs w:val="21"/>
        </w:rPr>
      </w:pPr>
      <w:r>
        <w:rPr>
          <w:rFonts w:hint="eastAsia" w:ascii="宋体" w:hAnsi="宋体" w:eastAsia="宋体" w:cs="宋体"/>
          <w:bCs/>
          <w:szCs w:val="21"/>
        </w:rPr>
        <w:t>保修期内，所有设备保修服务方式均为由设备生产厂家或厂家指派专业人员上门保修，日常产生故障需在接到采购人通知2小时内响应并在48小时内派维修人员上门维修，由此产生的一切费用均由厂家承担，厂家不承担部分由成交供应商承担，成交供应商有责任为采购人提供长期维修服务和技术支持。</w:t>
      </w:r>
    </w:p>
    <w:p w14:paraId="2A1D6B11">
      <w:pPr>
        <w:pStyle w:val="2"/>
        <w:numPr>
          <w:ilvl w:val="0"/>
          <w:numId w:val="16"/>
        </w:numPr>
        <w:ind w:left="0" w:firstLine="0"/>
        <w:rPr>
          <w:rFonts w:hAnsi="宋体" w:cs="宋体"/>
          <w:b/>
          <w:bCs/>
          <w:kern w:val="2"/>
          <w:szCs w:val="21"/>
        </w:rPr>
      </w:pPr>
      <w:r>
        <w:rPr>
          <w:rFonts w:hint="eastAsia" w:hAnsi="宋体" w:cs="宋体"/>
          <w:b/>
          <w:bCs/>
          <w:kern w:val="2"/>
          <w:szCs w:val="21"/>
        </w:rPr>
        <w:t>其他要求</w:t>
      </w:r>
    </w:p>
    <w:p w14:paraId="45A122FF">
      <w:pPr>
        <w:numPr>
          <w:ilvl w:val="0"/>
          <w:numId w:val="20"/>
        </w:numPr>
        <w:spacing w:line="360" w:lineRule="auto"/>
        <w:rPr>
          <w:rFonts w:ascii="宋体" w:hAnsi="宋体" w:eastAsia="宋体" w:cs="宋体"/>
          <w:bCs/>
          <w:szCs w:val="21"/>
        </w:rPr>
      </w:pPr>
      <w:r>
        <w:rPr>
          <w:rFonts w:hint="eastAsia" w:ascii="宋体" w:hAnsi="宋体" w:eastAsia="宋体" w:cs="宋体"/>
          <w:bCs/>
          <w:szCs w:val="21"/>
        </w:rPr>
        <w:t>成交供应商承包及负责竞价文件中对成交供应商要求的一切事宜及责任。包括货物供货、运输、保管、安装调试使用合格经相关部门验收、质保服务及相关服务等。成交后不得在成交价之外加收任何费用。</w:t>
      </w:r>
    </w:p>
    <w:p w14:paraId="51C876D7">
      <w:pPr>
        <w:numPr>
          <w:ilvl w:val="0"/>
          <w:numId w:val="20"/>
        </w:numPr>
        <w:spacing w:line="360" w:lineRule="auto"/>
        <w:rPr>
          <w:rFonts w:ascii="宋体" w:hAnsi="宋体" w:eastAsia="宋体" w:cs="宋体"/>
          <w:bCs/>
          <w:szCs w:val="21"/>
        </w:rPr>
      </w:pPr>
      <w:r>
        <w:rPr>
          <w:rFonts w:hint="eastAsia" w:ascii="宋体" w:hAnsi="宋体" w:eastAsia="宋体" w:cs="宋体"/>
          <w:bCs/>
          <w:szCs w:val="21"/>
        </w:rPr>
        <w:t>对于影响货物正常使用的必要组成部分，无论在技术需求中指出与否，成交供应商都应在报价包含此部分的价格。</w:t>
      </w:r>
    </w:p>
    <w:p w14:paraId="1283E6A8">
      <w:pPr>
        <w:numPr>
          <w:ilvl w:val="0"/>
          <w:numId w:val="20"/>
        </w:numPr>
        <w:spacing w:line="360" w:lineRule="auto"/>
        <w:rPr>
          <w:rFonts w:ascii="宋体" w:hAnsi="宋体" w:eastAsia="宋体" w:cs="宋体"/>
          <w:bCs/>
          <w:szCs w:val="21"/>
        </w:rPr>
      </w:pPr>
      <w:r>
        <w:rPr>
          <w:rFonts w:hint="eastAsia" w:ascii="宋体" w:hAnsi="宋体" w:eastAsia="宋体" w:cs="宋体"/>
          <w:bCs/>
          <w:szCs w:val="21"/>
        </w:rPr>
        <w:t>成交供应商提供的货物必须是原厂生产的、全新的、未使用过的，并完全符合原厂质量检测标准和国家相关标准、行业标准。</w:t>
      </w:r>
    </w:p>
    <w:p w14:paraId="6934789F">
      <w:pPr>
        <w:numPr>
          <w:ilvl w:val="0"/>
          <w:numId w:val="20"/>
        </w:numPr>
        <w:spacing w:line="360" w:lineRule="auto"/>
        <w:rPr>
          <w:rFonts w:ascii="宋体" w:hAnsi="宋体" w:eastAsia="宋体" w:cs="宋体"/>
          <w:bCs/>
          <w:szCs w:val="21"/>
        </w:rPr>
      </w:pPr>
      <w:r>
        <w:rPr>
          <w:rFonts w:hint="eastAsia" w:ascii="宋体" w:hAnsi="宋体" w:eastAsia="宋体" w:cs="宋体"/>
          <w:bCs/>
          <w:szCs w:val="21"/>
        </w:rPr>
        <w:t>成交供应商应保证，采购人在使用该货物或该货物的任何一部分时，免受第三方提出的侵犯其专利权、商标权、工业设计权、侵犯所有权和工业产权、著作权（版权）等知识产权的起诉。</w:t>
      </w:r>
    </w:p>
    <w:p w14:paraId="1D045171">
      <w:pPr>
        <w:numPr>
          <w:ilvl w:val="0"/>
          <w:numId w:val="20"/>
        </w:numPr>
        <w:spacing w:line="360" w:lineRule="auto"/>
        <w:rPr>
          <w:rFonts w:ascii="宋体" w:hAnsi="宋体" w:eastAsia="宋体" w:cs="宋体"/>
          <w:b/>
          <w:bCs/>
          <w:szCs w:val="21"/>
        </w:rPr>
      </w:pPr>
      <w:r>
        <w:rPr>
          <w:rFonts w:hint="eastAsia" w:ascii="宋体" w:hAnsi="宋体" w:eastAsia="宋体" w:cs="宋体"/>
          <w:bCs/>
          <w:szCs w:val="21"/>
        </w:rPr>
        <w:t>货物交货之前的所有保险费用和派往采购人进行服务人员的人身险和其他有关险种，以及有关费用由成交供应商负责。</w:t>
      </w:r>
    </w:p>
    <w:p w14:paraId="49B5222F">
      <w:pPr>
        <w:pStyle w:val="2"/>
        <w:numPr>
          <w:ilvl w:val="0"/>
          <w:numId w:val="16"/>
        </w:numPr>
        <w:ind w:left="0" w:firstLine="0"/>
        <w:rPr>
          <w:rFonts w:hAnsi="宋体" w:cs="宋体"/>
          <w:b/>
          <w:bCs/>
          <w:kern w:val="2"/>
          <w:szCs w:val="21"/>
        </w:rPr>
      </w:pPr>
      <w:r>
        <w:rPr>
          <w:rFonts w:hint="eastAsia" w:hAnsi="宋体" w:cs="宋体"/>
          <w:b/>
          <w:bCs/>
          <w:kern w:val="2"/>
          <w:szCs w:val="21"/>
        </w:rPr>
        <w:t>履约保证金</w:t>
      </w:r>
    </w:p>
    <w:p w14:paraId="44ED3F83">
      <w:pPr>
        <w:numPr>
          <w:ilvl w:val="0"/>
          <w:numId w:val="21"/>
        </w:numPr>
        <w:spacing w:line="360" w:lineRule="auto"/>
        <w:rPr>
          <w:rFonts w:ascii="宋体" w:hAnsi="宋体" w:eastAsia="宋体" w:cs="宋体"/>
          <w:bCs/>
          <w:szCs w:val="21"/>
        </w:rPr>
      </w:pPr>
      <w:r>
        <w:rPr>
          <w:rFonts w:hint="eastAsia" w:ascii="宋体" w:hAnsi="宋体" w:eastAsia="宋体" w:cs="宋体"/>
          <w:bCs/>
          <w:szCs w:val="21"/>
        </w:rPr>
        <w:t>缴纳履约保证金。履约保证金金额按合同总价的5%收取，成交供应商须在签订合同后5个工作日内以人民币转账方式向采购人提交履约保证金，履约保证金的保证期限自成交供应商应当交付保证金之日始至合同期满之日止。</w:t>
      </w:r>
    </w:p>
    <w:p w14:paraId="5CAA67A5">
      <w:pPr>
        <w:numPr>
          <w:ilvl w:val="0"/>
          <w:numId w:val="21"/>
        </w:numPr>
        <w:spacing w:line="360" w:lineRule="auto"/>
        <w:rPr>
          <w:rFonts w:ascii="宋体" w:hAnsi="宋体" w:eastAsia="宋体" w:cs="宋体"/>
          <w:bCs/>
          <w:szCs w:val="21"/>
        </w:rPr>
      </w:pPr>
      <w:r>
        <w:rPr>
          <w:rFonts w:hint="eastAsia" w:ascii="宋体" w:hAnsi="宋体" w:eastAsia="宋体" w:cs="宋体"/>
          <w:bCs/>
          <w:szCs w:val="21"/>
        </w:rPr>
        <w:t>退还履约保证金。成交供应商履行完成合同约定权利义务事项在合同期满之日起且验收合格15个工作日内一次性无息退回履约保证金。</w:t>
      </w:r>
    </w:p>
    <w:p w14:paraId="105703BB">
      <w:pPr>
        <w:numPr>
          <w:ilvl w:val="0"/>
          <w:numId w:val="21"/>
        </w:numPr>
        <w:spacing w:line="360" w:lineRule="auto"/>
        <w:rPr>
          <w:rFonts w:ascii="宋体" w:hAnsi="宋体" w:eastAsia="宋体" w:cs="宋体"/>
          <w:bCs/>
          <w:szCs w:val="21"/>
        </w:rPr>
      </w:pPr>
      <w:r>
        <w:rPr>
          <w:rFonts w:hint="eastAsia" w:ascii="宋体" w:hAnsi="宋体" w:eastAsia="宋体" w:cs="宋体"/>
          <w:bCs/>
          <w:szCs w:val="21"/>
        </w:rPr>
        <w:t>如成交供应商未能按要求履行合同，违反相关规定发生以下情形之一，经调查属实的，采购人将有权扣除全部履约保证金并立即单方面解除本项目合同。</w:t>
      </w:r>
    </w:p>
    <w:p w14:paraId="7536C7CA">
      <w:pPr>
        <w:numPr>
          <w:ilvl w:val="0"/>
          <w:numId w:val="22"/>
        </w:numPr>
        <w:spacing w:line="360" w:lineRule="auto"/>
        <w:ind w:firstLine="420" w:firstLineChars="200"/>
        <w:rPr>
          <w:rFonts w:ascii="宋体" w:hAnsi="宋体" w:eastAsia="宋体" w:cs="宋体"/>
          <w:bCs/>
          <w:szCs w:val="21"/>
        </w:rPr>
      </w:pPr>
      <w:r>
        <w:rPr>
          <w:rFonts w:hint="eastAsia" w:ascii="宋体" w:hAnsi="宋体" w:eastAsia="宋体" w:cs="宋体"/>
          <w:bCs/>
          <w:szCs w:val="21"/>
        </w:rPr>
        <w:t>未按采购人计划的时间供货；</w:t>
      </w:r>
    </w:p>
    <w:p w14:paraId="519B8CB0">
      <w:pPr>
        <w:numPr>
          <w:ilvl w:val="0"/>
          <w:numId w:val="22"/>
        </w:numPr>
        <w:spacing w:line="360" w:lineRule="auto"/>
        <w:ind w:firstLine="420" w:firstLineChars="200"/>
        <w:rPr>
          <w:rFonts w:ascii="宋体" w:hAnsi="宋体" w:eastAsia="宋体" w:cs="宋体"/>
          <w:bCs/>
          <w:szCs w:val="21"/>
        </w:rPr>
      </w:pPr>
      <w:r>
        <w:rPr>
          <w:rFonts w:hint="eastAsia" w:ascii="宋体" w:hAnsi="宋体" w:eastAsia="宋体" w:cs="宋体"/>
          <w:bCs/>
          <w:szCs w:val="21"/>
        </w:rPr>
        <w:t>未按要求随货提供相关票证；</w:t>
      </w:r>
    </w:p>
    <w:p w14:paraId="577122F6">
      <w:pPr>
        <w:numPr>
          <w:ilvl w:val="0"/>
          <w:numId w:val="22"/>
        </w:numPr>
        <w:spacing w:line="360" w:lineRule="auto"/>
        <w:ind w:firstLine="420" w:firstLineChars="200"/>
        <w:rPr>
          <w:rFonts w:ascii="宋体" w:hAnsi="宋体" w:eastAsia="宋体" w:cs="宋体"/>
          <w:bCs/>
          <w:szCs w:val="21"/>
        </w:rPr>
      </w:pPr>
      <w:r>
        <w:rPr>
          <w:rFonts w:hint="eastAsia" w:ascii="宋体" w:hAnsi="宋体" w:eastAsia="宋体" w:cs="宋体"/>
          <w:bCs/>
          <w:szCs w:val="21"/>
        </w:rPr>
        <w:t>货物质量验收不合格，出现假冒伪劣、以次充好的产品；</w:t>
      </w:r>
    </w:p>
    <w:p w14:paraId="2A572E35">
      <w:pPr>
        <w:numPr>
          <w:ilvl w:val="0"/>
          <w:numId w:val="22"/>
        </w:numPr>
        <w:spacing w:line="360" w:lineRule="auto"/>
        <w:ind w:firstLine="420" w:firstLineChars="200"/>
        <w:rPr>
          <w:rFonts w:ascii="宋体" w:hAnsi="宋体" w:eastAsia="宋体" w:cs="宋体"/>
          <w:bCs/>
          <w:szCs w:val="21"/>
        </w:rPr>
      </w:pPr>
      <w:r>
        <w:rPr>
          <w:rFonts w:hint="eastAsia" w:ascii="宋体" w:hAnsi="宋体" w:eastAsia="宋体" w:cs="宋体"/>
          <w:bCs/>
          <w:szCs w:val="21"/>
        </w:rPr>
        <w:t>配送的货物未按采购人要求包装、分类或指定地点卸货；</w:t>
      </w:r>
    </w:p>
    <w:p w14:paraId="6D945DE0">
      <w:pPr>
        <w:numPr>
          <w:ilvl w:val="0"/>
          <w:numId w:val="22"/>
        </w:numPr>
        <w:spacing w:line="360" w:lineRule="auto"/>
        <w:ind w:firstLine="420" w:firstLineChars="200"/>
        <w:rPr>
          <w:rFonts w:ascii="宋体" w:hAnsi="宋体" w:eastAsia="宋体" w:cs="宋体"/>
          <w:bCs/>
          <w:szCs w:val="21"/>
        </w:rPr>
      </w:pPr>
      <w:r>
        <w:rPr>
          <w:rFonts w:hint="eastAsia" w:ascii="宋体" w:hAnsi="宋体" w:eastAsia="宋体" w:cs="宋体"/>
          <w:bCs/>
          <w:szCs w:val="21"/>
        </w:rPr>
        <w:t>货物出现质量问题，成交供应商未在2个工作日内解决问题，并未向采购人反馈处理结果。</w:t>
      </w:r>
    </w:p>
    <w:p w14:paraId="6FE2442C">
      <w:pPr>
        <w:numPr>
          <w:ilvl w:val="0"/>
          <w:numId w:val="16"/>
        </w:numPr>
        <w:spacing w:line="360" w:lineRule="auto"/>
        <w:rPr>
          <w:rFonts w:ascii="宋体" w:hAnsi="宋体" w:eastAsia="宋体" w:cs="宋体"/>
          <w:b/>
          <w:bCs/>
          <w:szCs w:val="21"/>
        </w:rPr>
      </w:pPr>
      <w:r>
        <w:rPr>
          <w:rFonts w:hint="eastAsia" w:ascii="宋体" w:hAnsi="宋体" w:eastAsia="宋体" w:cs="宋体"/>
          <w:b/>
          <w:bCs/>
          <w:szCs w:val="21"/>
        </w:rPr>
        <w:t>付款方式</w:t>
      </w:r>
    </w:p>
    <w:p w14:paraId="565E381B">
      <w:pPr>
        <w:numPr>
          <w:ilvl w:val="0"/>
          <w:numId w:val="23"/>
        </w:numPr>
        <w:spacing w:line="360" w:lineRule="auto"/>
        <w:rPr>
          <w:rFonts w:ascii="宋体" w:hAnsi="宋体" w:eastAsia="宋体" w:cs="宋体"/>
          <w:bCs/>
          <w:szCs w:val="21"/>
        </w:rPr>
      </w:pPr>
      <w:r>
        <w:rPr>
          <w:rFonts w:hint="eastAsia" w:ascii="宋体" w:hAnsi="宋体" w:eastAsia="宋体" w:cs="宋体"/>
          <w:bCs/>
          <w:szCs w:val="21"/>
        </w:rPr>
        <w:t>本项目验收合格后，采购人在30个工作日内凭成交供应商开具的正式发票（增值税专用发票）完成合同款项支付。</w:t>
      </w:r>
    </w:p>
    <w:p w14:paraId="779B41D7">
      <w:pPr>
        <w:numPr>
          <w:ilvl w:val="0"/>
          <w:numId w:val="23"/>
        </w:numPr>
        <w:spacing w:line="360" w:lineRule="auto"/>
        <w:rPr>
          <w:rFonts w:ascii="宋体" w:hAnsi="宋体" w:eastAsia="宋体" w:cs="宋体"/>
          <w:szCs w:val="21"/>
        </w:rPr>
      </w:pPr>
      <w:r>
        <w:rPr>
          <w:rFonts w:hint="eastAsia" w:ascii="宋体" w:hAnsi="宋体" w:eastAsia="宋体" w:cs="宋体"/>
          <w:bCs/>
          <w:szCs w:val="21"/>
        </w:rPr>
        <w:t>按合同支付款项前，成交供应商向采购人提供与支付金额相符的有效增值税专用发票，且收款方、出具发票方、合同成交供应商均必须与成交供应商名称一致。</w:t>
      </w:r>
    </w:p>
    <w:p w14:paraId="1A39D3BD">
      <w:pPr>
        <w:spacing w:line="360" w:lineRule="auto"/>
        <w:rPr>
          <w:rFonts w:ascii="宋体" w:hAnsi="宋体" w:eastAsia="宋体" w:cs="宋体"/>
          <w:szCs w:val="21"/>
        </w:rPr>
      </w:pPr>
      <w:r>
        <w:rPr>
          <w:rFonts w:hint="eastAsia" w:ascii="宋体" w:hAnsi="宋体" w:eastAsia="宋体" w:cs="宋体"/>
          <w:b/>
          <w:bCs/>
          <w:szCs w:val="21"/>
        </w:rPr>
        <w:t>九、异议索赔</w:t>
      </w:r>
    </w:p>
    <w:p w14:paraId="377CAC3D">
      <w:pPr>
        <w:numPr>
          <w:ilvl w:val="0"/>
          <w:numId w:val="24"/>
        </w:numPr>
        <w:spacing w:line="360" w:lineRule="auto"/>
        <w:rPr>
          <w:rFonts w:ascii="宋体" w:hAnsi="宋体" w:eastAsia="宋体" w:cs="宋体"/>
          <w:bCs/>
          <w:szCs w:val="21"/>
        </w:rPr>
      </w:pPr>
      <w:r>
        <w:rPr>
          <w:rFonts w:hint="eastAsia" w:ascii="宋体" w:hAnsi="宋体" w:eastAsia="宋体" w:cs="宋体"/>
          <w:bCs/>
          <w:szCs w:val="21"/>
        </w:rPr>
        <w:t>成交供应商对于所提供的货物与合同要求不符负有责任。成交供应商同意采购人拒收，成交供应商负担由此发生的一切损失和费用。包括银行利息、运输和保险费、检验费、仓储和装卸费等必要的费用。</w:t>
      </w:r>
    </w:p>
    <w:p w14:paraId="44E86AF0">
      <w:pPr>
        <w:numPr>
          <w:ilvl w:val="0"/>
          <w:numId w:val="24"/>
        </w:numPr>
        <w:spacing w:line="360" w:lineRule="auto"/>
        <w:rPr>
          <w:rFonts w:ascii="宋体" w:hAnsi="宋体" w:eastAsia="宋体" w:cs="宋体"/>
          <w:bCs/>
          <w:szCs w:val="21"/>
        </w:rPr>
      </w:pPr>
      <w:r>
        <w:rPr>
          <w:rFonts w:hint="eastAsia" w:ascii="宋体" w:hAnsi="宋体" w:eastAsia="宋体" w:cs="宋体"/>
          <w:bCs/>
          <w:szCs w:val="21"/>
        </w:rPr>
        <w:t>对有缺陷的货物，成交供应商同意免费更换，以达到合同规定的规格、质量和性能，成交供应商承担一切费用和风险并负担采购人遭受的一切损失。同时成交供应商相应顺延被更换货物的免费保修期。</w:t>
      </w:r>
    </w:p>
    <w:p w14:paraId="235B5DAB">
      <w:pPr>
        <w:numPr>
          <w:ilvl w:val="0"/>
          <w:numId w:val="24"/>
        </w:numPr>
        <w:spacing w:line="360" w:lineRule="auto"/>
        <w:rPr>
          <w:rFonts w:ascii="宋体" w:hAnsi="宋体" w:eastAsia="宋体" w:cs="宋体"/>
          <w:bCs/>
          <w:szCs w:val="21"/>
        </w:rPr>
      </w:pPr>
      <w:r>
        <w:rPr>
          <w:rFonts w:hint="eastAsia" w:ascii="宋体" w:hAnsi="宋体" w:eastAsia="宋体" w:cs="宋体"/>
          <w:bCs/>
          <w:szCs w:val="21"/>
        </w:rPr>
        <w:t>如果在采购人发出索赔通知后10天内，成交供应商未作答复，上述索赔应视为已被成交供应商接受。如成交供应商未能在收到索赔通知后10天内或征得采购人同意的延长期内，按照采购人选择的方法解决索赔事宜，采购人将有权从货款中扣回索赔金额，同时保留进一步要求索赔的权力。</w:t>
      </w:r>
    </w:p>
    <w:p w14:paraId="451CA4D8">
      <w:pPr>
        <w:spacing w:line="360" w:lineRule="auto"/>
        <w:rPr>
          <w:rFonts w:ascii="宋体" w:hAnsi="宋体" w:eastAsia="宋体" w:cs="宋体"/>
          <w:b/>
          <w:bCs/>
          <w:szCs w:val="21"/>
        </w:rPr>
      </w:pPr>
      <w:bookmarkStart w:id="0" w:name="_GoBack"/>
      <w:bookmarkEnd w:id="0"/>
      <w:r>
        <w:rPr>
          <w:rFonts w:hint="eastAsia" w:ascii="宋体" w:hAnsi="宋体" w:eastAsia="宋体" w:cs="宋体"/>
          <w:b/>
          <w:bCs/>
          <w:szCs w:val="21"/>
        </w:rPr>
        <w:t>十、争议解决方式</w:t>
      </w:r>
    </w:p>
    <w:p w14:paraId="76ECCF87">
      <w:pPr>
        <w:numPr>
          <w:ilvl w:val="0"/>
          <w:numId w:val="25"/>
        </w:numPr>
        <w:spacing w:line="360" w:lineRule="auto"/>
        <w:rPr>
          <w:rFonts w:ascii="宋体" w:hAnsi="宋体" w:eastAsia="宋体" w:cs="宋体"/>
          <w:bCs/>
          <w:szCs w:val="21"/>
        </w:rPr>
      </w:pPr>
      <w:r>
        <w:rPr>
          <w:rFonts w:hint="eastAsia" w:ascii="宋体" w:hAnsi="宋体" w:eastAsia="宋体" w:cs="宋体"/>
          <w:bCs/>
          <w:szCs w:val="21"/>
        </w:rPr>
        <w:t>由于不可预见、不可避免、不可克服等不可抗力的原因，一方不能履行合同义务的，应当在不可抗力发生之日起 14 天内以书面形式通知对方，证明不可抗力事件的存在。</w:t>
      </w:r>
    </w:p>
    <w:p w14:paraId="75E275CF">
      <w:pPr>
        <w:numPr>
          <w:ilvl w:val="0"/>
          <w:numId w:val="25"/>
        </w:numPr>
        <w:spacing w:line="360" w:lineRule="auto"/>
        <w:rPr>
          <w:rFonts w:ascii="宋体" w:hAnsi="宋体" w:eastAsia="宋体" w:cs="宋体"/>
          <w:bCs/>
          <w:szCs w:val="21"/>
        </w:rPr>
      </w:pPr>
      <w:r>
        <w:rPr>
          <w:rFonts w:hint="eastAsia" w:ascii="宋体" w:hAnsi="宋体" w:eastAsia="宋体" w:cs="宋体"/>
          <w:bCs/>
          <w:szCs w:val="21"/>
        </w:rPr>
        <w:t>不可抗力事件发生后，采购人和成交供应商应当积极寻求以合理的方式履行本项目合同。如不可抗力无法消除，致使合同目的无法实现的，双方均有权解除合同，且均不互相索赔。</w:t>
      </w:r>
    </w:p>
    <w:p w14:paraId="0BCE8B80">
      <w:pPr>
        <w:numPr>
          <w:ilvl w:val="0"/>
          <w:numId w:val="25"/>
        </w:numPr>
        <w:spacing w:line="360" w:lineRule="auto"/>
        <w:rPr>
          <w:rFonts w:ascii="宋体" w:hAnsi="宋体" w:eastAsia="宋体" w:cs="宋体"/>
          <w:bCs/>
          <w:szCs w:val="21"/>
        </w:rPr>
      </w:pPr>
      <w:r>
        <w:rPr>
          <w:rFonts w:hint="eastAsia" w:ascii="宋体" w:hAnsi="宋体" w:eastAsia="宋体" w:cs="宋体"/>
          <w:bCs/>
          <w:szCs w:val="21"/>
        </w:rPr>
        <w:t>本项目合同发生争议，由双方协商或由政府采购监督管理部门调解解决，协商或调解不成时可以向采购人所在地的人民法院提起诉讼（在诉讼期间，除有争议部分的事项外，合同其他部分仍应继续履行）。</w:t>
      </w:r>
    </w:p>
    <w:p w14:paraId="0DCA6660">
      <w:pPr>
        <w:pStyle w:val="2"/>
        <w:numPr>
          <w:ilvl w:val="0"/>
          <w:numId w:val="0"/>
        </w:numPr>
        <w:rPr>
          <w:rFonts w:hAnsi="宋体" w:cs="宋体"/>
          <w:b/>
          <w:bCs/>
          <w:kern w:val="2"/>
          <w:szCs w:val="21"/>
        </w:rPr>
      </w:pPr>
      <w:r>
        <w:rPr>
          <w:rFonts w:hint="eastAsia" w:hAnsi="宋体" w:cs="宋体"/>
          <w:b/>
          <w:bCs/>
          <w:kern w:val="2"/>
          <w:szCs w:val="21"/>
        </w:rPr>
        <w:t>十一、违约责任</w:t>
      </w:r>
    </w:p>
    <w:p w14:paraId="28C61F2F">
      <w:pPr>
        <w:numPr>
          <w:ilvl w:val="0"/>
          <w:numId w:val="26"/>
        </w:numPr>
        <w:spacing w:line="360" w:lineRule="auto"/>
        <w:rPr>
          <w:rFonts w:ascii="宋体" w:hAnsi="宋体" w:eastAsia="宋体" w:cs="宋体"/>
          <w:bCs/>
          <w:szCs w:val="21"/>
        </w:rPr>
      </w:pPr>
      <w:r>
        <w:rPr>
          <w:rFonts w:hint="eastAsia" w:ascii="宋体" w:hAnsi="宋体" w:eastAsia="宋体" w:cs="宋体"/>
          <w:bCs/>
          <w:szCs w:val="21"/>
        </w:rPr>
        <w:t>成交供应商提供的货物不符合合同规定的，采购人有权拒收，并且成交供应商须向采购人支付合同总价5%的违约金。</w:t>
      </w:r>
    </w:p>
    <w:p w14:paraId="53A70B4A">
      <w:pPr>
        <w:numPr>
          <w:ilvl w:val="0"/>
          <w:numId w:val="26"/>
        </w:numPr>
        <w:spacing w:line="360" w:lineRule="auto"/>
        <w:rPr>
          <w:rFonts w:ascii="宋体" w:hAnsi="宋体" w:eastAsia="宋体" w:cs="宋体"/>
          <w:bCs/>
          <w:szCs w:val="21"/>
        </w:rPr>
      </w:pPr>
      <w:r>
        <w:rPr>
          <w:rFonts w:hint="eastAsia" w:ascii="宋体" w:hAnsi="宋体" w:eastAsia="宋体" w:cs="宋体"/>
          <w:bCs/>
          <w:szCs w:val="21"/>
        </w:rPr>
        <w:t>成交供应商未能按本项目合同规定的期限提供货物供采购人使用，从逾期之日起每日按本项目合同总价千份之三的数额向采购人支付违约金；逾期半个月以上的，采购人有权终止合同，由此造成的采购人经济损失由成交供应商承担。</w:t>
      </w:r>
    </w:p>
    <w:p w14:paraId="4A68FF15">
      <w:pPr>
        <w:numPr>
          <w:ilvl w:val="0"/>
          <w:numId w:val="26"/>
        </w:numPr>
        <w:spacing w:line="360" w:lineRule="auto"/>
        <w:rPr>
          <w:rFonts w:ascii="宋体" w:hAnsi="宋体" w:eastAsia="宋体" w:cs="宋体"/>
          <w:b/>
          <w:bCs/>
          <w:szCs w:val="21"/>
        </w:rPr>
      </w:pPr>
      <w:r>
        <w:rPr>
          <w:rFonts w:hint="eastAsia" w:ascii="宋体" w:hAnsi="宋体" w:eastAsia="宋体" w:cs="宋体"/>
          <w:bCs/>
          <w:szCs w:val="21"/>
        </w:rPr>
        <w:t>采购人无正当理由拒收接受成交供应商所交付的货物，到期拒付合同款项的，采购人向成交供应商偿付本项目合同总额的5%的违约金。采购人逾期完成付款申报手续，则每日按合同总价的千份之三向成交供应商偿付违约金。</w:t>
      </w:r>
    </w:p>
    <w:p w14:paraId="390EA35E">
      <w:pPr>
        <w:rPr>
          <w:rFonts w:hAnsi="宋体"/>
          <w:b/>
          <w:bCs/>
        </w:rPr>
      </w:pPr>
      <w:r>
        <w:rPr>
          <w:rFonts w:hint="eastAsia" w:hAnsi="宋体"/>
          <w:b/>
          <w:bCs/>
        </w:rPr>
        <w:br w:type="page"/>
      </w:r>
    </w:p>
    <w:p w14:paraId="019E25B8">
      <w:pPr>
        <w:pStyle w:val="47"/>
        <w:spacing w:before="0" w:after="0"/>
        <w:rPr>
          <w:rFonts w:ascii="宋体" w:hAnsi="宋体" w:cs="宋体"/>
          <w:color w:val="000000" w:themeColor="text1"/>
          <w:lang w:val="zh-CN"/>
        </w:rPr>
      </w:pPr>
      <w:r>
        <w:rPr>
          <w:rFonts w:hint="eastAsia" w:ascii="宋体" w:hAnsi="宋体" w:cs="宋体"/>
          <w:color w:val="000000" w:themeColor="text1"/>
          <w:lang w:val="zh-CN"/>
        </w:rPr>
        <w:t>第三章 报价附件</w:t>
      </w:r>
    </w:p>
    <w:p w14:paraId="2B19ABC8">
      <w:pPr>
        <w:pStyle w:val="4"/>
        <w:spacing w:before="0" w:after="0"/>
        <w:jc w:val="center"/>
        <w:rPr>
          <w:rFonts w:ascii="宋体" w:hAnsi="宋体" w:eastAsia="宋体" w:cs="宋体"/>
          <w:color w:val="000000" w:themeColor="text1"/>
          <w:lang w:val="zh-CN"/>
        </w:rPr>
      </w:pPr>
      <w:r>
        <w:rPr>
          <w:rFonts w:hint="eastAsia" w:ascii="宋体" w:hAnsi="宋体" w:eastAsia="宋体" w:cs="宋体"/>
          <w:color w:val="000000" w:themeColor="text1"/>
          <w:lang w:val="zh-CN"/>
        </w:rPr>
        <w:t>报 价 表</w:t>
      </w:r>
    </w:p>
    <w:tbl>
      <w:tblPr>
        <w:tblStyle w:val="51"/>
        <w:tblW w:w="995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715"/>
        <w:gridCol w:w="1592"/>
        <w:gridCol w:w="2678"/>
        <w:gridCol w:w="1973"/>
      </w:tblGrid>
      <w:tr w14:paraId="3F44BB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3715" w:type="dxa"/>
            <w:tcBorders>
              <w:tl2br w:val="nil"/>
              <w:tr2bl w:val="nil"/>
            </w:tcBorders>
            <w:shd w:val="clear" w:color="auto" w:fill="auto"/>
            <w:vAlign w:val="center"/>
          </w:tcPr>
          <w:p w14:paraId="12DFEA62">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项目名称</w:t>
            </w:r>
          </w:p>
        </w:tc>
        <w:tc>
          <w:tcPr>
            <w:tcW w:w="1592" w:type="dxa"/>
            <w:tcBorders>
              <w:tl2br w:val="nil"/>
              <w:tr2bl w:val="nil"/>
            </w:tcBorders>
            <w:shd w:val="clear" w:color="auto" w:fill="auto"/>
            <w:vAlign w:val="center"/>
          </w:tcPr>
          <w:p w14:paraId="332F5E99">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数量</w:t>
            </w:r>
          </w:p>
        </w:tc>
        <w:tc>
          <w:tcPr>
            <w:tcW w:w="2678" w:type="dxa"/>
            <w:tcBorders>
              <w:tl2br w:val="nil"/>
              <w:tr2bl w:val="nil"/>
            </w:tcBorders>
            <w:shd w:val="clear" w:color="auto" w:fill="auto"/>
            <w:vAlign w:val="center"/>
          </w:tcPr>
          <w:p w14:paraId="3B4CDD20">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color w:val="000000"/>
                <w:szCs w:val="21"/>
              </w:rPr>
              <w:t>下浮率（%）</w:t>
            </w:r>
          </w:p>
        </w:tc>
        <w:tc>
          <w:tcPr>
            <w:tcW w:w="1973" w:type="dxa"/>
            <w:tcBorders>
              <w:tl2br w:val="nil"/>
              <w:tr2bl w:val="nil"/>
            </w:tcBorders>
            <w:shd w:val="clear" w:color="auto" w:fill="auto"/>
            <w:vAlign w:val="center"/>
          </w:tcPr>
          <w:p w14:paraId="0ECBE60A">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备注</w:t>
            </w:r>
          </w:p>
        </w:tc>
      </w:tr>
      <w:tr w14:paraId="14E5B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3715" w:type="dxa"/>
            <w:tcBorders>
              <w:tl2br w:val="nil"/>
              <w:tr2bl w:val="nil"/>
            </w:tcBorders>
            <w:shd w:val="clear" w:color="auto" w:fill="auto"/>
            <w:vAlign w:val="center"/>
          </w:tcPr>
          <w:p w14:paraId="4AD98A8B">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color w:val="000000" w:themeColor="text1"/>
                <w:szCs w:val="21"/>
              </w:rPr>
              <w:t>广东省广裕集团肇庆祥达实业有限公司2025年计算机及打印机采购项目</w:t>
            </w:r>
          </w:p>
        </w:tc>
        <w:tc>
          <w:tcPr>
            <w:tcW w:w="1592" w:type="dxa"/>
            <w:tcBorders>
              <w:tl2br w:val="nil"/>
              <w:tr2bl w:val="nil"/>
            </w:tcBorders>
            <w:shd w:val="clear" w:color="auto" w:fill="auto"/>
            <w:vAlign w:val="center"/>
          </w:tcPr>
          <w:p w14:paraId="16A4D210">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1</w:t>
            </w:r>
            <w:r>
              <w:rPr>
                <w:rFonts w:hint="eastAsia" w:ascii="宋体" w:hAnsi="宋体" w:eastAsia="宋体"/>
                <w:bCs/>
                <w:szCs w:val="21"/>
              </w:rPr>
              <w:t>批</w:t>
            </w:r>
          </w:p>
        </w:tc>
        <w:tc>
          <w:tcPr>
            <w:tcW w:w="2678" w:type="dxa"/>
            <w:tcBorders>
              <w:tl2br w:val="nil"/>
              <w:tr2bl w:val="nil"/>
            </w:tcBorders>
            <w:shd w:val="clear" w:color="auto" w:fill="auto"/>
            <w:vAlign w:val="center"/>
          </w:tcPr>
          <w:p w14:paraId="4C1B61F0">
            <w:pPr>
              <w:shd w:val="clear" w:color="auto" w:fill="FFFFFF"/>
              <w:spacing w:before="156" w:after="156"/>
              <w:rPr>
                <w:rFonts w:ascii="宋体" w:hAnsi="宋体" w:eastAsia="宋体" w:cs="宋体"/>
                <w:szCs w:val="24"/>
                <w:shd w:val="clear" w:color="auto" w:fill="FFFFFF"/>
              </w:rPr>
            </w:pPr>
            <w:r>
              <w:rPr>
                <w:rFonts w:hint="eastAsia" w:ascii="宋体" w:hAnsi="宋体" w:eastAsia="宋体" w:cs="宋体"/>
                <w:szCs w:val="24"/>
                <w:shd w:val="clear" w:color="auto" w:fill="FFFFFF"/>
              </w:rPr>
              <w:t xml:space="preserve">      </w:t>
            </w:r>
            <w:r>
              <w:rPr>
                <w:rFonts w:hint="eastAsia" w:ascii="宋体" w:hAnsi="宋体" w:eastAsia="宋体" w:cs="宋体"/>
                <w:szCs w:val="24"/>
                <w:u w:val="single"/>
                <w:shd w:val="clear" w:color="auto" w:fill="FFFFFF"/>
              </w:rPr>
              <w:t xml:space="preserve">      </w:t>
            </w:r>
          </w:p>
        </w:tc>
        <w:tc>
          <w:tcPr>
            <w:tcW w:w="1973" w:type="dxa"/>
            <w:tcBorders>
              <w:tl2br w:val="nil"/>
              <w:tr2bl w:val="nil"/>
            </w:tcBorders>
            <w:shd w:val="clear" w:color="auto" w:fill="auto"/>
            <w:vAlign w:val="center"/>
          </w:tcPr>
          <w:p w14:paraId="518921E2">
            <w:pPr>
              <w:shd w:val="clear" w:color="auto" w:fill="FFFFFF"/>
              <w:spacing w:before="156" w:after="156"/>
              <w:jc w:val="center"/>
              <w:rPr>
                <w:rFonts w:ascii="宋体" w:hAnsi="宋体" w:eastAsia="宋体" w:cs="宋体"/>
                <w:szCs w:val="24"/>
                <w:shd w:val="clear" w:color="auto" w:fill="FFFFFF"/>
              </w:rPr>
            </w:pPr>
          </w:p>
        </w:tc>
      </w:tr>
    </w:tbl>
    <w:p w14:paraId="4AE85865">
      <w:pPr>
        <w:spacing w:line="500" w:lineRule="exact"/>
        <w:rPr>
          <w:rFonts w:ascii="宋体" w:hAnsi="宋体" w:eastAsia="宋体" w:cs="宋体"/>
          <w:b/>
          <w:color w:val="000000" w:themeColor="text1"/>
          <w:spacing w:val="4"/>
          <w:szCs w:val="21"/>
        </w:rPr>
      </w:pPr>
    </w:p>
    <w:p w14:paraId="4E93FF78">
      <w:pPr>
        <w:spacing w:line="500" w:lineRule="exact"/>
        <w:rPr>
          <w:rFonts w:ascii="宋体" w:hAnsi="宋体" w:eastAsia="宋体" w:cs="宋体"/>
          <w:b/>
          <w:color w:val="000000" w:themeColor="text1"/>
          <w:spacing w:val="4"/>
          <w:szCs w:val="21"/>
        </w:rPr>
      </w:pPr>
      <w:r>
        <w:rPr>
          <w:rFonts w:hint="eastAsia" w:ascii="宋体" w:hAnsi="宋体" w:eastAsia="宋体" w:cs="宋体"/>
          <w:b/>
          <w:color w:val="000000" w:themeColor="text1"/>
          <w:spacing w:val="4"/>
          <w:szCs w:val="21"/>
        </w:rPr>
        <w:t>注：</w:t>
      </w:r>
    </w:p>
    <w:p w14:paraId="1EBC8433">
      <w:pPr>
        <w:pStyle w:val="46"/>
        <w:numPr>
          <w:ilvl w:val="0"/>
          <w:numId w:val="27"/>
        </w:numPr>
        <w:shd w:val="clear" w:color="auto" w:fill="FFFFFF"/>
        <w:spacing w:before="0" w:beforeAutospacing="0" w:after="0" w:afterAutospacing="0" w:line="360" w:lineRule="auto"/>
        <w:ind w:left="255" w:hanging="255"/>
        <w:rPr>
          <w:b/>
          <w:bCs/>
          <w:color w:val="000000" w:themeColor="text1"/>
          <w:sz w:val="21"/>
          <w:szCs w:val="21"/>
        </w:rPr>
      </w:pPr>
      <w:r>
        <w:rPr>
          <w:rFonts w:hint="eastAsia"/>
          <w:b/>
          <w:bCs/>
          <w:color w:val="000000" w:themeColor="text1"/>
          <w:sz w:val="21"/>
          <w:szCs w:val="21"/>
        </w:rPr>
        <w:t>供应商必须按报价表的格式填写，不得增加或删除表格内容。除项目要求填写的内容外，不得擅自改动报价表内容，否则将有可能影响成交结果，不推荐为成交候选人；</w:t>
      </w:r>
    </w:p>
    <w:p w14:paraId="412857B1">
      <w:pPr>
        <w:pStyle w:val="46"/>
        <w:numPr>
          <w:ilvl w:val="0"/>
          <w:numId w:val="27"/>
        </w:numPr>
        <w:shd w:val="clear" w:color="auto" w:fill="FFFFFF"/>
        <w:spacing w:before="0" w:beforeAutospacing="0" w:after="0" w:afterAutospacing="0" w:line="360" w:lineRule="auto"/>
        <w:ind w:left="255" w:hanging="255"/>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43B8FFDC">
      <w:pPr>
        <w:pStyle w:val="46"/>
        <w:numPr>
          <w:ilvl w:val="0"/>
          <w:numId w:val="27"/>
        </w:numPr>
        <w:shd w:val="clear" w:color="auto" w:fill="FFFFFF"/>
        <w:spacing w:before="0" w:beforeAutospacing="0" w:after="0" w:afterAutospacing="0" w:line="360" w:lineRule="auto"/>
        <w:ind w:left="255" w:hanging="255"/>
        <w:rPr>
          <w:b/>
          <w:color w:val="000000" w:themeColor="text1"/>
          <w:sz w:val="21"/>
          <w:szCs w:val="21"/>
        </w:rPr>
      </w:pPr>
      <w:r>
        <w:rPr>
          <w:rFonts w:hint="eastAsia"/>
          <w:b/>
          <w:color w:val="000000" w:themeColor="text1"/>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2B3C7D9B">
      <w:pPr>
        <w:widowControl/>
        <w:numPr>
          <w:ilvl w:val="0"/>
          <w:numId w:val="27"/>
        </w:numPr>
        <w:shd w:val="clear" w:color="auto" w:fill="FFFFFF"/>
        <w:spacing w:line="360" w:lineRule="auto"/>
        <w:ind w:left="255" w:hanging="255"/>
        <w:jc w:val="left"/>
        <w:rPr>
          <w:rFonts w:ascii="宋体" w:hAnsi="宋体"/>
          <w:b/>
          <w:bCs/>
        </w:rPr>
      </w:pPr>
      <w:r>
        <w:rPr>
          <w:rFonts w:hint="eastAsia" w:ascii="宋体" w:hAnsi="宋体"/>
          <w:b/>
          <w:bCs/>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14:paraId="4AAB5F40">
      <w:pPr>
        <w:widowControl/>
        <w:numPr>
          <w:ilvl w:val="0"/>
          <w:numId w:val="27"/>
        </w:numPr>
        <w:spacing w:line="360" w:lineRule="auto"/>
        <w:ind w:left="255" w:hanging="255"/>
        <w:jc w:val="left"/>
        <w:rPr>
          <w:rFonts w:ascii="宋体" w:hAnsi="宋体"/>
          <w:b/>
          <w:bCs/>
          <w:kern w:val="0"/>
        </w:rPr>
      </w:pPr>
      <w:r>
        <w:rPr>
          <w:rFonts w:hint="eastAsia" w:ascii="宋体" w:hAnsi="宋体"/>
          <w:b/>
          <w:bCs/>
          <w:kern w:val="0"/>
        </w:rPr>
        <w:t>下浮率的报价均应包含国家规定的税费；</w:t>
      </w:r>
    </w:p>
    <w:p w14:paraId="2B720014">
      <w:pPr>
        <w:widowControl/>
        <w:numPr>
          <w:ilvl w:val="0"/>
          <w:numId w:val="27"/>
        </w:numPr>
        <w:spacing w:line="360" w:lineRule="auto"/>
        <w:ind w:left="255" w:hanging="255"/>
        <w:jc w:val="left"/>
        <w:rPr>
          <w:rFonts w:ascii="Calibri" w:hAnsi="Calibri"/>
          <w:kern w:val="0"/>
          <w:sz w:val="20"/>
          <w:szCs w:val="20"/>
        </w:rPr>
      </w:pPr>
      <w:r>
        <w:rPr>
          <w:rFonts w:hint="eastAsia" w:ascii="宋体" w:hAnsi="宋体"/>
          <w:b/>
          <w:bCs/>
          <w:kern w:val="0"/>
        </w:rPr>
        <w:t>本项目不接受有选择性的报价，只允许报一个下浮率，且所报的下浮率应当适用于该类别所有产品单品。</w:t>
      </w:r>
    </w:p>
    <w:p w14:paraId="4F79D356">
      <w:pPr>
        <w:pStyle w:val="46"/>
        <w:shd w:val="clear" w:color="auto" w:fill="FFFFFF"/>
        <w:spacing w:before="0" w:beforeAutospacing="0" w:after="0" w:afterAutospacing="0" w:line="360" w:lineRule="auto"/>
        <w:ind w:left="420"/>
        <w:rPr>
          <w:b/>
          <w:color w:val="000000" w:themeColor="text1"/>
          <w:sz w:val="21"/>
          <w:szCs w:val="21"/>
        </w:rPr>
      </w:pPr>
    </w:p>
    <w:p w14:paraId="0FAD5C71">
      <w:pPr>
        <w:wordWrap w:val="0"/>
        <w:spacing w:line="360" w:lineRule="auto"/>
        <w:ind w:right="218"/>
        <w:jc w:val="right"/>
        <w:rPr>
          <w:rFonts w:ascii="宋体" w:hAnsi="宋体" w:eastAsia="宋体" w:cs="宋体"/>
          <w:color w:val="000000" w:themeColor="text1"/>
          <w:spacing w:val="4"/>
          <w:szCs w:val="21"/>
        </w:rPr>
      </w:pPr>
    </w:p>
    <w:p w14:paraId="08C0187F">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4C787184">
      <w:pPr>
        <w:spacing w:line="360" w:lineRule="auto"/>
        <w:ind w:firstLine="105" w:firstLineChars="50"/>
        <w:jc w:val="right"/>
        <w:rPr>
          <w:rFonts w:ascii="宋体" w:hAnsi="宋体" w:eastAsia="宋体" w:cs="宋体"/>
          <w:color w:val="000000" w:themeColor="text1"/>
          <w:szCs w:val="21"/>
          <w:u w:val="single"/>
        </w:rPr>
      </w:pPr>
    </w:p>
    <w:p w14:paraId="43A7A354">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1131A735">
      <w:pPr>
        <w:pStyle w:val="4"/>
        <w:spacing w:before="0" w:after="0"/>
        <w:jc w:val="center"/>
        <w:rPr>
          <w:rFonts w:ascii="宋体" w:hAnsi="宋体" w:eastAsia="宋体" w:cs="宋体"/>
          <w:color w:val="000000" w:themeColor="text1"/>
        </w:rPr>
      </w:pPr>
      <w:r>
        <w:rPr>
          <w:rFonts w:ascii="宋体" w:hAnsi="宋体" w:eastAsia="宋体" w:cs="宋体"/>
          <w:color w:val="000000" w:themeColor="text1"/>
        </w:rPr>
        <w:br w:type="page"/>
      </w:r>
      <w:r>
        <w:rPr>
          <w:rFonts w:hint="eastAsia" w:ascii="宋体" w:hAnsi="宋体" w:eastAsia="宋体" w:cs="宋体"/>
          <w:color w:val="000000" w:themeColor="text1"/>
        </w:rPr>
        <w:t>采购需求书响应声明函</w:t>
      </w:r>
    </w:p>
    <w:p w14:paraId="38E85FFD">
      <w:pPr>
        <w:spacing w:line="360" w:lineRule="auto"/>
        <w:rPr>
          <w:rFonts w:ascii="宋体" w:hAnsi="宋体" w:eastAsia="宋体" w:cs="宋体"/>
          <w:b/>
          <w:color w:val="000000" w:themeColor="text1"/>
          <w:szCs w:val="21"/>
        </w:rPr>
      </w:pPr>
      <w:r>
        <w:rPr>
          <w:rFonts w:hint="eastAsia" w:ascii="宋体" w:hAnsi="宋体" w:eastAsia="宋体" w:cs="宋体"/>
          <w:b/>
          <w:color w:val="000000" w:themeColor="text1"/>
          <w:szCs w:val="21"/>
        </w:rPr>
        <w:t>致：广东省广裕集团肇庆祥达实业有限公司、</w:t>
      </w:r>
      <w:r>
        <w:rPr>
          <w:rFonts w:hint="eastAsia" w:ascii="宋体" w:hAnsi="宋体" w:eastAsia="宋体" w:cs="宋体"/>
          <w:b/>
          <w:color w:val="000000" w:themeColor="text1"/>
        </w:rPr>
        <w:t>采联国际招标采购集团有限公司</w:t>
      </w:r>
    </w:p>
    <w:p w14:paraId="45B74E8B">
      <w:pPr>
        <w:spacing w:line="360" w:lineRule="auto"/>
        <w:rPr>
          <w:rFonts w:ascii="宋体" w:hAnsi="宋体" w:eastAsia="宋体" w:cs="宋体"/>
          <w:color w:val="000000" w:themeColor="text1"/>
          <w:lang w:val="zh-CN"/>
        </w:rPr>
      </w:pPr>
    </w:p>
    <w:p w14:paraId="244CF7F9">
      <w:pPr>
        <w:snapToGrid w:val="0"/>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关于贵单位、贵司发布</w:t>
      </w:r>
      <w:r>
        <w:rPr>
          <w:rFonts w:hint="eastAsia" w:ascii="宋体" w:hAnsi="宋体" w:eastAsia="宋体" w:cs="宋体"/>
          <w:b/>
          <w:bCs/>
          <w:color w:val="000000" w:themeColor="text1"/>
          <w:szCs w:val="32"/>
          <w:u w:val="single"/>
        </w:rPr>
        <w:t>广东省广裕集团肇庆祥达实业有限公司2025年计算机及打印机采购项目</w:t>
      </w:r>
      <w:r>
        <w:rPr>
          <w:rFonts w:hint="eastAsia" w:ascii="宋体" w:hAnsi="宋体" w:eastAsia="宋体" w:cs="宋体"/>
          <w:color w:val="000000" w:themeColor="text1"/>
          <w:szCs w:val="21"/>
        </w:rPr>
        <w:t>的竞价公告，本公司（企业）愿意参加竞价活动，并作出如下声明：</w:t>
      </w:r>
    </w:p>
    <w:p w14:paraId="37D1DE41">
      <w:pPr>
        <w:pStyle w:val="71"/>
        <w:tabs>
          <w:tab w:val="left" w:pos="426"/>
        </w:tabs>
        <w:snapToGrid w:val="0"/>
        <w:spacing w:line="360" w:lineRule="auto"/>
        <w:ind w:firstLineChars="0"/>
        <w:rPr>
          <w:rFonts w:ascii="宋体" w:hAnsi="宋体" w:cs="宋体"/>
          <w:color w:val="000000" w:themeColor="text1"/>
        </w:rPr>
      </w:pPr>
      <w:r>
        <w:rPr>
          <w:rFonts w:hint="eastAsia" w:ascii="宋体" w:hAnsi="宋体" w:cs="宋体"/>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09483271">
      <w:pPr>
        <w:pStyle w:val="71"/>
        <w:tabs>
          <w:tab w:val="left" w:pos="426"/>
        </w:tabs>
        <w:snapToGrid w:val="0"/>
        <w:spacing w:line="360" w:lineRule="auto"/>
        <w:ind w:firstLineChars="0"/>
        <w:rPr>
          <w:rFonts w:ascii="宋体" w:hAnsi="宋体" w:cs="宋体"/>
          <w:color w:val="000000" w:themeColor="text1"/>
        </w:rPr>
      </w:pPr>
      <w:r>
        <w:rPr>
          <w:rFonts w:hint="eastAsia" w:ascii="宋体" w:hAnsi="宋体" w:cs="宋体"/>
          <w:color w:val="000000" w:themeColor="text1"/>
        </w:rPr>
        <w:t>本公司（企业）承诺在本次采购活动中，如有违法、违规、弄虚作假行为，所造成的损失、不良后果及法律责任，一律由我公司（企业）承担。</w:t>
      </w:r>
    </w:p>
    <w:p w14:paraId="31C3CFD3">
      <w:pPr>
        <w:autoSpaceDE w:val="0"/>
        <w:autoSpaceDN w:val="0"/>
        <w:adjustRightInd w:val="0"/>
        <w:spacing w:line="360" w:lineRule="auto"/>
        <w:ind w:firstLine="413" w:firstLineChars="196"/>
        <w:rPr>
          <w:rFonts w:ascii="宋体" w:hAnsi="宋体" w:eastAsia="宋体" w:cs="宋体"/>
          <w:b/>
          <w:color w:val="000000" w:themeColor="text1"/>
        </w:rPr>
      </w:pPr>
      <w:r>
        <w:rPr>
          <w:rFonts w:hint="eastAsia" w:ascii="宋体" w:hAnsi="宋体" w:eastAsia="宋体" w:cs="宋体"/>
          <w:b/>
          <w:color w:val="000000" w:themeColor="text1"/>
        </w:rPr>
        <w:t>备注：</w:t>
      </w:r>
    </w:p>
    <w:p w14:paraId="4008A306">
      <w:pPr>
        <w:pStyle w:val="61"/>
        <w:numPr>
          <w:ilvl w:val="0"/>
          <w:numId w:val="28"/>
        </w:numPr>
        <w:autoSpaceDE w:val="0"/>
        <w:autoSpaceDN w:val="0"/>
        <w:adjustRightInd w:val="0"/>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本声明函必须提供且内容不得擅自删改，否则视为响应无效。</w:t>
      </w:r>
    </w:p>
    <w:p w14:paraId="26630110">
      <w:pPr>
        <w:pStyle w:val="61"/>
        <w:numPr>
          <w:ilvl w:val="0"/>
          <w:numId w:val="28"/>
        </w:numPr>
        <w:snapToGrid w:val="0"/>
        <w:spacing w:line="360" w:lineRule="auto"/>
        <w:ind w:firstLineChars="0"/>
        <w:rPr>
          <w:rFonts w:ascii="宋体" w:hAnsi="宋体" w:eastAsia="宋体" w:cs="宋体"/>
          <w:color w:val="000000" w:themeColor="text1"/>
          <w:szCs w:val="21"/>
        </w:rPr>
      </w:pPr>
      <w:r>
        <w:rPr>
          <w:rFonts w:hint="eastAsia" w:ascii="宋体" w:hAnsi="宋体" w:eastAsia="宋体" w:cs="宋体"/>
          <w:color w:val="000000" w:themeColor="text1"/>
          <w:szCs w:val="21"/>
        </w:rPr>
        <w:t>本声明函如有虚假或与事实不符的，作无效报价处理。</w:t>
      </w:r>
    </w:p>
    <w:p w14:paraId="3F2C7B29">
      <w:pPr>
        <w:widowControl/>
        <w:spacing w:line="360" w:lineRule="auto"/>
        <w:jc w:val="left"/>
        <w:rPr>
          <w:rFonts w:ascii="宋体" w:hAnsi="宋体" w:eastAsia="宋体" w:cs="宋体"/>
          <w:b/>
          <w:bCs/>
          <w:color w:val="000000" w:themeColor="text1"/>
          <w:kern w:val="0"/>
          <w:sz w:val="32"/>
          <w:szCs w:val="32"/>
        </w:rPr>
      </w:pPr>
    </w:p>
    <w:p w14:paraId="287D9E26">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7628F1DE">
      <w:pPr>
        <w:spacing w:line="360" w:lineRule="auto"/>
        <w:ind w:firstLine="105" w:firstLineChars="50"/>
        <w:jc w:val="right"/>
        <w:rPr>
          <w:rFonts w:ascii="宋体" w:hAnsi="宋体" w:eastAsia="宋体" w:cs="宋体"/>
          <w:color w:val="000000" w:themeColor="text1"/>
          <w:szCs w:val="21"/>
          <w:u w:val="single"/>
        </w:rPr>
      </w:pPr>
    </w:p>
    <w:p w14:paraId="1BD3B83A">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244F562C">
      <w:pPr>
        <w:widowControl/>
        <w:spacing w:line="360" w:lineRule="auto"/>
        <w:jc w:val="right"/>
        <w:rPr>
          <w:rFonts w:ascii="宋体" w:hAnsi="宋体" w:eastAsia="宋体" w:cs="宋体"/>
          <w:b/>
          <w:bCs/>
          <w:color w:val="000000" w:themeColor="text1"/>
          <w:kern w:val="0"/>
          <w:sz w:val="32"/>
          <w:szCs w:val="32"/>
          <w:lang w:val="zh-CN"/>
        </w:rPr>
      </w:pPr>
    </w:p>
    <w:p w14:paraId="12A9AC4E">
      <w:pPr>
        <w:spacing w:line="360" w:lineRule="auto"/>
        <w:rPr>
          <w:rFonts w:ascii="宋体" w:hAnsi="宋体" w:eastAsia="宋体" w:cs="宋体"/>
          <w:color w:val="000000" w:themeColor="text1"/>
        </w:rPr>
      </w:pPr>
    </w:p>
    <w:p w14:paraId="1243E968">
      <w:pPr>
        <w:widowControl/>
        <w:spacing w:line="360" w:lineRule="auto"/>
        <w:jc w:val="left"/>
        <w:rPr>
          <w:rFonts w:ascii="宋体" w:hAnsi="宋体" w:eastAsia="宋体" w:cs="宋体"/>
          <w:b/>
          <w:bCs/>
          <w:color w:val="000000" w:themeColor="text1"/>
          <w:kern w:val="0"/>
          <w:sz w:val="32"/>
          <w:szCs w:val="32"/>
          <w:lang w:val="zh-CN"/>
        </w:rPr>
      </w:pPr>
      <w:r>
        <w:rPr>
          <w:rFonts w:hint="eastAsia" w:ascii="宋体" w:hAnsi="宋体" w:eastAsia="宋体" w:cs="宋体"/>
          <w:color w:val="000000" w:themeColor="text1"/>
        </w:rPr>
        <w:br w:type="page"/>
      </w:r>
    </w:p>
    <w:p w14:paraId="525DEFAE">
      <w:pPr>
        <w:pStyle w:val="4"/>
        <w:spacing w:before="0" w:after="0"/>
        <w:jc w:val="center"/>
        <w:rPr>
          <w:rFonts w:ascii="宋体" w:hAnsi="宋体" w:eastAsia="宋体" w:cs="宋体"/>
          <w:color w:val="000000" w:themeColor="text1"/>
        </w:rPr>
      </w:pPr>
      <w:r>
        <w:rPr>
          <w:rFonts w:hint="eastAsia" w:ascii="宋体" w:hAnsi="宋体" w:eastAsia="宋体" w:cs="宋体"/>
          <w:color w:val="000000" w:themeColor="text1"/>
        </w:rPr>
        <w:t>供应商资格声明函</w:t>
      </w:r>
    </w:p>
    <w:p w14:paraId="78C0C930">
      <w:pPr>
        <w:rPr>
          <w:rFonts w:ascii="宋体" w:hAnsi="宋体" w:eastAsia="宋体" w:cs="宋体"/>
          <w:b/>
          <w:color w:val="000000" w:themeColor="text1"/>
          <w:szCs w:val="24"/>
        </w:rPr>
      </w:pPr>
    </w:p>
    <w:p w14:paraId="16F3349F">
      <w:pPr>
        <w:rPr>
          <w:rFonts w:ascii="宋体" w:hAnsi="宋体" w:eastAsia="宋体" w:cs="宋体"/>
          <w:b/>
          <w:color w:val="000000" w:themeColor="text1"/>
          <w:szCs w:val="24"/>
        </w:rPr>
      </w:pPr>
      <w:r>
        <w:rPr>
          <w:rFonts w:hint="eastAsia" w:ascii="宋体" w:hAnsi="宋体" w:eastAsia="宋体" w:cs="宋体"/>
          <w:b/>
          <w:color w:val="000000" w:themeColor="text1"/>
          <w:szCs w:val="21"/>
        </w:rPr>
        <w:t>致：</w:t>
      </w:r>
      <w:r>
        <w:rPr>
          <w:rFonts w:hint="eastAsia" w:ascii="宋体" w:hAnsi="宋体" w:eastAsia="宋体" w:cs="宋体"/>
          <w:b/>
          <w:color w:val="000000" w:themeColor="text1"/>
          <w:szCs w:val="24"/>
        </w:rPr>
        <w:t>广东省广裕集团肇庆祥达实业有限公司、</w:t>
      </w:r>
      <w:r>
        <w:rPr>
          <w:rFonts w:hint="eastAsia" w:ascii="宋体" w:hAnsi="宋体" w:eastAsia="宋体" w:cs="宋体"/>
          <w:b/>
          <w:color w:val="000000" w:themeColor="text1"/>
        </w:rPr>
        <w:t>采联国际招标采购集团有限公司</w:t>
      </w:r>
      <w:r>
        <w:rPr>
          <w:rFonts w:hint="eastAsia" w:ascii="宋体" w:hAnsi="宋体" w:eastAsia="宋体" w:cs="宋体"/>
          <w:b/>
          <w:color w:val="000000" w:themeColor="text1"/>
          <w:szCs w:val="24"/>
        </w:rPr>
        <w:t>：</w:t>
      </w:r>
    </w:p>
    <w:p w14:paraId="0B3666BF">
      <w:pPr>
        <w:rPr>
          <w:rFonts w:ascii="宋体" w:hAnsi="宋体" w:eastAsia="宋体" w:cs="宋体"/>
          <w:b/>
          <w:color w:val="000000" w:themeColor="text1"/>
          <w:szCs w:val="24"/>
        </w:rPr>
      </w:pPr>
    </w:p>
    <w:p w14:paraId="41105C98">
      <w:pPr>
        <w:snapToGrid w:val="0"/>
        <w:spacing w:line="360" w:lineRule="auto"/>
        <w:ind w:firstLine="424" w:firstLineChars="202"/>
        <w:rPr>
          <w:rFonts w:ascii="宋体" w:hAnsi="宋体" w:eastAsia="宋体" w:cs="宋体"/>
          <w:color w:val="000000" w:themeColor="text1"/>
          <w:szCs w:val="24"/>
        </w:rPr>
      </w:pPr>
      <w:r>
        <w:rPr>
          <w:rFonts w:hint="eastAsia" w:ascii="宋体" w:hAnsi="宋体" w:eastAsia="宋体" w:cs="宋体"/>
          <w:color w:val="000000" w:themeColor="text1"/>
          <w:szCs w:val="24"/>
        </w:rPr>
        <w:t>关于贵单位、贵司发布</w:t>
      </w:r>
      <w:r>
        <w:rPr>
          <w:rFonts w:hint="eastAsia" w:ascii="宋体" w:hAnsi="宋体" w:eastAsia="宋体" w:cs="宋体"/>
          <w:b/>
          <w:bCs/>
          <w:color w:val="000000" w:themeColor="text1"/>
          <w:szCs w:val="32"/>
          <w:u w:val="single"/>
        </w:rPr>
        <w:t>广东省广裕集团肇庆祥达实业有限公司2025年计算机及打印机采购项目</w:t>
      </w:r>
      <w:r>
        <w:rPr>
          <w:rFonts w:hint="eastAsia" w:ascii="宋体" w:hAnsi="宋体" w:eastAsia="宋体" w:cs="宋体"/>
          <w:color w:val="000000" w:themeColor="text1"/>
          <w:szCs w:val="24"/>
        </w:rPr>
        <w:t>的竞价公告，本公司（企业）愿意参加竞价活动，并作出如下声明：</w:t>
      </w:r>
    </w:p>
    <w:p w14:paraId="2BBCF755">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0B692FA1">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5D54EC5B">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1DFC5A18">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751907EF">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5C524506">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5B2ED1EB">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2E37FCF0">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34EF517D">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5C15FB21">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52500F35">
      <w:pPr>
        <w:spacing w:line="360" w:lineRule="auto"/>
        <w:ind w:firstLine="420"/>
        <w:rPr>
          <w:rFonts w:ascii="宋体" w:hAnsi="宋体" w:eastAsia="宋体"/>
          <w:szCs w:val="21"/>
        </w:rPr>
      </w:pPr>
      <w:r>
        <w:rPr>
          <w:rFonts w:hint="eastAsia" w:ascii="宋体" w:hAnsi="宋体" w:eastAsia="宋体"/>
          <w:szCs w:val="21"/>
        </w:rPr>
        <w:t>特此声明！</w:t>
      </w:r>
    </w:p>
    <w:p w14:paraId="64644582">
      <w:pPr>
        <w:autoSpaceDE w:val="0"/>
        <w:autoSpaceDN w:val="0"/>
        <w:adjustRightInd w:val="0"/>
        <w:spacing w:line="360" w:lineRule="auto"/>
        <w:ind w:firstLine="413" w:firstLineChars="196"/>
        <w:rPr>
          <w:rFonts w:ascii="宋体" w:hAnsi="宋体" w:eastAsia="宋体" w:cs="宋体"/>
          <w:b/>
          <w:color w:val="000000" w:themeColor="text1"/>
        </w:rPr>
      </w:pPr>
      <w:r>
        <w:rPr>
          <w:rFonts w:hint="eastAsia" w:ascii="宋体" w:hAnsi="宋体" w:eastAsia="宋体" w:cs="宋体"/>
          <w:b/>
          <w:color w:val="000000" w:themeColor="text1"/>
        </w:rPr>
        <w:t>备注：</w:t>
      </w:r>
    </w:p>
    <w:p w14:paraId="75CB8396">
      <w:pPr>
        <w:pStyle w:val="61"/>
        <w:numPr>
          <w:ilvl w:val="0"/>
          <w:numId w:val="29"/>
        </w:numPr>
        <w:autoSpaceDE w:val="0"/>
        <w:autoSpaceDN w:val="0"/>
        <w:adjustRightInd w:val="0"/>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本声明函必须提供且内容不得擅自删改，否则视为响应无效。</w:t>
      </w:r>
    </w:p>
    <w:p w14:paraId="1B83F8E5">
      <w:pPr>
        <w:pStyle w:val="61"/>
        <w:numPr>
          <w:ilvl w:val="0"/>
          <w:numId w:val="29"/>
        </w:numPr>
        <w:snapToGrid w:val="0"/>
        <w:spacing w:line="360" w:lineRule="auto"/>
        <w:ind w:firstLineChars="0"/>
        <w:rPr>
          <w:rFonts w:ascii="宋体" w:hAnsi="宋体" w:eastAsia="宋体" w:cs="宋体"/>
          <w:color w:val="000000" w:themeColor="text1"/>
          <w:szCs w:val="21"/>
        </w:rPr>
      </w:pPr>
      <w:r>
        <w:rPr>
          <w:rFonts w:hint="eastAsia" w:ascii="宋体" w:hAnsi="宋体" w:eastAsia="宋体" w:cs="宋体"/>
          <w:color w:val="000000" w:themeColor="text1"/>
          <w:szCs w:val="21"/>
        </w:rPr>
        <w:t>本声明函如有虚假或与事实不符的，作无效报价处理。</w:t>
      </w:r>
    </w:p>
    <w:p w14:paraId="30F03625">
      <w:pPr>
        <w:pStyle w:val="61"/>
        <w:tabs>
          <w:tab w:val="left" w:pos="1200"/>
        </w:tabs>
        <w:snapToGrid w:val="0"/>
        <w:spacing w:line="360" w:lineRule="auto"/>
        <w:ind w:left="1200" w:firstLine="0" w:firstLineChars="0"/>
        <w:rPr>
          <w:rFonts w:ascii="宋体" w:hAnsi="宋体" w:eastAsia="宋体" w:cs="宋体"/>
          <w:color w:val="000000" w:themeColor="text1"/>
          <w:szCs w:val="21"/>
        </w:rPr>
      </w:pPr>
    </w:p>
    <w:p w14:paraId="0A59F1D3">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379EF0F6">
      <w:pPr>
        <w:spacing w:line="360" w:lineRule="auto"/>
        <w:ind w:firstLine="105" w:firstLineChars="50"/>
        <w:jc w:val="right"/>
        <w:rPr>
          <w:rFonts w:ascii="宋体" w:hAnsi="宋体" w:eastAsia="宋体" w:cs="宋体"/>
          <w:color w:val="000000" w:themeColor="text1"/>
          <w:szCs w:val="21"/>
          <w:u w:val="single"/>
        </w:rPr>
      </w:pPr>
    </w:p>
    <w:p w14:paraId="678EE7E1">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70628CC2">
      <w:pPr>
        <w:spacing w:line="360" w:lineRule="auto"/>
        <w:rPr>
          <w:rFonts w:ascii="宋体" w:hAnsi="宋体" w:eastAsia="宋体" w:cs="宋体"/>
          <w:color w:val="000000" w:themeColor="text1"/>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Helv">
    <w:altName w:val="Segoe Print"/>
    <w:panose1 w:val="020B0604020202030204"/>
    <w:charset w:val="00"/>
    <w:family w:val="swiss"/>
    <w:pitch w:val="default"/>
    <w:sig w:usb0="00000000" w:usb1="00000000" w:usb2="00000000" w:usb3="00000000" w:csb0="00000001"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4D2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F0AA">
    <w:pPr>
      <w:pStyle w:val="3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A2BC7"/>
    <w:multiLevelType w:val="singleLevel"/>
    <w:tmpl w:val="858A2BC7"/>
    <w:lvl w:ilvl="0" w:tentative="0">
      <w:start w:val="1"/>
      <w:numFmt w:val="decimal"/>
      <w:suff w:val="nothing"/>
      <w:lvlText w:val="%1．"/>
      <w:lvlJc w:val="left"/>
      <w:pPr>
        <w:ind w:left="0" w:firstLine="400"/>
      </w:pPr>
      <w:rPr>
        <w:rFonts w:hint="default"/>
      </w:r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BF0B11EA"/>
    <w:multiLevelType w:val="singleLevel"/>
    <w:tmpl w:val="BF0B11EA"/>
    <w:lvl w:ilvl="0" w:tentative="0">
      <w:start w:val="1"/>
      <w:numFmt w:val="chineseCounting"/>
      <w:suff w:val="nothing"/>
      <w:lvlText w:val="（%1）"/>
      <w:lvlJc w:val="left"/>
      <w:pPr>
        <w:ind w:left="0" w:firstLine="420"/>
      </w:pPr>
      <w:rPr>
        <w:rFonts w:hint="eastAsia"/>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E2DBC3CF"/>
    <w:multiLevelType w:val="singleLevel"/>
    <w:tmpl w:val="E2DBC3CF"/>
    <w:lvl w:ilvl="0" w:tentative="0">
      <w:start w:val="1"/>
      <w:numFmt w:val="chineseCounting"/>
      <w:suff w:val="nothing"/>
      <w:lvlText w:val="（%1）"/>
      <w:lvlJc w:val="left"/>
      <w:pPr>
        <w:ind w:left="0" w:firstLine="420"/>
      </w:pPr>
      <w:rPr>
        <w:rFonts w:hint="eastAsia"/>
      </w:rPr>
    </w:lvl>
  </w:abstractNum>
  <w:abstractNum w:abstractNumId="5">
    <w:nsid w:val="EAD3A98A"/>
    <w:multiLevelType w:val="singleLevel"/>
    <w:tmpl w:val="EAD3A98A"/>
    <w:lvl w:ilvl="0" w:tentative="0">
      <w:start w:val="1"/>
      <w:numFmt w:val="chineseCounting"/>
      <w:suff w:val="nothing"/>
      <w:lvlText w:val="（%1）"/>
      <w:lvlJc w:val="left"/>
      <w:pPr>
        <w:ind w:left="0" w:firstLine="420"/>
      </w:pPr>
      <w:rPr>
        <w:rFonts w:hint="eastAsia"/>
      </w:rPr>
    </w:lvl>
  </w:abstractNum>
  <w:abstractNum w:abstractNumId="6">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7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25C1EAF"/>
    <w:multiLevelType w:val="singleLevel"/>
    <w:tmpl w:val="025C1EAF"/>
    <w:lvl w:ilvl="0" w:tentative="0">
      <w:start w:val="1"/>
      <w:numFmt w:val="chineseCounting"/>
      <w:suff w:val="nothing"/>
      <w:lvlText w:val="（%1）"/>
      <w:lvlJc w:val="left"/>
      <w:pPr>
        <w:ind w:left="0" w:firstLine="420"/>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A30B4ED"/>
    <w:multiLevelType w:val="singleLevel"/>
    <w:tmpl w:val="2A30B4ED"/>
    <w:lvl w:ilvl="0" w:tentative="0">
      <w:start w:val="1"/>
      <w:numFmt w:val="chineseCounting"/>
      <w:suff w:val="nothing"/>
      <w:lvlText w:val="%1、"/>
      <w:lvlJc w:val="left"/>
      <w:rPr>
        <w:rFonts w:hint="eastAsia"/>
      </w:rPr>
    </w:lvl>
  </w:abstractNum>
  <w:abstractNum w:abstractNumId="1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52F05C0B"/>
    <w:multiLevelType w:val="singleLevel"/>
    <w:tmpl w:val="52F05C0B"/>
    <w:lvl w:ilvl="0" w:tentative="0">
      <w:start w:val="1"/>
      <w:numFmt w:val="chineseCounting"/>
      <w:suff w:val="nothing"/>
      <w:lvlText w:val="（%1）"/>
      <w:lvlJc w:val="left"/>
      <w:pPr>
        <w:ind w:left="0" w:firstLine="420"/>
      </w:pPr>
      <w:rPr>
        <w:rFonts w:hint="eastAsia"/>
      </w:rPr>
    </w:lvl>
  </w:abstractNum>
  <w:abstractNum w:abstractNumId="21">
    <w:nsid w:val="57484BD0"/>
    <w:multiLevelType w:val="singleLevel"/>
    <w:tmpl w:val="57484BD0"/>
    <w:lvl w:ilvl="0" w:tentative="0">
      <w:start w:val="1"/>
      <w:numFmt w:val="chineseCounting"/>
      <w:suff w:val="nothing"/>
      <w:lvlText w:val="（%1）"/>
      <w:lvlJc w:val="left"/>
      <w:pPr>
        <w:ind w:left="0" w:firstLine="420"/>
      </w:pPr>
      <w:rPr>
        <w:rFonts w:hint="eastAsia"/>
      </w:rPr>
    </w:lvl>
  </w:abstractNum>
  <w:abstractNum w:abstractNumId="22">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4BF3D59"/>
    <w:multiLevelType w:val="multilevel"/>
    <w:tmpl w:val="64BF3D59"/>
    <w:lvl w:ilvl="0" w:tentative="0">
      <w:start w:val="1"/>
      <w:numFmt w:val="decimal"/>
      <w:pStyle w:val="13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6ABA7140"/>
    <w:multiLevelType w:val="singleLevel"/>
    <w:tmpl w:val="6ABA7140"/>
    <w:lvl w:ilvl="0" w:tentative="0">
      <w:start w:val="1"/>
      <w:numFmt w:val="chineseCounting"/>
      <w:suff w:val="nothing"/>
      <w:lvlText w:val="（%1）"/>
      <w:lvlJc w:val="left"/>
      <w:pPr>
        <w:ind w:left="0" w:firstLine="420"/>
      </w:pPr>
      <w:rPr>
        <w:rFonts w:hint="eastAsia"/>
      </w:rPr>
    </w:lvl>
  </w:abstractNum>
  <w:abstractNum w:abstractNumId="25">
    <w:nsid w:val="6CA379B1"/>
    <w:multiLevelType w:val="multilevel"/>
    <w:tmpl w:val="6CA379B1"/>
    <w:lvl w:ilvl="0" w:tentative="0">
      <w:start w:val="1"/>
      <w:numFmt w:val="chineseCountingThousand"/>
      <w:pStyle w:val="2"/>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78C4C194"/>
    <w:multiLevelType w:val="singleLevel"/>
    <w:tmpl w:val="78C4C194"/>
    <w:lvl w:ilvl="0" w:tentative="0">
      <w:start w:val="1"/>
      <w:numFmt w:val="chineseCounting"/>
      <w:suff w:val="nothing"/>
      <w:lvlText w:val="（%1）"/>
      <w:lvlJc w:val="left"/>
      <w:pPr>
        <w:ind w:left="0" w:firstLine="420"/>
      </w:pPr>
      <w:rPr>
        <w:rFonts w:hint="eastAsia"/>
      </w:rPr>
    </w:lvl>
  </w:abstractNum>
  <w:abstractNum w:abstractNumId="28">
    <w:nsid w:val="79453FB2"/>
    <w:multiLevelType w:val="singleLevel"/>
    <w:tmpl w:val="79453FB2"/>
    <w:lvl w:ilvl="0" w:tentative="0">
      <w:start w:val="1"/>
      <w:numFmt w:val="chineseCounting"/>
      <w:suff w:val="nothing"/>
      <w:lvlText w:val="（%1）"/>
      <w:lvlJc w:val="left"/>
      <w:pPr>
        <w:ind w:left="0" w:firstLine="420"/>
      </w:pPr>
      <w:rPr>
        <w:rFonts w:hint="eastAsia"/>
      </w:rPr>
    </w:lvl>
  </w:abstractNum>
  <w:num w:numId="1">
    <w:abstractNumId w:val="25"/>
  </w:num>
  <w:num w:numId="2">
    <w:abstractNumId w:val="8"/>
  </w:num>
  <w:num w:numId="3">
    <w:abstractNumId w:val="23"/>
  </w:num>
  <w:num w:numId="4">
    <w:abstractNumId w:val="22"/>
  </w:num>
  <w:num w:numId="5">
    <w:abstractNumId w:val="7"/>
  </w:num>
  <w:num w:numId="6">
    <w:abstractNumId w:val="18"/>
  </w:num>
  <w:num w:numId="7">
    <w:abstractNumId w:val="3"/>
  </w:num>
  <w:num w:numId="8">
    <w:abstractNumId w:val="10"/>
  </w:num>
  <w:num w:numId="9">
    <w:abstractNumId w:val="12"/>
  </w:num>
  <w:num w:numId="10">
    <w:abstractNumId w:val="13"/>
  </w:num>
  <w:num w:numId="11">
    <w:abstractNumId w:val="17"/>
  </w:num>
  <w:num w:numId="12">
    <w:abstractNumId w:val="6"/>
  </w:num>
  <w:num w:numId="13">
    <w:abstractNumId w:val="1"/>
  </w:num>
  <w:num w:numId="14">
    <w:abstractNumId w:val="11"/>
  </w:num>
  <w:num w:numId="15">
    <w:abstractNumId w:val="14"/>
  </w:num>
  <w:num w:numId="16">
    <w:abstractNumId w:val="15"/>
  </w:num>
  <w:num w:numId="17">
    <w:abstractNumId w:val="4"/>
  </w:num>
  <w:num w:numId="18">
    <w:abstractNumId w:val="2"/>
  </w:num>
  <w:num w:numId="19">
    <w:abstractNumId w:val="20"/>
  </w:num>
  <w:num w:numId="20">
    <w:abstractNumId w:val="28"/>
  </w:num>
  <w:num w:numId="21">
    <w:abstractNumId w:val="5"/>
  </w:num>
  <w:num w:numId="22">
    <w:abstractNumId w:val="0"/>
  </w:num>
  <w:num w:numId="23">
    <w:abstractNumId w:val="24"/>
  </w:num>
  <w:num w:numId="24">
    <w:abstractNumId w:val="27"/>
  </w:num>
  <w:num w:numId="25">
    <w:abstractNumId w:val="9"/>
  </w:num>
  <w:num w:numId="26">
    <w:abstractNumId w:val="21"/>
  </w:num>
  <w:num w:numId="27">
    <w:abstractNumId w:val="26"/>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30128"/>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5A90"/>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142F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0578"/>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69E0"/>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1631"/>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570"/>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42EB"/>
    <w:rsid w:val="00CF59AA"/>
    <w:rsid w:val="00CF6FBA"/>
    <w:rsid w:val="00CF740A"/>
    <w:rsid w:val="00D002F2"/>
    <w:rsid w:val="00D015A2"/>
    <w:rsid w:val="00D02213"/>
    <w:rsid w:val="00D10E67"/>
    <w:rsid w:val="00D13924"/>
    <w:rsid w:val="00D2020D"/>
    <w:rsid w:val="00D218DD"/>
    <w:rsid w:val="00D221F4"/>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3630"/>
    <w:rsid w:val="00FD56B9"/>
    <w:rsid w:val="00FE1170"/>
    <w:rsid w:val="00FE1C63"/>
    <w:rsid w:val="00FE3A2F"/>
    <w:rsid w:val="00FE5EC8"/>
    <w:rsid w:val="00FE61D0"/>
    <w:rsid w:val="00FF04E2"/>
    <w:rsid w:val="00FF0ED7"/>
    <w:rsid w:val="00FF424F"/>
    <w:rsid w:val="016A6C79"/>
    <w:rsid w:val="01702465"/>
    <w:rsid w:val="02181129"/>
    <w:rsid w:val="02CE4282"/>
    <w:rsid w:val="02E42FCA"/>
    <w:rsid w:val="033112BB"/>
    <w:rsid w:val="03316E9F"/>
    <w:rsid w:val="037D3CCC"/>
    <w:rsid w:val="04375C44"/>
    <w:rsid w:val="04F4085F"/>
    <w:rsid w:val="052B2EF5"/>
    <w:rsid w:val="05ED15B8"/>
    <w:rsid w:val="05FB2573"/>
    <w:rsid w:val="062251E4"/>
    <w:rsid w:val="06327957"/>
    <w:rsid w:val="067C1BC2"/>
    <w:rsid w:val="06A03941"/>
    <w:rsid w:val="06B56F6B"/>
    <w:rsid w:val="06BA455D"/>
    <w:rsid w:val="06D00168"/>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784C05"/>
    <w:rsid w:val="1E0625F1"/>
    <w:rsid w:val="1E3B0316"/>
    <w:rsid w:val="1E4E5E22"/>
    <w:rsid w:val="1E670328"/>
    <w:rsid w:val="1E930C94"/>
    <w:rsid w:val="1EB24774"/>
    <w:rsid w:val="1ED136BD"/>
    <w:rsid w:val="1ED47F4C"/>
    <w:rsid w:val="1F0A3B6F"/>
    <w:rsid w:val="1F0E0306"/>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9D7BDE"/>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EF453A"/>
    <w:rsid w:val="4BF41FBC"/>
    <w:rsid w:val="4BFD59E8"/>
    <w:rsid w:val="4C052E47"/>
    <w:rsid w:val="4C7D3E20"/>
    <w:rsid w:val="4CB9011E"/>
    <w:rsid w:val="4CBC5A8D"/>
    <w:rsid w:val="4D565EDC"/>
    <w:rsid w:val="4D920FB4"/>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9F3223"/>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13661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056BAC"/>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6"/>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2"/>
    <w:unhideWhenUsed/>
    <w:qFormat/>
    <w:uiPriority w:val="0"/>
    <w:pPr>
      <w:keepNext/>
      <w:keepLines/>
      <w:spacing w:before="260" w:after="260" w:line="413" w:lineRule="auto"/>
      <w:outlineLvl w:val="2"/>
    </w:pPr>
    <w:rPr>
      <w:b/>
      <w:sz w:val="32"/>
    </w:rPr>
  </w:style>
  <w:style w:type="paragraph" w:styleId="6">
    <w:name w:val="heading 4"/>
    <w:basedOn w:val="1"/>
    <w:next w:val="1"/>
    <w:link w:val="140"/>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1"/>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2"/>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10"/>
    <w:link w:val="143"/>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1">
    <w:name w:val="heading 8"/>
    <w:basedOn w:val="1"/>
    <w:next w:val="10"/>
    <w:link w:val="144"/>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2">
    <w:name w:val="heading 9"/>
    <w:basedOn w:val="1"/>
    <w:next w:val="10"/>
    <w:link w:val="145"/>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widowControl/>
      <w:numPr>
        <w:ilvl w:val="0"/>
        <w:numId w:val="1"/>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styleId="10">
    <w:name w:val="Normal Indent"/>
    <w:basedOn w:val="1"/>
    <w:link w:val="155"/>
    <w:unhideWhenUsed/>
    <w:qFormat/>
    <w:uiPriority w:val="0"/>
    <w:pPr>
      <w:spacing w:line="60" w:lineRule="auto"/>
      <w:ind w:firstLine="420" w:firstLine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6">
    <w:name w:val="Document Map"/>
    <w:basedOn w:val="1"/>
    <w:link w:val="146"/>
    <w:qFormat/>
    <w:uiPriority w:val="0"/>
    <w:pPr>
      <w:shd w:val="clear" w:color="auto" w:fill="000080"/>
    </w:pPr>
    <w:rPr>
      <w:rFonts w:ascii="Times New Roman" w:hAnsi="Times New Roman" w:eastAsia="宋体" w:cs="Times New Roman"/>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8">
    <w:name w:val="annotation text"/>
    <w:basedOn w:val="1"/>
    <w:link w:val="117"/>
    <w:unhideWhenUsed/>
    <w:qFormat/>
    <w:uiPriority w:val="0"/>
    <w:pPr>
      <w:jc w:val="left"/>
    </w:pPr>
    <w:rPr>
      <w:rFonts w:ascii="Times New Roman" w:hAnsi="Times New Roman" w:eastAsia="宋体" w:cs="Times New Roman"/>
      <w:szCs w:val="24"/>
    </w:rPr>
  </w:style>
  <w:style w:type="paragraph" w:styleId="19">
    <w:name w:val="Body Text 3"/>
    <w:basedOn w:val="1"/>
    <w:link w:val="147"/>
    <w:qFormat/>
    <w:uiPriority w:val="0"/>
    <w:pPr>
      <w:spacing w:line="400" w:lineRule="atLeast"/>
    </w:pPr>
    <w:rPr>
      <w:rFonts w:ascii="宋体" w:hAnsi="宋体" w:eastAsia="宋体" w:cs="Times New Roman"/>
      <w:color w:val="800080"/>
      <w:sz w:val="24"/>
      <w:szCs w:val="24"/>
    </w:rPr>
  </w:style>
  <w:style w:type="paragraph" w:styleId="20">
    <w:name w:val="Body Text"/>
    <w:basedOn w:val="1"/>
    <w:link w:val="122"/>
    <w:unhideWhenUsed/>
    <w:qFormat/>
    <w:uiPriority w:val="0"/>
    <w:pPr>
      <w:spacing w:after="120"/>
    </w:pPr>
  </w:style>
  <w:style w:type="paragraph" w:styleId="21">
    <w:name w:val="Body Text Indent"/>
    <w:basedOn w:val="1"/>
    <w:next w:val="22"/>
    <w:link w:val="119"/>
    <w:unhideWhenUsed/>
    <w:qFormat/>
    <w:uiPriority w:val="0"/>
    <w:pPr>
      <w:spacing w:after="120"/>
      <w:ind w:left="420" w:leftChars="200"/>
    </w:p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Times New Roman" w:hAnsi="Times New Roman" w:eastAsia="宋体" w:cs="Times New Roman"/>
      <w:szCs w:val="24"/>
    </w:rPr>
  </w:style>
  <w:style w:type="paragraph" w:styleId="24">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5">
    <w:name w:val="index 4"/>
    <w:basedOn w:val="1"/>
    <w:next w:val="1"/>
    <w:qFormat/>
    <w:uiPriority w:val="0"/>
    <w:pPr>
      <w:ind w:left="600" w:leftChars="600"/>
    </w:pPr>
    <w:rPr>
      <w:rFonts w:ascii="Times New Roman" w:hAnsi="Times New Roman" w:cs="Times New Roman"/>
      <w:szCs w:val="24"/>
    </w:rPr>
  </w:style>
  <w:style w:type="paragraph" w:styleId="26">
    <w:name w:val="toc 5"/>
    <w:basedOn w:val="1"/>
    <w:next w:val="1"/>
    <w:qFormat/>
    <w:uiPriority w:val="0"/>
    <w:pPr>
      <w:ind w:left="840"/>
      <w:jc w:val="left"/>
    </w:pPr>
    <w:rPr>
      <w:rFonts w:ascii="Times New Roman" w:hAnsi="Times New Roman" w:eastAsia="宋体" w:cs="Times New Roman"/>
      <w:sz w:val="18"/>
      <w:szCs w:val="18"/>
    </w:rPr>
  </w:style>
  <w:style w:type="paragraph" w:styleId="27">
    <w:name w:val="toc 3"/>
    <w:basedOn w:val="1"/>
    <w:next w:val="1"/>
    <w:qFormat/>
    <w:uiPriority w:val="0"/>
    <w:pPr>
      <w:ind w:left="420"/>
      <w:jc w:val="left"/>
    </w:pPr>
    <w:rPr>
      <w:rFonts w:ascii="Times New Roman" w:hAnsi="Times New Roman" w:eastAsia="宋体" w:cs="Times New Roman"/>
      <w:i/>
      <w:iCs/>
      <w:sz w:val="20"/>
      <w:szCs w:val="20"/>
    </w:rPr>
  </w:style>
  <w:style w:type="paragraph" w:styleId="28">
    <w:name w:val="Plain Text"/>
    <w:basedOn w:val="1"/>
    <w:link w:val="91"/>
    <w:qFormat/>
    <w:uiPriority w:val="0"/>
    <w:rPr>
      <w:rFonts w:ascii="宋体" w:hAnsi="Courier New" w:eastAsia="宋体" w:cs="Times New Roman"/>
      <w:kern w:val="0"/>
      <w:sz w:val="20"/>
      <w:szCs w:val="21"/>
    </w:rPr>
  </w:style>
  <w:style w:type="paragraph" w:styleId="29">
    <w:name w:val="toc 8"/>
    <w:basedOn w:val="1"/>
    <w:next w:val="1"/>
    <w:qFormat/>
    <w:uiPriority w:val="0"/>
    <w:pPr>
      <w:ind w:left="1470"/>
      <w:jc w:val="left"/>
    </w:pPr>
    <w:rPr>
      <w:rFonts w:ascii="Times New Roman" w:hAnsi="Times New Roman" w:eastAsia="宋体" w:cs="Times New Roman"/>
      <w:sz w:val="18"/>
      <w:szCs w:val="18"/>
    </w:rPr>
  </w:style>
  <w:style w:type="paragraph" w:styleId="30">
    <w:name w:val="Date"/>
    <w:basedOn w:val="1"/>
    <w:next w:val="1"/>
    <w:link w:val="148"/>
    <w:qFormat/>
    <w:uiPriority w:val="0"/>
    <w:rPr>
      <w:rFonts w:ascii="宋体" w:hAnsi="Times New Roman" w:eastAsia="宋体" w:cs="Times New Roman"/>
      <w:kern w:val="0"/>
      <w:sz w:val="24"/>
      <w:szCs w:val="20"/>
    </w:rPr>
  </w:style>
  <w:style w:type="paragraph" w:styleId="31">
    <w:name w:val="Body Text Indent 2"/>
    <w:basedOn w:val="1"/>
    <w:link w:val="149"/>
    <w:qFormat/>
    <w:uiPriority w:val="0"/>
    <w:pPr>
      <w:widowControl/>
      <w:spacing w:line="360" w:lineRule="auto"/>
      <w:ind w:left="784"/>
      <w:jc w:val="left"/>
    </w:pPr>
    <w:rPr>
      <w:rFonts w:ascii="Times New Roman" w:hAnsi="Times New Roman" w:eastAsia="宋体" w:cs="Times New Roman"/>
      <w:kern w:val="0"/>
      <w:szCs w:val="20"/>
    </w:rPr>
  </w:style>
  <w:style w:type="paragraph" w:styleId="32">
    <w:name w:val="Balloon Text"/>
    <w:basedOn w:val="1"/>
    <w:link w:val="63"/>
    <w:unhideWhenUsed/>
    <w:qFormat/>
    <w:uiPriority w:val="0"/>
    <w:rPr>
      <w:sz w:val="18"/>
      <w:szCs w:val="18"/>
    </w:rPr>
  </w:style>
  <w:style w:type="paragraph" w:styleId="33">
    <w:name w:val="footer"/>
    <w:basedOn w:val="1"/>
    <w:link w:val="87"/>
    <w:unhideWhenUsed/>
    <w:qFormat/>
    <w:uiPriority w:val="99"/>
    <w:pPr>
      <w:tabs>
        <w:tab w:val="center" w:pos="4153"/>
        <w:tab w:val="right" w:pos="8306"/>
      </w:tabs>
      <w:snapToGrid w:val="0"/>
      <w:jc w:val="left"/>
    </w:pPr>
    <w:rPr>
      <w:sz w:val="18"/>
      <w:szCs w:val="18"/>
    </w:rPr>
  </w:style>
  <w:style w:type="paragraph" w:styleId="34">
    <w:name w:val="header"/>
    <w:basedOn w:val="1"/>
    <w:link w:val="132"/>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6">
    <w:name w:val="toc 4"/>
    <w:basedOn w:val="1"/>
    <w:next w:val="1"/>
    <w:qFormat/>
    <w:uiPriority w:val="0"/>
    <w:pPr>
      <w:ind w:left="630"/>
      <w:jc w:val="left"/>
    </w:pPr>
    <w:rPr>
      <w:rFonts w:ascii="Times New Roman" w:hAnsi="Times New Roman" w:eastAsia="宋体" w:cs="Times New Roman"/>
      <w:sz w:val="18"/>
      <w:szCs w:val="18"/>
    </w:rPr>
  </w:style>
  <w:style w:type="paragraph" w:styleId="37">
    <w:name w:val="index heading"/>
    <w:basedOn w:val="1"/>
    <w:next w:val="38"/>
    <w:qFormat/>
    <w:uiPriority w:val="0"/>
    <w:rPr>
      <w:rFonts w:ascii="Times New Roman" w:hAnsi="Times New Roman" w:eastAsia="宋体" w:cs="Times New Roman"/>
      <w:szCs w:val="20"/>
    </w:rPr>
  </w:style>
  <w:style w:type="paragraph" w:styleId="38">
    <w:name w:val="index 1"/>
    <w:basedOn w:val="1"/>
    <w:next w:val="1"/>
    <w:unhideWhenUsed/>
    <w:qFormat/>
    <w:uiPriority w:val="0"/>
  </w:style>
  <w:style w:type="paragraph" w:styleId="39">
    <w:name w:val="footnote text"/>
    <w:basedOn w:val="1"/>
    <w:link w:val="104"/>
    <w:semiHidden/>
    <w:unhideWhenUsed/>
    <w:qFormat/>
    <w:uiPriority w:val="99"/>
    <w:pPr>
      <w:snapToGrid w:val="0"/>
      <w:jc w:val="left"/>
    </w:pPr>
    <w:rPr>
      <w:sz w:val="18"/>
    </w:rPr>
  </w:style>
  <w:style w:type="paragraph" w:styleId="40">
    <w:name w:val="toc 6"/>
    <w:basedOn w:val="1"/>
    <w:next w:val="1"/>
    <w:qFormat/>
    <w:uiPriority w:val="0"/>
    <w:pPr>
      <w:ind w:left="1050"/>
      <w:jc w:val="left"/>
    </w:pPr>
    <w:rPr>
      <w:rFonts w:ascii="Times New Roman" w:hAnsi="Times New Roman" w:eastAsia="宋体" w:cs="Times New Roman"/>
      <w:sz w:val="18"/>
      <w:szCs w:val="18"/>
    </w:rPr>
  </w:style>
  <w:style w:type="paragraph" w:styleId="41">
    <w:name w:val="Body Text Indent 3"/>
    <w:basedOn w:val="1"/>
    <w:link w:val="124"/>
    <w:unhideWhenUsed/>
    <w:qFormat/>
    <w:uiPriority w:val="0"/>
    <w:pPr>
      <w:spacing w:after="120"/>
      <w:ind w:left="420" w:leftChars="200"/>
    </w:pPr>
    <w:rPr>
      <w:rFonts w:hint="eastAsia" w:ascii="等线" w:hAnsi="等线" w:eastAsia="等线" w:cs="Times New Roman"/>
      <w:sz w:val="16"/>
      <w:szCs w:val="16"/>
    </w:rPr>
  </w:style>
  <w:style w:type="paragraph" w:styleId="42">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3">
    <w:name w:val="toc 9"/>
    <w:basedOn w:val="1"/>
    <w:next w:val="1"/>
    <w:qFormat/>
    <w:uiPriority w:val="0"/>
    <w:pPr>
      <w:ind w:left="1680"/>
      <w:jc w:val="left"/>
    </w:pPr>
    <w:rPr>
      <w:rFonts w:ascii="Times New Roman" w:hAnsi="Times New Roman" w:eastAsia="宋体" w:cs="Times New Roman"/>
      <w:sz w:val="18"/>
      <w:szCs w:val="18"/>
    </w:rPr>
  </w:style>
  <w:style w:type="paragraph" w:styleId="44">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5">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6">
    <w:name w:val="Normal (Web)"/>
    <w:basedOn w:val="1"/>
    <w:link w:val="11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7">
    <w:name w:val="Title"/>
    <w:basedOn w:val="1"/>
    <w:next w:val="1"/>
    <w:link w:val="103"/>
    <w:qFormat/>
    <w:uiPriority w:val="0"/>
    <w:pPr>
      <w:spacing w:before="240" w:after="60"/>
      <w:jc w:val="center"/>
      <w:outlineLvl w:val="0"/>
    </w:pPr>
    <w:rPr>
      <w:rFonts w:eastAsia="宋体" w:asciiTheme="majorHAnsi" w:hAnsiTheme="majorHAnsi" w:cstheme="majorBidi"/>
      <w:b/>
      <w:bCs/>
      <w:sz w:val="32"/>
      <w:szCs w:val="32"/>
    </w:rPr>
  </w:style>
  <w:style w:type="paragraph" w:styleId="48">
    <w:name w:val="annotation subject"/>
    <w:basedOn w:val="18"/>
    <w:next w:val="18"/>
    <w:link w:val="64"/>
    <w:unhideWhenUsed/>
    <w:qFormat/>
    <w:uiPriority w:val="0"/>
    <w:rPr>
      <w:b/>
      <w:bCs/>
    </w:rPr>
  </w:style>
  <w:style w:type="paragraph" w:styleId="49">
    <w:name w:val="Body Text First Indent"/>
    <w:basedOn w:val="20"/>
    <w:link w:val="125"/>
    <w:unhideWhenUsed/>
    <w:qFormat/>
    <w:uiPriority w:val="0"/>
    <w:pPr>
      <w:ind w:firstLine="420" w:firstLineChars="100"/>
    </w:pPr>
    <w:rPr>
      <w:rFonts w:ascii="Calibri" w:hAnsi="Calibri" w:eastAsia="宋体" w:cs="Times New Roman"/>
    </w:rPr>
  </w:style>
  <w:style w:type="paragraph" w:styleId="50">
    <w:name w:val="Body Text First Indent 2"/>
    <w:basedOn w:val="21"/>
    <w:next w:val="1"/>
    <w:link w:val="78"/>
    <w:semiHidden/>
    <w:unhideWhenUsed/>
    <w:qFormat/>
    <w:uiPriority w:val="99"/>
    <w:pPr>
      <w:ind w:firstLine="420" w:firstLineChars="200"/>
    </w:p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4">
    <w:name w:val="Strong"/>
    <w:basedOn w:val="53"/>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basedOn w:val="53"/>
    <w:unhideWhenUsed/>
    <w:qFormat/>
    <w:uiPriority w:val="0"/>
    <w:rPr>
      <w:sz w:val="21"/>
      <w:szCs w:val="21"/>
    </w:rPr>
  </w:style>
  <w:style w:type="character" w:customStyle="1" w:styleId="59">
    <w:name w:val="页眉 字符"/>
    <w:basedOn w:val="53"/>
    <w:qFormat/>
    <w:uiPriority w:val="0"/>
    <w:rPr>
      <w:sz w:val="18"/>
      <w:szCs w:val="18"/>
    </w:rPr>
  </w:style>
  <w:style w:type="character" w:customStyle="1" w:styleId="60">
    <w:name w:val="页脚 字符"/>
    <w:basedOn w:val="53"/>
    <w:qFormat/>
    <w:uiPriority w:val="99"/>
    <w:rPr>
      <w:sz w:val="18"/>
      <w:szCs w:val="18"/>
    </w:rPr>
  </w:style>
  <w:style w:type="paragraph" w:styleId="61">
    <w:name w:val="List Paragraph"/>
    <w:basedOn w:val="1"/>
    <w:link w:val="69"/>
    <w:qFormat/>
    <w:uiPriority w:val="99"/>
    <w:pPr>
      <w:ind w:firstLine="420" w:firstLineChars="200"/>
    </w:pPr>
  </w:style>
  <w:style w:type="character" w:customStyle="1" w:styleId="62">
    <w:name w:val="批注文字 字符"/>
    <w:basedOn w:val="53"/>
    <w:qFormat/>
    <w:uiPriority w:val="0"/>
  </w:style>
  <w:style w:type="character" w:customStyle="1" w:styleId="63">
    <w:name w:val="批注框文本 字符"/>
    <w:basedOn w:val="53"/>
    <w:link w:val="32"/>
    <w:semiHidden/>
    <w:qFormat/>
    <w:uiPriority w:val="99"/>
    <w:rPr>
      <w:sz w:val="18"/>
      <w:szCs w:val="18"/>
    </w:rPr>
  </w:style>
  <w:style w:type="character" w:customStyle="1" w:styleId="64">
    <w:name w:val="批注主题 字符"/>
    <w:basedOn w:val="62"/>
    <w:link w:val="48"/>
    <w:semiHidden/>
    <w:qFormat/>
    <w:uiPriority w:val="99"/>
    <w:rPr>
      <w:b/>
      <w:bCs/>
    </w:rPr>
  </w:style>
  <w:style w:type="character" w:customStyle="1" w:styleId="65">
    <w:name w:val="标题 Char"/>
    <w:basedOn w:val="53"/>
    <w:qFormat/>
    <w:uiPriority w:val="0"/>
    <w:rPr>
      <w:rFonts w:eastAsia="宋体" w:asciiTheme="majorHAnsi" w:hAnsiTheme="majorHAnsi" w:cstheme="majorBidi"/>
      <w:b/>
      <w:bCs/>
      <w:sz w:val="32"/>
      <w:szCs w:val="32"/>
    </w:rPr>
  </w:style>
  <w:style w:type="character" w:customStyle="1" w:styleId="66">
    <w:name w:val="标题 2 字符"/>
    <w:basedOn w:val="53"/>
    <w:qFormat/>
    <w:uiPriority w:val="0"/>
    <w:rPr>
      <w:rFonts w:ascii="Arial" w:hAnsi="Arial" w:eastAsia="黑体" w:cs="Times New Roman"/>
      <w:b/>
      <w:bCs/>
      <w:sz w:val="32"/>
      <w:szCs w:val="32"/>
    </w:rPr>
  </w:style>
  <w:style w:type="character" w:customStyle="1" w:styleId="67">
    <w:name w:val="纯文本 字符"/>
    <w:basedOn w:val="53"/>
    <w:qFormat/>
    <w:uiPriority w:val="0"/>
    <w:rPr>
      <w:rFonts w:ascii="宋体" w:hAnsi="Courier New" w:eastAsia="宋体" w:cs="Times New Roman"/>
      <w:kern w:val="0"/>
      <w:sz w:val="20"/>
      <w:szCs w:val="21"/>
    </w:rPr>
  </w:style>
  <w:style w:type="paragraph" w:customStyle="1" w:styleId="68">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9">
    <w:name w:val="列表段落 字符4"/>
    <w:link w:val="61"/>
    <w:qFormat/>
    <w:uiPriority w:val="99"/>
  </w:style>
  <w:style w:type="paragraph" w:customStyle="1" w:styleId="70">
    <w:name w:val="样式4"/>
    <w:basedOn w:val="1"/>
    <w:qFormat/>
    <w:uiPriority w:val="0"/>
    <w:pPr>
      <w:numPr>
        <w:ilvl w:val="3"/>
        <w:numId w:val="2"/>
      </w:numPr>
      <w:tabs>
        <w:tab w:val="left" w:pos="425"/>
        <w:tab w:val="left" w:pos="1984"/>
        <w:tab w:val="clear" w:pos="851"/>
      </w:tabs>
    </w:pPr>
    <w:rPr>
      <w:rFonts w:ascii="Times New Roman" w:hAnsi="Times New Roman" w:eastAsia="宋体" w:cs="Times New Roman"/>
      <w:szCs w:val="24"/>
    </w:rPr>
  </w:style>
  <w:style w:type="paragraph" w:customStyle="1" w:styleId="71">
    <w:name w:val="列出段落1"/>
    <w:basedOn w:val="1"/>
    <w:link w:val="72"/>
    <w:qFormat/>
    <w:uiPriority w:val="34"/>
    <w:pPr>
      <w:ind w:firstLine="420" w:firstLineChars="200"/>
    </w:pPr>
    <w:rPr>
      <w:rFonts w:ascii="Times New Roman" w:hAnsi="Times New Roman" w:eastAsia="宋体" w:cs="Times New Roman"/>
      <w:szCs w:val="21"/>
    </w:rPr>
  </w:style>
  <w:style w:type="character" w:customStyle="1" w:styleId="72">
    <w:name w:val="List Paragraph Char"/>
    <w:link w:val="71"/>
    <w:qFormat/>
    <w:locked/>
    <w:uiPriority w:val="99"/>
    <w:rPr>
      <w:rFonts w:ascii="Times New Roman" w:hAnsi="Times New Roman" w:eastAsia="宋体" w:cs="Times New Roman"/>
      <w:szCs w:val="21"/>
    </w:rPr>
  </w:style>
  <w:style w:type="paragraph" w:customStyle="1" w:styleId="73">
    <w:name w:val="_Style 121"/>
    <w:basedOn w:val="1"/>
    <w:next w:val="61"/>
    <w:qFormat/>
    <w:uiPriority w:val="34"/>
    <w:pPr>
      <w:ind w:firstLine="420" w:firstLineChars="200"/>
    </w:pPr>
    <w:rPr>
      <w:rFonts w:ascii="Calibri" w:hAnsi="Calibri" w:eastAsia="宋体" w:cs="Times New Roman"/>
    </w:rPr>
  </w:style>
  <w:style w:type="paragraph" w:customStyle="1" w:styleId="74">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6">
    <w:name w:val="纯文本 Char1"/>
    <w:qFormat/>
    <w:uiPriority w:val="0"/>
    <w:rPr>
      <w:rFonts w:ascii="宋体" w:hAnsi="Courier New" w:eastAsia="宋体" w:cs="Times New Roman"/>
      <w:kern w:val="0"/>
      <w:sz w:val="20"/>
      <w:szCs w:val="21"/>
    </w:rPr>
  </w:style>
  <w:style w:type="character" w:customStyle="1" w:styleId="77">
    <w:name w:val="正文文本缩进 字符"/>
    <w:basedOn w:val="53"/>
    <w:qFormat/>
    <w:uiPriority w:val="0"/>
    <w:rPr>
      <w:kern w:val="2"/>
      <w:sz w:val="21"/>
      <w:szCs w:val="24"/>
    </w:rPr>
  </w:style>
  <w:style w:type="character" w:customStyle="1" w:styleId="78">
    <w:name w:val="正文文本首行缩进 2 字符"/>
    <w:basedOn w:val="77"/>
    <w:link w:val="50"/>
    <w:qFormat/>
    <w:uiPriority w:val="0"/>
    <w:rPr>
      <w:kern w:val="2"/>
      <w:sz w:val="21"/>
      <w:szCs w:val="24"/>
    </w:rPr>
  </w:style>
  <w:style w:type="paragraph" w:customStyle="1" w:styleId="79">
    <w:name w:val="msolistparagraph"/>
    <w:basedOn w:val="1"/>
    <w:qFormat/>
    <w:uiPriority w:val="0"/>
    <w:pPr>
      <w:ind w:firstLine="420" w:firstLineChars="200"/>
    </w:pPr>
    <w:rPr>
      <w:rFonts w:ascii="Times New Roman" w:hAnsi="Times New Roman" w:eastAsia="宋体" w:cs="Times New Roman"/>
    </w:rPr>
  </w:style>
  <w:style w:type="character" w:customStyle="1" w:styleId="80">
    <w:name w:val="列出段落 Char"/>
    <w:basedOn w:val="53"/>
    <w:qFormat/>
    <w:uiPriority w:val="34"/>
    <w:rPr>
      <w:kern w:val="2"/>
      <w:sz w:val="21"/>
      <w:szCs w:val="22"/>
    </w:rPr>
  </w:style>
  <w:style w:type="character" w:customStyle="1" w:styleId="81">
    <w:name w:val="正文文本 字符"/>
    <w:basedOn w:val="53"/>
    <w:qFormat/>
    <w:uiPriority w:val="0"/>
    <w:rPr>
      <w:rFonts w:hint="default" w:ascii="Calibri" w:hAnsi="Calibri" w:eastAsia="宋体" w:cs="Times New Roman"/>
      <w:kern w:val="2"/>
      <w:sz w:val="21"/>
      <w:szCs w:val="22"/>
    </w:rPr>
  </w:style>
  <w:style w:type="character" w:customStyle="1" w:styleId="82">
    <w:name w:val="纯文本 Char"/>
    <w:basedOn w:val="53"/>
    <w:qFormat/>
    <w:uiPriority w:val="99"/>
    <w:rPr>
      <w:rFonts w:hint="eastAsia" w:ascii="宋体" w:hAnsi="Courier New" w:eastAsia="宋体" w:cs="宋体"/>
      <w:szCs w:val="21"/>
    </w:rPr>
  </w:style>
  <w:style w:type="paragraph" w:customStyle="1" w:styleId="83">
    <w:name w:val="_Style 116"/>
    <w:basedOn w:val="1"/>
    <w:next w:val="61"/>
    <w:qFormat/>
    <w:uiPriority w:val="99"/>
    <w:pPr>
      <w:ind w:firstLine="420" w:firstLineChars="200"/>
    </w:pPr>
    <w:rPr>
      <w:kern w:val="0"/>
      <w:sz w:val="20"/>
      <w:szCs w:val="20"/>
    </w:rPr>
  </w:style>
  <w:style w:type="character" w:customStyle="1" w:styleId="84">
    <w:name w:val="普通(网站) 字符"/>
    <w:basedOn w:val="53"/>
    <w:qFormat/>
    <w:uiPriority w:val="0"/>
    <w:rPr>
      <w:rFonts w:hint="eastAsia" w:ascii="宋体" w:hAnsi="宋体" w:eastAsia="宋体" w:cs="宋体"/>
      <w:sz w:val="24"/>
      <w:szCs w:val="24"/>
    </w:rPr>
  </w:style>
  <w:style w:type="character" w:customStyle="1" w:styleId="85">
    <w:name w:val="批注文字 Char"/>
    <w:basedOn w:val="53"/>
    <w:qFormat/>
    <w:uiPriority w:val="99"/>
    <w:rPr>
      <w:kern w:val="2"/>
      <w:sz w:val="21"/>
      <w:szCs w:val="24"/>
    </w:rPr>
  </w:style>
  <w:style w:type="character" w:customStyle="1" w:styleId="86">
    <w:name w:val="标题 1 字符"/>
    <w:basedOn w:val="53"/>
    <w:link w:val="3"/>
    <w:qFormat/>
    <w:uiPriority w:val="0"/>
    <w:rPr>
      <w:b/>
      <w:bCs/>
      <w:kern w:val="44"/>
      <w:sz w:val="44"/>
      <w:szCs w:val="44"/>
    </w:rPr>
  </w:style>
  <w:style w:type="character" w:customStyle="1" w:styleId="87">
    <w:name w:val="页脚 字符1"/>
    <w:basedOn w:val="53"/>
    <w:link w:val="33"/>
    <w:qFormat/>
    <w:uiPriority w:val="0"/>
    <w:rPr>
      <w:kern w:val="2"/>
      <w:sz w:val="18"/>
      <w:szCs w:val="18"/>
    </w:rPr>
  </w:style>
  <w:style w:type="character" w:customStyle="1" w:styleId="88">
    <w:name w:val="页眉 字符1"/>
    <w:basedOn w:val="53"/>
    <w:qFormat/>
    <w:uiPriority w:val="0"/>
    <w:rPr>
      <w:kern w:val="2"/>
      <w:sz w:val="18"/>
      <w:szCs w:val="18"/>
    </w:rPr>
  </w:style>
  <w:style w:type="character" w:customStyle="1" w:styleId="89">
    <w:name w:val="标题 2 字符1"/>
    <w:basedOn w:val="53"/>
    <w:qFormat/>
    <w:uiPriority w:val="0"/>
    <w:rPr>
      <w:rFonts w:hint="default" w:ascii="Cambria" w:hAnsi="Cambria" w:eastAsia="Cambria" w:cs="Cambria"/>
      <w:b/>
      <w:bCs/>
      <w:kern w:val="2"/>
      <w:sz w:val="32"/>
      <w:szCs w:val="32"/>
    </w:rPr>
  </w:style>
  <w:style w:type="character" w:customStyle="1" w:styleId="90">
    <w:name w:val="列出段落 Char1"/>
    <w:basedOn w:val="53"/>
    <w:qFormat/>
    <w:uiPriority w:val="0"/>
    <w:rPr>
      <w:rFonts w:hint="default" w:ascii="Calibri" w:hAnsi="Calibri" w:cs="Calibri"/>
      <w:kern w:val="2"/>
      <w:sz w:val="21"/>
      <w:szCs w:val="22"/>
    </w:rPr>
  </w:style>
  <w:style w:type="character" w:customStyle="1" w:styleId="91">
    <w:name w:val="纯文本 字符2"/>
    <w:basedOn w:val="53"/>
    <w:link w:val="28"/>
    <w:qFormat/>
    <w:uiPriority w:val="0"/>
    <w:rPr>
      <w:rFonts w:hint="eastAsia" w:ascii="宋体" w:hAnsi="Courier New" w:eastAsia="宋体" w:cs="宋体"/>
      <w:szCs w:val="21"/>
      <w:lang w:val="zh-CN"/>
    </w:rPr>
  </w:style>
  <w:style w:type="character" w:customStyle="1" w:styleId="92">
    <w:name w:val="标题 3 字符"/>
    <w:basedOn w:val="53"/>
    <w:link w:val="5"/>
    <w:qFormat/>
    <w:uiPriority w:val="0"/>
    <w:rPr>
      <w:b/>
      <w:bCs/>
      <w:kern w:val="2"/>
      <w:sz w:val="32"/>
      <w:szCs w:val="32"/>
    </w:rPr>
  </w:style>
  <w:style w:type="paragraph" w:customStyle="1" w:styleId="93">
    <w:name w:val="列表段落2"/>
    <w:basedOn w:val="1"/>
    <w:qFormat/>
    <w:uiPriority w:val="0"/>
    <w:pPr>
      <w:ind w:firstLine="420" w:firstLineChars="200"/>
    </w:pPr>
    <w:rPr>
      <w:rFonts w:ascii="Times New Roman" w:hAnsi="Times New Roman" w:eastAsia="宋体" w:cs="Times New Roman"/>
      <w:szCs w:val="24"/>
    </w:rPr>
  </w:style>
  <w:style w:type="character" w:customStyle="1" w:styleId="94">
    <w:name w:val="正文文本首行缩进 字符"/>
    <w:qFormat/>
    <w:uiPriority w:val="0"/>
    <w:rPr>
      <w:rFonts w:hint="default" w:ascii="Calibri" w:hAnsi="Calibri" w:eastAsia="宋体" w:cs="Times New Roman"/>
      <w:kern w:val="2"/>
      <w:sz w:val="21"/>
      <w:szCs w:val="22"/>
    </w:rPr>
  </w:style>
  <w:style w:type="paragraph" w:customStyle="1" w:styleId="95">
    <w:name w:val="p0"/>
    <w:basedOn w:val="1"/>
    <w:qFormat/>
    <w:uiPriority w:val="0"/>
    <w:pPr>
      <w:widowControl/>
    </w:pPr>
    <w:rPr>
      <w:rFonts w:ascii="Calibri" w:hAnsi="Calibri" w:eastAsia="宋体" w:cs="Times New Roman"/>
      <w:kern w:val="0"/>
      <w:szCs w:val="21"/>
    </w:rPr>
  </w:style>
  <w:style w:type="character" w:customStyle="1" w:styleId="96">
    <w:name w:val="font51"/>
    <w:basedOn w:val="53"/>
    <w:qFormat/>
    <w:uiPriority w:val="0"/>
    <w:rPr>
      <w:rFonts w:hint="eastAsia" w:ascii="宋体" w:hAnsi="宋体" w:eastAsia="宋体" w:cs="宋体"/>
      <w:color w:val="000000"/>
      <w:sz w:val="21"/>
      <w:szCs w:val="21"/>
      <w:u w:val="none"/>
    </w:rPr>
  </w:style>
  <w:style w:type="character" w:customStyle="1" w:styleId="97">
    <w:name w:val="列表段落 字符2"/>
    <w:basedOn w:val="53"/>
    <w:qFormat/>
    <w:uiPriority w:val="0"/>
  </w:style>
  <w:style w:type="character" w:customStyle="1" w:styleId="98">
    <w:name w:val="NormalCharacter"/>
    <w:basedOn w:val="53"/>
    <w:qFormat/>
    <w:uiPriority w:val="0"/>
  </w:style>
  <w:style w:type="character" w:customStyle="1" w:styleId="99">
    <w:name w:val="font31"/>
    <w:basedOn w:val="53"/>
    <w:qFormat/>
    <w:uiPriority w:val="0"/>
    <w:rPr>
      <w:rFonts w:hint="default" w:ascii="Times New Roman" w:hAnsi="Times New Roman" w:cs="Times New Roman"/>
      <w:color w:val="000000"/>
      <w:sz w:val="21"/>
      <w:szCs w:val="21"/>
      <w:u w:val="none"/>
    </w:rPr>
  </w:style>
  <w:style w:type="character" w:customStyle="1" w:styleId="100">
    <w:name w:val="font21"/>
    <w:basedOn w:val="53"/>
    <w:qFormat/>
    <w:uiPriority w:val="0"/>
    <w:rPr>
      <w:rFonts w:hint="eastAsia" w:ascii="宋体" w:hAnsi="宋体" w:eastAsia="宋体" w:cs="宋体"/>
      <w:color w:val="000000"/>
      <w:sz w:val="24"/>
      <w:szCs w:val="24"/>
      <w:u w:val="none"/>
    </w:rPr>
  </w:style>
  <w:style w:type="character" w:customStyle="1" w:styleId="101">
    <w:name w:val="font11"/>
    <w:basedOn w:val="53"/>
    <w:qFormat/>
    <w:uiPriority w:val="0"/>
    <w:rPr>
      <w:rFonts w:hint="eastAsia" w:ascii="宋体" w:hAnsi="宋体" w:eastAsia="宋体" w:cs="宋体"/>
      <w:color w:val="000000"/>
      <w:sz w:val="21"/>
      <w:szCs w:val="21"/>
      <w:u w:val="none"/>
    </w:rPr>
  </w:style>
  <w:style w:type="character" w:customStyle="1" w:styleId="102">
    <w:name w:val="纯文本 字符1"/>
    <w:basedOn w:val="53"/>
    <w:qFormat/>
    <w:uiPriority w:val="0"/>
    <w:rPr>
      <w:rFonts w:hint="eastAsia" w:ascii="宋体" w:hAnsi="Courier New" w:eastAsia="宋体" w:cs="宋体"/>
      <w:szCs w:val="21"/>
    </w:rPr>
  </w:style>
  <w:style w:type="character" w:customStyle="1" w:styleId="103">
    <w:name w:val="标题 字符"/>
    <w:basedOn w:val="53"/>
    <w:link w:val="47"/>
    <w:qFormat/>
    <w:uiPriority w:val="0"/>
    <w:rPr>
      <w:rFonts w:hint="default" w:ascii="Cambria" w:hAnsi="Cambria" w:eastAsia="Cambria" w:cs="Times New Roman"/>
      <w:b/>
      <w:bCs/>
      <w:kern w:val="2"/>
      <w:sz w:val="32"/>
      <w:szCs w:val="32"/>
    </w:rPr>
  </w:style>
  <w:style w:type="character" w:customStyle="1" w:styleId="104">
    <w:name w:val="脚注文本 字符"/>
    <w:basedOn w:val="53"/>
    <w:link w:val="39"/>
    <w:qFormat/>
    <w:uiPriority w:val="0"/>
    <w:rPr>
      <w:rFonts w:hint="eastAsia" w:ascii="宋体" w:hAnsi="宋体" w:eastAsia="宋体" w:cs="Times New Roman"/>
      <w:kern w:val="2"/>
      <w:sz w:val="24"/>
      <w:szCs w:val="18"/>
    </w:rPr>
  </w:style>
  <w:style w:type="character" w:customStyle="1" w:styleId="105">
    <w:name w:val="脚注文本 Char1"/>
    <w:basedOn w:val="53"/>
    <w:qFormat/>
    <w:uiPriority w:val="0"/>
    <w:rPr>
      <w:rFonts w:hint="default" w:ascii="Calibri" w:hAnsi="Calibri" w:eastAsia="宋体" w:cs="Times New Roman"/>
      <w:kern w:val="2"/>
      <w:sz w:val="18"/>
      <w:szCs w:val="18"/>
    </w:rPr>
  </w:style>
  <w:style w:type="character" w:customStyle="1" w:styleId="106">
    <w:name w:val="列表段落 字符1"/>
    <w:basedOn w:val="53"/>
    <w:qFormat/>
    <w:uiPriority w:val="0"/>
  </w:style>
  <w:style w:type="paragraph" w:customStyle="1" w:styleId="107">
    <w:name w:val="Table Paragraph"/>
    <w:basedOn w:val="1"/>
    <w:qFormat/>
    <w:uiPriority w:val="0"/>
    <w:rPr>
      <w:rFonts w:hint="eastAsia" w:ascii="宋体" w:hAnsi="宋体" w:eastAsia="宋体" w:cs="Times New Roman"/>
      <w:szCs w:val="24"/>
    </w:rPr>
  </w:style>
  <w:style w:type="character" w:customStyle="1" w:styleId="108">
    <w:name w:val="font41"/>
    <w:basedOn w:val="53"/>
    <w:qFormat/>
    <w:uiPriority w:val="0"/>
    <w:rPr>
      <w:rFonts w:hint="eastAsia" w:ascii="宋体" w:hAnsi="宋体" w:eastAsia="宋体" w:cs="宋体"/>
      <w:color w:val="FF0000"/>
      <w:sz w:val="24"/>
      <w:szCs w:val="24"/>
      <w:u w:val="none"/>
    </w:rPr>
  </w:style>
  <w:style w:type="character" w:customStyle="1" w:styleId="109">
    <w:name w:val="font91"/>
    <w:basedOn w:val="53"/>
    <w:qFormat/>
    <w:uiPriority w:val="0"/>
    <w:rPr>
      <w:rFonts w:hint="default" w:ascii="Times New Roman" w:hAnsi="Times New Roman" w:cs="Times New Roman"/>
      <w:color w:val="000000"/>
      <w:sz w:val="21"/>
      <w:szCs w:val="21"/>
      <w:u w:val="none"/>
    </w:rPr>
  </w:style>
  <w:style w:type="paragraph" w:customStyle="1" w:styleId="110">
    <w:name w:val="正文_0_0"/>
    <w:basedOn w:val="1"/>
    <w:qFormat/>
    <w:uiPriority w:val="0"/>
    <w:rPr>
      <w:rFonts w:ascii="Calibri" w:hAnsi="Calibri" w:eastAsia="宋体" w:cs="Times New Roman"/>
    </w:rPr>
  </w:style>
  <w:style w:type="character" w:customStyle="1" w:styleId="111">
    <w:name w:val="批注文字 字符1"/>
    <w:basedOn w:val="53"/>
    <w:qFormat/>
    <w:uiPriority w:val="0"/>
    <w:rPr>
      <w:szCs w:val="24"/>
    </w:rPr>
  </w:style>
  <w:style w:type="character" w:customStyle="1" w:styleId="112">
    <w:name w:val="列表段落 字符"/>
    <w:basedOn w:val="53"/>
    <w:qFormat/>
    <w:uiPriority w:val="0"/>
    <w:rPr>
      <w:rFonts w:hint="default" w:ascii="Calibri" w:hAnsi="Calibri" w:cs="Calibri"/>
      <w:kern w:val="2"/>
      <w:sz w:val="21"/>
      <w:szCs w:val="22"/>
    </w:rPr>
  </w:style>
  <w:style w:type="paragraph" w:customStyle="1" w:styleId="113">
    <w:name w:val="_Style 24"/>
    <w:basedOn w:val="1"/>
    <w:qFormat/>
    <w:uiPriority w:val="0"/>
    <w:pPr>
      <w:ind w:firstLine="420" w:firstLineChars="200"/>
    </w:pPr>
    <w:rPr>
      <w:rFonts w:ascii="Calibri" w:hAnsi="Calibri" w:eastAsia="宋体" w:cs="Times New Roman"/>
    </w:rPr>
  </w:style>
  <w:style w:type="character" w:customStyle="1" w:styleId="114">
    <w:name w:val="列表段落 字符3"/>
    <w:basedOn w:val="53"/>
    <w:qFormat/>
    <w:uiPriority w:val="0"/>
    <w:rPr>
      <w:rFonts w:hint="default" w:ascii="Calibri" w:hAnsi="Calibri" w:eastAsia="宋体" w:cs="Times New Roman"/>
      <w:kern w:val="2"/>
      <w:sz w:val="21"/>
      <w:szCs w:val="22"/>
    </w:rPr>
  </w:style>
  <w:style w:type="character" w:customStyle="1" w:styleId="115">
    <w:name w:val="列出段落 Char2"/>
    <w:basedOn w:val="53"/>
    <w:qFormat/>
    <w:uiPriority w:val="0"/>
    <w:rPr>
      <w:rFonts w:hint="default" w:ascii="Calibri" w:hAnsi="Calibri" w:eastAsia="宋体" w:cs="Times New Roman"/>
      <w:kern w:val="2"/>
      <w:sz w:val="21"/>
      <w:szCs w:val="22"/>
    </w:rPr>
  </w:style>
  <w:style w:type="character" w:customStyle="1" w:styleId="116">
    <w:name w:val="标题 2 字符2"/>
    <w:basedOn w:val="53"/>
    <w:link w:val="4"/>
    <w:qFormat/>
    <w:uiPriority w:val="0"/>
    <w:rPr>
      <w:rFonts w:hint="default" w:ascii="Arial" w:hAnsi="Arial" w:eastAsia="黑体" w:cs="Arial"/>
      <w:b/>
      <w:bCs/>
      <w:kern w:val="2"/>
      <w:sz w:val="32"/>
      <w:szCs w:val="32"/>
    </w:rPr>
  </w:style>
  <w:style w:type="character" w:customStyle="1" w:styleId="117">
    <w:name w:val="批注文字 字符2"/>
    <w:basedOn w:val="53"/>
    <w:link w:val="18"/>
    <w:qFormat/>
    <w:uiPriority w:val="0"/>
    <w:rPr>
      <w:kern w:val="2"/>
      <w:sz w:val="21"/>
      <w:szCs w:val="24"/>
    </w:rPr>
  </w:style>
  <w:style w:type="character" w:customStyle="1" w:styleId="118">
    <w:name w:val="普通(网站) 字符1"/>
    <w:basedOn w:val="53"/>
    <w:link w:val="46"/>
    <w:qFormat/>
    <w:uiPriority w:val="0"/>
    <w:rPr>
      <w:rFonts w:hint="eastAsia" w:ascii="宋体" w:hAnsi="宋体" w:eastAsia="宋体" w:cs="宋体"/>
      <w:sz w:val="24"/>
      <w:szCs w:val="24"/>
    </w:rPr>
  </w:style>
  <w:style w:type="character" w:customStyle="1" w:styleId="119">
    <w:name w:val="正文文本缩进 字符1"/>
    <w:basedOn w:val="53"/>
    <w:link w:val="21"/>
    <w:qFormat/>
    <w:uiPriority w:val="0"/>
    <w:rPr>
      <w:kern w:val="2"/>
      <w:sz w:val="21"/>
      <w:szCs w:val="22"/>
    </w:rPr>
  </w:style>
  <w:style w:type="paragraph" w:customStyle="1" w:styleId="120">
    <w:name w:val="正文文本首行缩进 21"/>
    <w:basedOn w:val="21"/>
    <w:qFormat/>
    <w:uiPriority w:val="0"/>
    <w:pPr>
      <w:ind w:firstLine="420" w:firstLineChars="200"/>
    </w:pPr>
    <w:rPr>
      <w:rFonts w:ascii="Times New Roman" w:hAnsi="Times New Roman" w:eastAsia="宋体" w:cs="Times New Roman"/>
      <w:kern w:val="0"/>
      <w:sz w:val="20"/>
      <w:szCs w:val="20"/>
    </w:rPr>
  </w:style>
  <w:style w:type="paragraph" w:customStyle="1" w:styleId="121">
    <w:name w:val="_Style 5"/>
    <w:basedOn w:val="1"/>
    <w:next w:val="1"/>
    <w:qFormat/>
    <w:uiPriority w:val="0"/>
    <w:pPr>
      <w:ind w:firstLine="420" w:firstLineChars="200"/>
    </w:pPr>
    <w:rPr>
      <w:rFonts w:ascii="Times New Roman" w:hAnsi="Times New Roman" w:eastAsia="宋体" w:cs="Times New Roman"/>
    </w:rPr>
  </w:style>
  <w:style w:type="character" w:customStyle="1" w:styleId="122">
    <w:name w:val="正文文本 字符1"/>
    <w:basedOn w:val="53"/>
    <w:link w:val="20"/>
    <w:qFormat/>
    <w:uiPriority w:val="0"/>
    <w:rPr>
      <w:rFonts w:hint="default" w:ascii="Calibri" w:hAnsi="Calibri" w:eastAsia="宋体" w:cs="Times New Roman"/>
      <w:kern w:val="2"/>
      <w:sz w:val="21"/>
      <w:szCs w:val="22"/>
    </w:rPr>
  </w:style>
  <w:style w:type="paragraph" w:customStyle="1" w:styleId="123">
    <w:name w:val="列表段落1"/>
    <w:basedOn w:val="1"/>
    <w:qFormat/>
    <w:uiPriority w:val="0"/>
    <w:pPr>
      <w:ind w:firstLine="420" w:firstLineChars="200"/>
    </w:pPr>
    <w:rPr>
      <w:rFonts w:hint="eastAsia" w:ascii="等线" w:hAnsi="等线" w:eastAsia="等线" w:cs="Times New Roman"/>
    </w:rPr>
  </w:style>
  <w:style w:type="character" w:customStyle="1" w:styleId="124">
    <w:name w:val="正文文本缩进 3 字符"/>
    <w:basedOn w:val="53"/>
    <w:link w:val="41"/>
    <w:qFormat/>
    <w:uiPriority w:val="0"/>
    <w:rPr>
      <w:rFonts w:hint="eastAsia" w:ascii="等线" w:hAnsi="等线" w:eastAsia="等线" w:cs="等线"/>
      <w:kern w:val="2"/>
      <w:sz w:val="16"/>
      <w:szCs w:val="16"/>
    </w:rPr>
  </w:style>
  <w:style w:type="character" w:customStyle="1" w:styleId="125">
    <w:name w:val="正文文本首行缩进 字符1"/>
    <w:link w:val="49"/>
    <w:qFormat/>
    <w:uiPriority w:val="0"/>
    <w:rPr>
      <w:rFonts w:hint="default" w:ascii="Calibri" w:hAnsi="Calibri" w:eastAsia="楷体_GB2312" w:cs="Calibri"/>
      <w:kern w:val="2"/>
      <w:sz w:val="32"/>
      <w:szCs w:val="22"/>
    </w:rPr>
  </w:style>
  <w:style w:type="character" w:customStyle="1" w:styleId="126">
    <w:name w:val="表格文字 Char"/>
    <w:basedOn w:val="53"/>
    <w:link w:val="127"/>
    <w:qFormat/>
    <w:uiPriority w:val="0"/>
    <w:rPr>
      <w:bCs/>
      <w:spacing w:val="10"/>
      <w:sz w:val="24"/>
    </w:rPr>
  </w:style>
  <w:style w:type="paragraph" w:customStyle="1" w:styleId="127">
    <w:name w:val="表格文字"/>
    <w:basedOn w:val="1"/>
    <w:link w:val="126"/>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8">
    <w:name w:val="_Style 3"/>
    <w:basedOn w:val="1"/>
    <w:qFormat/>
    <w:uiPriority w:val="0"/>
    <w:rPr>
      <w:rFonts w:ascii="Times New Roman" w:hAnsi="Times New Roman" w:eastAsia="宋体" w:cs="Times New Roman"/>
    </w:rPr>
  </w:style>
  <w:style w:type="paragraph" w:customStyle="1" w:styleId="129">
    <w:name w:val="列表段落3"/>
    <w:basedOn w:val="1"/>
    <w:qFormat/>
    <w:uiPriority w:val="0"/>
    <w:pPr>
      <w:ind w:firstLine="420" w:firstLineChars="200"/>
    </w:pPr>
    <w:rPr>
      <w:rFonts w:ascii="Calibri" w:hAnsi="Calibri" w:eastAsia="宋体" w:cs="Times New Roman"/>
    </w:rPr>
  </w:style>
  <w:style w:type="character" w:customStyle="1" w:styleId="130">
    <w:name w:val="15"/>
    <w:basedOn w:val="53"/>
    <w:qFormat/>
    <w:uiPriority w:val="0"/>
    <w:rPr>
      <w:rFonts w:hint="default" w:ascii="Times New Roman" w:hAnsi="Times New Roman" w:cs="Times New Roman"/>
      <w:b/>
      <w:bCs/>
    </w:rPr>
  </w:style>
  <w:style w:type="character" w:customStyle="1" w:styleId="131">
    <w:name w:val="正文首行缩进 2 Char1"/>
    <w:basedOn w:val="53"/>
    <w:qFormat/>
    <w:uiPriority w:val="0"/>
  </w:style>
  <w:style w:type="character" w:customStyle="1" w:styleId="132">
    <w:name w:val="页眉 字符2"/>
    <w:basedOn w:val="53"/>
    <w:link w:val="34"/>
    <w:qFormat/>
    <w:uiPriority w:val="0"/>
    <w:rPr>
      <w:sz w:val="18"/>
      <w:szCs w:val="18"/>
    </w:rPr>
  </w:style>
  <w:style w:type="character" w:customStyle="1" w:styleId="133">
    <w:name w:val="页眉 Char1"/>
    <w:qFormat/>
    <w:uiPriority w:val="99"/>
    <w:rPr>
      <w:sz w:val="18"/>
      <w:szCs w:val="18"/>
      <w:lang w:val="zh-CN" w:eastAsia="zh-CN"/>
    </w:rPr>
  </w:style>
  <w:style w:type="character" w:customStyle="1" w:styleId="134">
    <w:name w:val="标题 2 Char"/>
    <w:basedOn w:val="53"/>
    <w:qFormat/>
    <w:uiPriority w:val="0"/>
    <w:rPr>
      <w:rFonts w:ascii="Arial" w:hAnsi="Arial" w:eastAsia="黑体" w:cs="Times New Roman"/>
      <w:b/>
      <w:bCs/>
      <w:sz w:val="32"/>
      <w:szCs w:val="32"/>
    </w:rPr>
  </w:style>
  <w:style w:type="paragraph" w:customStyle="1" w:styleId="135">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6">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8">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0">
    <w:name w:val="标题 4 字符"/>
    <w:basedOn w:val="53"/>
    <w:link w:val="6"/>
    <w:qFormat/>
    <w:uiPriority w:val="0"/>
    <w:rPr>
      <w:rFonts w:ascii="宋体"/>
      <w:kern w:val="2"/>
      <w:sz w:val="28"/>
    </w:rPr>
  </w:style>
  <w:style w:type="character" w:customStyle="1" w:styleId="141">
    <w:name w:val="标题 5 字符"/>
    <w:basedOn w:val="53"/>
    <w:link w:val="7"/>
    <w:qFormat/>
    <w:uiPriority w:val="0"/>
    <w:rPr>
      <w:kern w:val="2"/>
      <w:sz w:val="28"/>
    </w:rPr>
  </w:style>
  <w:style w:type="character" w:customStyle="1" w:styleId="142">
    <w:name w:val="标题 6 字符"/>
    <w:basedOn w:val="53"/>
    <w:link w:val="8"/>
    <w:qFormat/>
    <w:uiPriority w:val="0"/>
    <w:rPr>
      <w:kern w:val="2"/>
      <w:sz w:val="28"/>
    </w:rPr>
  </w:style>
  <w:style w:type="character" w:customStyle="1" w:styleId="143">
    <w:name w:val="标题 7 字符"/>
    <w:basedOn w:val="53"/>
    <w:link w:val="9"/>
    <w:qFormat/>
    <w:uiPriority w:val="0"/>
    <w:rPr>
      <w:rFonts w:ascii="宋体"/>
      <w:b/>
      <w:color w:val="000000"/>
      <w:kern w:val="2"/>
      <w:sz w:val="24"/>
    </w:rPr>
  </w:style>
  <w:style w:type="character" w:customStyle="1" w:styleId="144">
    <w:name w:val="标题 8 字符"/>
    <w:basedOn w:val="53"/>
    <w:link w:val="11"/>
    <w:qFormat/>
    <w:uiPriority w:val="0"/>
    <w:rPr>
      <w:rFonts w:ascii="Arial" w:hAnsi="Arial" w:eastAsia="黑体"/>
      <w:color w:val="000000"/>
      <w:kern w:val="2"/>
      <w:sz w:val="24"/>
    </w:rPr>
  </w:style>
  <w:style w:type="character" w:customStyle="1" w:styleId="145">
    <w:name w:val="标题 9 字符"/>
    <w:basedOn w:val="53"/>
    <w:link w:val="12"/>
    <w:qFormat/>
    <w:uiPriority w:val="0"/>
    <w:rPr>
      <w:rFonts w:ascii="Arial" w:hAnsi="Arial" w:eastAsia="黑体"/>
      <w:color w:val="000000"/>
      <w:kern w:val="2"/>
      <w:sz w:val="24"/>
    </w:rPr>
  </w:style>
  <w:style w:type="character" w:customStyle="1" w:styleId="146">
    <w:name w:val="文档结构图 字符"/>
    <w:basedOn w:val="53"/>
    <w:link w:val="16"/>
    <w:qFormat/>
    <w:uiPriority w:val="0"/>
    <w:rPr>
      <w:kern w:val="2"/>
      <w:sz w:val="21"/>
      <w:szCs w:val="24"/>
      <w:shd w:val="clear" w:color="auto" w:fill="000080"/>
    </w:rPr>
  </w:style>
  <w:style w:type="character" w:customStyle="1" w:styleId="147">
    <w:name w:val="正文文本 3 字符"/>
    <w:basedOn w:val="53"/>
    <w:link w:val="19"/>
    <w:qFormat/>
    <w:uiPriority w:val="0"/>
    <w:rPr>
      <w:rFonts w:ascii="宋体" w:hAnsi="宋体"/>
      <w:color w:val="800080"/>
      <w:kern w:val="2"/>
      <w:sz w:val="24"/>
      <w:szCs w:val="24"/>
    </w:rPr>
  </w:style>
  <w:style w:type="character" w:customStyle="1" w:styleId="148">
    <w:name w:val="日期 字符"/>
    <w:basedOn w:val="53"/>
    <w:link w:val="30"/>
    <w:qFormat/>
    <w:uiPriority w:val="0"/>
    <w:rPr>
      <w:rFonts w:ascii="宋体"/>
      <w:sz w:val="24"/>
    </w:rPr>
  </w:style>
  <w:style w:type="character" w:customStyle="1" w:styleId="149">
    <w:name w:val="正文文本缩进 2 字符"/>
    <w:basedOn w:val="53"/>
    <w:link w:val="31"/>
    <w:qFormat/>
    <w:uiPriority w:val="0"/>
    <w:rPr>
      <w:sz w:val="21"/>
    </w:rPr>
  </w:style>
  <w:style w:type="character" w:customStyle="1" w:styleId="150">
    <w:name w:val="正文文本 2 字符"/>
    <w:basedOn w:val="53"/>
    <w:link w:val="44"/>
    <w:qFormat/>
    <w:uiPriority w:val="0"/>
    <w:rPr>
      <w:rFonts w:ascii="Arial" w:hAnsi="Arial"/>
      <w:color w:val="000000"/>
      <w:kern w:val="2"/>
      <w:sz w:val="21"/>
      <w:szCs w:val="24"/>
    </w:rPr>
  </w:style>
  <w:style w:type="character" w:customStyle="1" w:styleId="151">
    <w:name w:val="HTML 预设格式 字符"/>
    <w:basedOn w:val="53"/>
    <w:link w:val="45"/>
    <w:qFormat/>
    <w:uiPriority w:val="0"/>
    <w:rPr>
      <w:rFonts w:ascii="宋体" w:hAnsi="宋体" w:cs="宋体"/>
      <w:color w:val="000000"/>
      <w:sz w:val="24"/>
      <w:szCs w:val="24"/>
    </w:rPr>
  </w:style>
  <w:style w:type="paragraph" w:customStyle="1" w:styleId="152">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3">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4">
    <w:name w:val="para"/>
    <w:basedOn w:val="53"/>
    <w:qFormat/>
    <w:uiPriority w:val="0"/>
  </w:style>
  <w:style w:type="character" w:customStyle="1" w:styleId="155">
    <w:name w:val="正文缩进 字符"/>
    <w:link w:val="10"/>
    <w:qFormat/>
    <w:uiPriority w:val="0"/>
    <w:rPr>
      <w:kern w:val="2"/>
      <w:sz w:val="21"/>
      <w:szCs w:val="24"/>
    </w:rPr>
  </w:style>
  <w:style w:type="character" w:customStyle="1" w:styleId="156">
    <w:name w:val="article1"/>
    <w:qFormat/>
    <w:uiPriority w:val="0"/>
    <w:rPr>
      <w:sz w:val="30"/>
      <w:szCs w:val="30"/>
    </w:rPr>
  </w:style>
  <w:style w:type="character" w:customStyle="1" w:styleId="157">
    <w:name w:val="普通文字1 Char"/>
    <w:qFormat/>
    <w:uiPriority w:val="0"/>
    <w:rPr>
      <w:rFonts w:ascii="宋体" w:hAnsi="Courier New" w:eastAsia="宋体"/>
      <w:kern w:val="2"/>
      <w:sz w:val="21"/>
      <w:lang w:val="en-US" w:eastAsia="zh-CN" w:bidi="ar-SA"/>
    </w:rPr>
  </w:style>
  <w:style w:type="character" w:customStyle="1" w:styleId="158">
    <w:name w:val="±íÕýÎÄ Char"/>
    <w:qFormat/>
    <w:uiPriority w:val="0"/>
    <w:rPr>
      <w:rFonts w:eastAsia="宋体"/>
      <w:lang w:val="en-US" w:eastAsia="zh-CN" w:bidi="ar-SA"/>
    </w:rPr>
  </w:style>
  <w:style w:type="character" w:customStyle="1" w:styleId="159">
    <w:name w:val="标题1"/>
    <w:basedOn w:val="53"/>
    <w:qFormat/>
    <w:uiPriority w:val="0"/>
  </w:style>
  <w:style w:type="character" w:customStyle="1" w:styleId="160">
    <w:name w:val="Char1 Char Char Char"/>
    <w:link w:val="161"/>
    <w:qFormat/>
    <w:uiPriority w:val="0"/>
    <w:rPr>
      <w:rFonts w:ascii="Verdana" w:hAnsi="Verdana" w:eastAsia="仿宋_GB2312"/>
      <w:sz w:val="24"/>
      <w:lang w:eastAsia="en-US"/>
    </w:rPr>
  </w:style>
  <w:style w:type="paragraph" w:customStyle="1" w:styleId="161">
    <w:name w:val="Char1 Char Char"/>
    <w:basedOn w:val="1"/>
    <w:link w:val="160"/>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2">
    <w:name w:val="样式 标准正文 + 宋体 Char"/>
    <w:link w:val="163"/>
    <w:qFormat/>
    <w:uiPriority w:val="0"/>
    <w:rPr>
      <w:rFonts w:ascii="宋体" w:hAnsi="宋体"/>
      <w:kern w:val="2"/>
      <w:sz w:val="24"/>
      <w:szCs w:val="24"/>
    </w:rPr>
  </w:style>
  <w:style w:type="paragraph" w:customStyle="1" w:styleId="163">
    <w:name w:val="样式 标准正文 + 宋体"/>
    <w:basedOn w:val="1"/>
    <w:link w:val="162"/>
    <w:qFormat/>
    <w:uiPriority w:val="0"/>
    <w:pPr>
      <w:spacing w:before="60" w:after="60" w:line="360" w:lineRule="auto"/>
      <w:ind w:firstLine="482"/>
    </w:pPr>
    <w:rPr>
      <w:rFonts w:ascii="宋体" w:hAnsi="宋体" w:eastAsia="宋体" w:cs="Times New Roman"/>
      <w:sz w:val="24"/>
      <w:szCs w:val="24"/>
    </w:rPr>
  </w:style>
  <w:style w:type="character" w:customStyle="1" w:styleId="164">
    <w:name w:val="a-size-large1"/>
    <w:qFormat/>
    <w:uiPriority w:val="0"/>
    <w:rPr>
      <w:rFonts w:hint="default" w:ascii="Arial" w:hAnsi="Arial" w:cs="Arial"/>
    </w:rPr>
  </w:style>
  <w:style w:type="character" w:customStyle="1" w:styleId="165">
    <w:name w:val="正文 + 宋体 Char"/>
    <w:link w:val="166"/>
    <w:qFormat/>
    <w:uiPriority w:val="0"/>
    <w:rPr>
      <w:rFonts w:ascii="宋体" w:hAnsi="宋体" w:eastAsia="Times New Roman"/>
      <w:b/>
      <w:sz w:val="24"/>
      <w:lang w:val="zh-CN"/>
    </w:rPr>
  </w:style>
  <w:style w:type="paragraph" w:customStyle="1" w:styleId="166">
    <w:name w:val="正文 + 宋体"/>
    <w:link w:val="165"/>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7">
    <w:name w:val="v151"/>
    <w:qFormat/>
    <w:uiPriority w:val="0"/>
    <w:rPr>
      <w:sz w:val="18"/>
      <w:szCs w:val="18"/>
    </w:rPr>
  </w:style>
  <w:style w:type="character" w:customStyle="1" w:styleId="168">
    <w:name w:val="unnamed31"/>
    <w:qFormat/>
    <w:uiPriority w:val="0"/>
    <w:rPr>
      <w:color w:val="000066"/>
      <w:sz w:val="20"/>
      <w:szCs w:val="20"/>
    </w:rPr>
  </w:style>
  <w:style w:type="character" w:customStyle="1" w:styleId="169">
    <w:name w:val="paragraph1 Char"/>
    <w:link w:val="170"/>
    <w:qFormat/>
    <w:uiPriority w:val="0"/>
    <w:rPr>
      <w:kern w:val="2"/>
      <w:sz w:val="24"/>
      <w:szCs w:val="24"/>
    </w:rPr>
  </w:style>
  <w:style w:type="paragraph" w:customStyle="1" w:styleId="170">
    <w:name w:val="paragraph1"/>
    <w:basedOn w:val="1"/>
    <w:link w:val="169"/>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1">
    <w:name w:val="正文(首行缩进) Char"/>
    <w:link w:val="172"/>
    <w:qFormat/>
    <w:uiPriority w:val="0"/>
    <w:rPr>
      <w:rFonts w:ascii="宋体" w:hAnsi="宋体"/>
      <w:spacing w:val="20"/>
      <w:kern w:val="24"/>
      <w:sz w:val="21"/>
      <w:szCs w:val="21"/>
      <w:lang w:val="en-IE"/>
    </w:rPr>
  </w:style>
  <w:style w:type="paragraph" w:customStyle="1" w:styleId="172">
    <w:name w:val="正文(首行缩进)"/>
    <w:link w:val="17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3">
    <w:name w:val="unnamed1"/>
    <w:basedOn w:val="53"/>
    <w:qFormat/>
    <w:uiPriority w:val="0"/>
  </w:style>
  <w:style w:type="character" w:customStyle="1" w:styleId="174">
    <w:name w:val="grame"/>
    <w:basedOn w:val="53"/>
    <w:qFormat/>
    <w:uiPriority w:val="0"/>
  </w:style>
  <w:style w:type="character" w:customStyle="1" w:styleId="175">
    <w:name w:val="p105"/>
    <w:basedOn w:val="53"/>
    <w:qFormat/>
    <w:uiPriority w:val="0"/>
  </w:style>
  <w:style w:type="character" w:customStyle="1" w:styleId="176">
    <w:name w:val="zhou11"/>
    <w:qFormat/>
    <w:uiPriority w:val="0"/>
    <w:rPr>
      <w:color w:val="000000"/>
      <w:sz w:val="28"/>
      <w:szCs w:val="28"/>
    </w:rPr>
  </w:style>
  <w:style w:type="character" w:customStyle="1" w:styleId="177">
    <w:name w:val="black11"/>
    <w:qFormat/>
    <w:uiPriority w:val="0"/>
    <w:rPr>
      <w:color w:val="000000"/>
      <w:sz w:val="18"/>
      <w:szCs w:val="18"/>
    </w:rPr>
  </w:style>
  <w:style w:type="character" w:customStyle="1" w:styleId="178">
    <w:name w:val="tpc_content1"/>
    <w:qFormat/>
    <w:uiPriority w:val="0"/>
    <w:rPr>
      <w:sz w:val="20"/>
      <w:szCs w:val="20"/>
    </w:rPr>
  </w:style>
  <w:style w:type="paragraph" w:customStyle="1" w:styleId="179">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8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1">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2">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3">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5">
    <w:name w:val="题注4"/>
    <w:basedOn w:val="1"/>
    <w:next w:val="14"/>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7">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9">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90">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1">
    <w:name w:val="偶数页篇眉"/>
    <w:basedOn w:val="34"/>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2">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5">
    <w:name w:val="Char1"/>
    <w:basedOn w:val="16"/>
    <w:qFormat/>
    <w:uiPriority w:val="0"/>
    <w:rPr>
      <w:rFonts w:ascii="Tahoma" w:hAnsi="Tahoma"/>
      <w:sz w:val="24"/>
    </w:rPr>
  </w:style>
  <w:style w:type="paragraph" w:customStyle="1" w:styleId="19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8">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00">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1">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2">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4">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7">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0">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3">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4">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6">
    <w:name w:val="题注5"/>
    <w:basedOn w:val="1"/>
    <w:next w:val="14"/>
    <w:qFormat/>
    <w:uiPriority w:val="0"/>
    <w:pPr>
      <w:widowControl/>
    </w:pPr>
    <w:rPr>
      <w:rFonts w:ascii="Times New Roman" w:hAnsi="Times New Roman" w:eastAsia="宋体" w:cs="Times New Roman"/>
      <w:sz w:val="24"/>
      <w:szCs w:val="24"/>
    </w:rPr>
  </w:style>
  <w:style w:type="paragraph" w:customStyle="1" w:styleId="217">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9">
    <w:name w:val="_Style 2"/>
    <w:basedOn w:val="1"/>
    <w:qFormat/>
    <w:uiPriority w:val="0"/>
    <w:pPr>
      <w:ind w:firstLine="420" w:firstLineChars="200"/>
    </w:pPr>
    <w:rPr>
      <w:rFonts w:ascii="Times New Roman" w:hAnsi="Times New Roman" w:eastAsia="宋体" w:cs="Times New Roman"/>
      <w:szCs w:val="24"/>
    </w:rPr>
  </w:style>
  <w:style w:type="paragraph" w:customStyle="1" w:styleId="220">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1">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2">
    <w:name w:val="题注1"/>
    <w:basedOn w:val="1"/>
    <w:next w:val="14"/>
    <w:qFormat/>
    <w:uiPriority w:val="0"/>
    <w:rPr>
      <w:rFonts w:ascii="Arial" w:hAnsi="Arial" w:eastAsia="宋体" w:cs="Times New Roman"/>
      <w:szCs w:val="24"/>
    </w:rPr>
  </w:style>
  <w:style w:type="paragraph" w:customStyle="1" w:styleId="223">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4">
    <w:name w:val="正文11"/>
    <w:basedOn w:val="1"/>
    <w:qFormat/>
    <w:uiPriority w:val="0"/>
    <w:pPr>
      <w:spacing w:after="120" w:line="360" w:lineRule="auto"/>
    </w:pPr>
    <w:rPr>
      <w:rFonts w:ascii="Arial" w:hAnsi="Arial" w:eastAsia="宋体" w:cs="Times New Roman"/>
      <w:sz w:val="24"/>
      <w:szCs w:val="20"/>
    </w:rPr>
  </w:style>
  <w:style w:type="paragraph" w:customStyle="1" w:styleId="225">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6">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7">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8">
    <w:name w:val="保留正文"/>
    <w:basedOn w:val="20"/>
    <w:qFormat/>
    <w:uiPriority w:val="0"/>
    <w:pPr>
      <w:keepNext/>
      <w:spacing w:after="160"/>
    </w:pPr>
    <w:rPr>
      <w:rFonts w:ascii="Times New Roman" w:hAnsi="Times New Roman" w:eastAsia="宋体" w:cs="Times New Roman"/>
      <w:szCs w:val="24"/>
    </w:rPr>
  </w:style>
  <w:style w:type="paragraph" w:customStyle="1" w:styleId="229">
    <w:name w:val="样式"/>
    <w:basedOn w:val="1"/>
    <w:next w:val="21"/>
    <w:qFormat/>
    <w:uiPriority w:val="0"/>
    <w:pPr>
      <w:jc w:val="center"/>
    </w:pPr>
    <w:rPr>
      <w:rFonts w:ascii="宋体" w:hAnsi="宋体" w:eastAsia="宋体" w:cs="Times New Roman"/>
      <w:color w:val="FF0000"/>
      <w:sz w:val="24"/>
      <w:szCs w:val="24"/>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2">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3">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9">
    <w:name w:val="默认段落字体 Para Char Char Char Char"/>
    <w:basedOn w:val="1"/>
    <w:qFormat/>
    <w:uiPriority w:val="0"/>
    <w:rPr>
      <w:rFonts w:ascii="Times New Roman" w:hAnsi="Times New Roman" w:eastAsia="宋体" w:cs="Times New Roman"/>
      <w:sz w:val="24"/>
      <w:szCs w:val="24"/>
    </w:rPr>
  </w:style>
  <w:style w:type="paragraph" w:customStyle="1" w:styleId="240">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3">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4">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5">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7">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8">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9">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50">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2">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3">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5">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7">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8">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fontstyle01"/>
    <w:basedOn w:val="53"/>
    <w:qFormat/>
    <w:uiPriority w:val="0"/>
    <w:rPr>
      <w:rFonts w:ascii="FZFSK--GBK1-0" w:hAnsi="FZFSK--GBK1-0" w:eastAsia="FZFSK--GBK1-0" w:cs="FZFSK--GBK1-0"/>
      <w:color w:val="000000"/>
      <w:sz w:val="28"/>
      <w:szCs w:val="28"/>
    </w:rPr>
  </w:style>
  <w:style w:type="character" w:customStyle="1" w:styleId="261">
    <w:name w:val="font81"/>
    <w:basedOn w:val="53"/>
    <w:qFormat/>
    <w:uiPriority w:val="0"/>
    <w:rPr>
      <w:rFonts w:hint="default" w:ascii="Times New Roman" w:hAnsi="Times New Roman" w:cs="Times New Roman"/>
      <w:color w:val="000000"/>
      <w:sz w:val="18"/>
      <w:szCs w:val="18"/>
      <w:u w:val="none"/>
    </w:rPr>
  </w:style>
  <w:style w:type="character" w:customStyle="1" w:styleId="262">
    <w:name w:val="font101"/>
    <w:basedOn w:val="5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7604</Words>
  <Characters>7817</Characters>
  <Lines>197</Lines>
  <Paragraphs>215</Paragraphs>
  <TotalTime>25</TotalTime>
  <ScaleCrop>false</ScaleCrop>
  <LinksUpToDate>false</LinksUpToDate>
  <CharactersWithSpaces>7912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2025-07-08T01:00:58Z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F33D81FFA69C4FD191EBE955F0E0AC12_13</vt:lpwstr>
  </property>
  <property fmtid="{D5CDD505-2E9C-101B-9397-08002B2CF9AE}" pid="4" name="KSOTemplateDocerSaveRecord">
    <vt:lpwstr>eyJoZGlkIjoiOTUyZTMzMGFmZDU3N2E2OTgxMzI3ZWIyZWQ1MDI2NWYiLCJ1c2VySWQiOiI0MDkwNDAzNDUifQ==</vt:lpwstr>
  </property>
</Properties>
</file>