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43490">
      <w:pPr>
        <w:pStyle w:val="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广东省广裕集团肇庆祥达实业有限公司</w:t>
      </w:r>
    </w:p>
    <w:p w14:paraId="7B2A2A75">
      <w:pPr>
        <w:pStyle w:val="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2025年度安全生产物资定点采购项目合同</w:t>
      </w:r>
    </w:p>
    <w:p w14:paraId="4327BFBF">
      <w:pPr>
        <w:spacing w:line="560" w:lineRule="exact"/>
        <w:ind w:left="2168" w:hanging="2168" w:hangingChars="600"/>
        <w:jc w:val="left"/>
        <w:rPr>
          <w:rFonts w:ascii="仿宋_GB2312" w:hAnsi="仿宋_GB2312" w:eastAsia="仿宋_GB2312" w:cs="仿宋_GB2312"/>
          <w:b/>
          <w:bCs/>
          <w:spacing w:val="20"/>
          <w:sz w:val="32"/>
          <w:szCs w:val="32"/>
        </w:rPr>
      </w:pPr>
    </w:p>
    <w:p w14:paraId="0483A563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pacing w:val="20"/>
          <w:sz w:val="32"/>
          <w:szCs w:val="32"/>
        </w:rPr>
      </w:pPr>
    </w:p>
    <w:p w14:paraId="6FE225EF">
      <w:pPr>
        <w:pStyle w:val="6"/>
      </w:pPr>
    </w:p>
    <w:p w14:paraId="3E8D526D">
      <w:pPr>
        <w:pStyle w:val="6"/>
      </w:pPr>
    </w:p>
    <w:p w14:paraId="34415CCC">
      <w:pPr>
        <w:pStyle w:val="6"/>
      </w:pPr>
    </w:p>
    <w:p w14:paraId="40C6C2A0">
      <w:pPr>
        <w:pStyle w:val="6"/>
      </w:pPr>
    </w:p>
    <w:p w14:paraId="525E43DD">
      <w:pPr>
        <w:pStyle w:val="6"/>
      </w:pPr>
    </w:p>
    <w:p w14:paraId="1D72BFC0">
      <w:pPr>
        <w:pStyle w:val="6"/>
      </w:pPr>
    </w:p>
    <w:p w14:paraId="0A6C0B0D">
      <w:pPr>
        <w:pStyle w:val="6"/>
      </w:pPr>
    </w:p>
    <w:p w14:paraId="3A90D05B">
      <w:pPr>
        <w:pStyle w:val="6"/>
      </w:pPr>
    </w:p>
    <w:p w14:paraId="6DF7BD82">
      <w:pPr>
        <w:pStyle w:val="6"/>
      </w:pPr>
    </w:p>
    <w:p w14:paraId="26228B6D">
      <w:pPr>
        <w:pStyle w:val="6"/>
      </w:pPr>
    </w:p>
    <w:p w14:paraId="5E1B969E">
      <w:pPr>
        <w:pStyle w:val="6"/>
      </w:pPr>
    </w:p>
    <w:p w14:paraId="78B8B55C">
      <w:pPr>
        <w:pStyle w:val="6"/>
        <w:jc w:val="left"/>
      </w:pPr>
    </w:p>
    <w:p w14:paraId="042EF9FE">
      <w:pPr>
        <w:pStyle w:val="6"/>
        <w:jc w:val="left"/>
      </w:pPr>
    </w:p>
    <w:p w14:paraId="7663E2CA">
      <w:pPr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广东省广裕集团肇庆祥达实业有限公司2025年度安全生产物资定点采购        </w:t>
      </w:r>
    </w:p>
    <w:p w14:paraId="1D2DEBA2"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甲   方：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广东省广裕集团肇庆祥达实业有限公司          </w:t>
      </w:r>
    </w:p>
    <w:p w14:paraId="2B6350D5">
      <w:pPr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乙   方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                       </w:t>
      </w:r>
    </w:p>
    <w:p w14:paraId="218AD2B3">
      <w:pPr>
        <w:tabs>
          <w:tab w:val="center" w:pos="4365"/>
        </w:tabs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</w:rPr>
        <w:t>签订地点：</w:t>
      </w: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广东省肇庆市         </w:t>
      </w:r>
    </w:p>
    <w:p w14:paraId="69F2A339">
      <w:pPr>
        <w:tabs>
          <w:tab w:val="center" w:pos="4365"/>
        </w:tabs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</w:rPr>
        <w:t>签约时间：</w:t>
      </w: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年    月    日   </w:t>
      </w:r>
    </w:p>
    <w:p w14:paraId="1922672F">
      <w:pPr>
        <w:pStyle w:val="6"/>
      </w:pPr>
      <w:r>
        <w:br w:type="page"/>
      </w:r>
    </w:p>
    <w:p w14:paraId="64CEB954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/>
          <w:b/>
          <w:bCs/>
          <w:sz w:val="24"/>
          <w:szCs w:val="24"/>
        </w:rPr>
      </w:pPr>
      <w:r>
        <w:rPr>
          <w:rFonts w:hint="eastAsia" w:hAnsi="宋体" w:cs="仿宋_GB2312"/>
          <w:b/>
          <w:bCs/>
          <w:sz w:val="24"/>
          <w:szCs w:val="24"/>
        </w:rPr>
        <w:t>项目一览表</w:t>
      </w:r>
    </w:p>
    <w:tbl>
      <w:tblPr>
        <w:tblStyle w:val="15"/>
        <w:tblW w:w="584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930"/>
        <w:gridCol w:w="4008"/>
        <w:gridCol w:w="2232"/>
      </w:tblGrid>
      <w:tr w14:paraId="6860F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98" w:type="pct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7A9780E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采购内容</w:t>
            </w:r>
          </w:p>
        </w:tc>
        <w:tc>
          <w:tcPr>
            <w:tcW w:w="467" w:type="pct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213893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2013" w:type="pct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126E4D0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项目期限</w:t>
            </w:r>
          </w:p>
        </w:tc>
        <w:tc>
          <w:tcPr>
            <w:tcW w:w="1121" w:type="pct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2C8E410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合同金额</w:t>
            </w:r>
          </w:p>
        </w:tc>
      </w:tr>
      <w:tr w14:paraId="6E8C9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98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BA7425A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广东省广裕集团肇庆祥达实业有限公司2025年度安全生产物资定点采购项目</w:t>
            </w:r>
          </w:p>
        </w:tc>
        <w:tc>
          <w:tcPr>
            <w:tcW w:w="467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AA960B9">
            <w:pPr>
              <w:keepNext/>
              <w:adjustRightInd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1项</w:t>
            </w:r>
          </w:p>
        </w:tc>
        <w:tc>
          <w:tcPr>
            <w:tcW w:w="201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EF04D96">
            <w:pPr>
              <w:pStyle w:val="7"/>
              <w:tabs>
                <w:tab w:val="left" w:pos="5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hint="eastAsia" w:hAnsi="宋体"/>
                <w:sz w:val="21"/>
              </w:rPr>
              <w:t>自合同签订之日起1年或甲方累计采购量达到合同金额后本合同终止，以先到者为准</w:t>
            </w:r>
          </w:p>
        </w:tc>
        <w:tc>
          <w:tcPr>
            <w:tcW w:w="11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F7CB72F">
            <w:pPr>
              <w:pStyle w:val="7"/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hint="eastAsia" w:hAnsi="宋体"/>
                <w:sz w:val="21"/>
              </w:rPr>
              <w:t>人民币</w:t>
            </w:r>
            <w:r>
              <w:rPr>
                <w:rFonts w:hint="eastAsia" w:hAnsi="宋体" w:cs="宋体"/>
                <w:color w:val="000000"/>
                <w:sz w:val="21"/>
                <w:u w:val="single"/>
              </w:rPr>
              <w:t>180,000</w:t>
            </w:r>
            <w:r>
              <w:rPr>
                <w:rFonts w:hint="eastAsia" w:hAnsi="宋体"/>
                <w:sz w:val="21"/>
                <w:u w:val="single"/>
              </w:rPr>
              <w:t>元</w:t>
            </w:r>
          </w:p>
        </w:tc>
      </w:tr>
    </w:tbl>
    <w:p w14:paraId="0A00C410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sz w:val="24"/>
          <w:szCs w:val="24"/>
        </w:rPr>
        <w:t>项目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概况</w:t>
      </w:r>
    </w:p>
    <w:p w14:paraId="30A54602">
      <w:pPr>
        <w:pStyle w:val="55"/>
        <w:numPr>
          <w:ilvl w:val="0"/>
          <w:numId w:val="5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本合同是广东省广裕集团肇庆祥达实业有限公司2025年度安全生产物资定点采购项目，主要内容包含灭火器、消防水带、应急灯、消防系统配件及相关五金配件等货物。每次订单按甲方需求分包后统一配送到指定地点，不接受快递方式零散配送。</w:t>
      </w:r>
    </w:p>
    <w:p w14:paraId="02996A72">
      <w:pPr>
        <w:pStyle w:val="55"/>
        <w:numPr>
          <w:ilvl w:val="0"/>
          <w:numId w:val="5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本合同所需货物按甲方实际需求进行供应，采购预算金额18万元，采购数量以甲方实际需求为准，按实结算，合同服务期限为自合同签订之日起1年或甲方累计采购量达到合同金额后本合同终止，以先到者为准。甲方不保证一年的总结算金额达到本合同合同金额180,000元。</w:t>
      </w:r>
    </w:p>
    <w:p w14:paraId="781A9110">
      <w:pPr>
        <w:pStyle w:val="55"/>
        <w:numPr>
          <w:ilvl w:val="0"/>
          <w:numId w:val="5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本项目采购内容详见附件：2025年度安全生产物资定点采购项目清单，结算单价为：单价最高限价*（1-成交下浮率），报价包含运输、安装等相关费用。</w:t>
      </w:r>
    </w:p>
    <w:p w14:paraId="7BA9C7F5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</w:t>
      </w:r>
      <w:r>
        <w:rPr>
          <w:rFonts w:hint="eastAsia" w:hAnsi="宋体" w:cs="仿宋_GB2312"/>
          <w:b/>
          <w:bCs/>
          <w:sz w:val="24"/>
          <w:szCs w:val="24"/>
        </w:rPr>
        <w:t>形式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及交货时间</w:t>
      </w:r>
    </w:p>
    <w:p w14:paraId="7716FC2A">
      <w:pPr>
        <w:pStyle w:val="7"/>
        <w:tabs>
          <w:tab w:val="left" w:pos="540"/>
        </w:tabs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(一)在甲方确定订单后，乙方必须在7个自然日内按甲方需求分包后统一配送到指定地点，不接受快递方式零散配送。 </w:t>
      </w:r>
    </w:p>
    <w:p w14:paraId="127D3577">
      <w:pPr>
        <w:pStyle w:val="7"/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(二)配送时间：按照甲方工作时间安排进行配送，送货期间服从甲方现场管理要求。</w:t>
      </w:r>
    </w:p>
    <w:p w14:paraId="2CD72E60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商务要求</w:t>
      </w:r>
    </w:p>
    <w:p w14:paraId="27F945AF">
      <w:pPr>
        <w:numPr>
          <w:ilvl w:val="1"/>
          <w:numId w:val="6"/>
        </w:numPr>
        <w:snapToGrid w:val="0"/>
        <w:spacing w:line="360" w:lineRule="auto"/>
        <w:ind w:left="709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包装和运输</w:t>
      </w:r>
    </w:p>
    <w:p w14:paraId="2303103C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乙方应提供运至交付地点所需要的包装，包装应符合经济、牢固、美观的要求，采取防潮、防晒、防锈、防震及防止其它损坏的必要措施，以防止货物在运转中损坏或变质。</w:t>
      </w:r>
    </w:p>
    <w:p w14:paraId="1C8146C4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包装必须要符合相关法律、法规的要求，包括与环境、职业健康和安全有关的法律、法规标准。</w:t>
      </w:r>
    </w:p>
    <w:p w14:paraId="672CEF3D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运输包装应根据产品的特点及国家相关标准标注有相应的运输标志。</w:t>
      </w:r>
    </w:p>
    <w:p w14:paraId="6F93132F">
      <w:pPr>
        <w:numPr>
          <w:ilvl w:val="1"/>
          <w:numId w:val="6"/>
        </w:numPr>
        <w:snapToGrid w:val="0"/>
        <w:spacing w:line="360" w:lineRule="auto"/>
        <w:ind w:left="709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售后服务</w:t>
      </w:r>
    </w:p>
    <w:p w14:paraId="25A14D63">
      <w:pPr>
        <w:numPr>
          <w:ilvl w:val="0"/>
          <w:numId w:val="8"/>
        </w:numPr>
        <w:snapToGrid w:val="0"/>
        <w:spacing w:line="360" w:lineRule="auto"/>
        <w:ind w:left="85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质保期</w:t>
      </w:r>
    </w:p>
    <w:p w14:paraId="45FD8E4D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质保期协助质量保修范围：由于材料、工艺等问题而导致的产品功能失效、性能下降等缺陷(属于自然力或战争等不可抗力、人为因素等造成的除外)。</w:t>
      </w:r>
    </w:p>
    <w:p w14:paraId="5228A6C2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质保期为</w:t>
      </w:r>
      <w:r>
        <w:rPr>
          <w:rFonts w:hint="eastAsia" w:ascii="宋体" w:hAnsi="宋体" w:eastAsia="宋体"/>
          <w:sz w:val="24"/>
          <w:szCs w:val="24"/>
          <w:u w:val="single"/>
        </w:rPr>
        <w:t>1</w:t>
      </w:r>
      <w:r>
        <w:rPr>
          <w:rFonts w:hint="eastAsia" w:ascii="宋体" w:hAnsi="宋体" w:eastAsia="宋体"/>
          <w:sz w:val="24"/>
          <w:szCs w:val="24"/>
        </w:rPr>
        <w:t>年，质保期自货物最终验收合格之日起算，</w:t>
      </w:r>
      <w:r>
        <w:rPr>
          <w:rFonts w:hint="eastAsia" w:ascii="宋体" w:hAnsi="宋体" w:eastAsia="宋体"/>
          <w:b/>
          <w:bCs/>
          <w:sz w:val="24"/>
          <w:szCs w:val="24"/>
        </w:rPr>
        <w:t>质保期内乙方协助联系对所供货物生产厂家实行包修、包换、包退、包维护保养。</w:t>
      </w:r>
    </w:p>
    <w:p w14:paraId="61621CDF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对甲方的服务通知，乙方在接报后</w:t>
      </w:r>
      <w:r>
        <w:rPr>
          <w:rFonts w:hint="eastAsia" w:ascii="宋体" w:hAnsi="宋体" w:eastAsia="宋体"/>
          <w:sz w:val="24"/>
          <w:szCs w:val="24"/>
          <w:u w:val="single"/>
        </w:rPr>
        <w:t>1小时</w:t>
      </w:r>
      <w:r>
        <w:rPr>
          <w:rFonts w:hint="eastAsia" w:ascii="宋体" w:hAnsi="宋体" w:eastAsia="宋体"/>
          <w:sz w:val="24"/>
          <w:szCs w:val="24"/>
        </w:rPr>
        <w:t>内响应，</w:t>
      </w:r>
      <w:r>
        <w:rPr>
          <w:rFonts w:hint="eastAsia" w:ascii="宋体" w:hAnsi="宋体" w:eastAsia="宋体"/>
          <w:sz w:val="24"/>
          <w:szCs w:val="24"/>
          <w:u w:val="single"/>
        </w:rPr>
        <w:t>4小时</w:t>
      </w:r>
      <w:r>
        <w:rPr>
          <w:rFonts w:hint="eastAsia" w:ascii="宋体" w:hAnsi="宋体" w:eastAsia="宋体"/>
          <w:sz w:val="24"/>
          <w:szCs w:val="24"/>
        </w:rPr>
        <w:t>内到达现场，</w:t>
      </w:r>
      <w:r>
        <w:rPr>
          <w:rFonts w:hint="eastAsia" w:ascii="宋体" w:hAnsi="宋体" w:eastAsia="宋体"/>
          <w:sz w:val="24"/>
          <w:szCs w:val="24"/>
          <w:u w:val="single"/>
        </w:rPr>
        <w:t>48小时</w:t>
      </w:r>
      <w:r>
        <w:rPr>
          <w:rFonts w:hint="eastAsia" w:ascii="宋体" w:hAnsi="宋体" w:eastAsia="宋体"/>
          <w:sz w:val="24"/>
          <w:szCs w:val="24"/>
        </w:rPr>
        <w:t>内处理完毕。若在</w:t>
      </w:r>
      <w:r>
        <w:rPr>
          <w:rFonts w:hint="eastAsia" w:ascii="宋体" w:hAnsi="宋体" w:eastAsia="宋体"/>
          <w:sz w:val="24"/>
          <w:szCs w:val="24"/>
          <w:u w:val="single"/>
        </w:rPr>
        <w:t>48小时</w:t>
      </w:r>
      <w:r>
        <w:rPr>
          <w:rFonts w:hint="eastAsia" w:ascii="宋体" w:hAnsi="宋体" w:eastAsia="宋体"/>
          <w:sz w:val="24"/>
          <w:szCs w:val="24"/>
        </w:rPr>
        <w:t>内仍未能有效解决，乙方须免费提供同档次的货物予甲方临时使用，临时使用期不得超过</w:t>
      </w:r>
      <w:r>
        <w:rPr>
          <w:rFonts w:hint="eastAsia" w:ascii="宋体" w:hAnsi="宋体" w:eastAsia="宋体"/>
          <w:sz w:val="24"/>
          <w:szCs w:val="24"/>
          <w:u w:val="single"/>
        </w:rPr>
        <w:t>7个日历日</w:t>
      </w:r>
      <w:r>
        <w:rPr>
          <w:rFonts w:hint="eastAsia" w:ascii="宋体" w:hAnsi="宋体" w:eastAsia="宋体"/>
          <w:sz w:val="24"/>
          <w:szCs w:val="24"/>
        </w:rPr>
        <w:t>。如乙方未在规定时间内响应或处理完毕，甲方有权自行采购同档次的货物应急解决，因此产生的费用应由乙方全额承担，并且甲方有权要求乙方按处理天数每天支付合同金额的 1‰作为违约金。</w:t>
      </w:r>
    </w:p>
    <w:p w14:paraId="412295EB">
      <w:pPr>
        <w:numPr>
          <w:ilvl w:val="0"/>
          <w:numId w:val="8"/>
        </w:numPr>
        <w:snapToGrid w:val="0"/>
        <w:spacing w:line="360" w:lineRule="auto"/>
        <w:ind w:left="85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安装与调试</w:t>
      </w:r>
    </w:p>
    <w:p w14:paraId="7141D25E">
      <w:pPr>
        <w:numPr>
          <w:ilvl w:val="0"/>
          <w:numId w:val="10"/>
        </w:numPr>
        <w:tabs>
          <w:tab w:val="clear" w:pos="425"/>
        </w:tabs>
        <w:adjustRightInd w:val="0"/>
        <w:snapToGrid w:val="0"/>
        <w:spacing w:line="360" w:lineRule="auto"/>
        <w:ind w:left="1134" w:hanging="70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合同货物安装</w:t>
      </w:r>
    </w:p>
    <w:p w14:paraId="1E08B802">
      <w:pPr>
        <w:snapToGrid w:val="0"/>
        <w:spacing w:line="360" w:lineRule="auto"/>
        <w:ind w:left="8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① 乙方</w:t>
      </w:r>
      <w:r>
        <w:rPr>
          <w:rFonts w:ascii="宋体" w:hAnsi="宋体" w:eastAsia="宋体"/>
          <w:sz w:val="24"/>
          <w:szCs w:val="24"/>
        </w:rPr>
        <w:t>负责合同货物的安装，一切费用由</w:t>
      </w:r>
      <w:r>
        <w:rPr>
          <w:rFonts w:hint="eastAsia" w:ascii="宋体" w:hAnsi="宋体" w:eastAsia="宋体"/>
          <w:sz w:val="24"/>
          <w:szCs w:val="24"/>
        </w:rPr>
        <w:t>乙方</w:t>
      </w:r>
      <w:r>
        <w:rPr>
          <w:rFonts w:ascii="宋体" w:hAnsi="宋体" w:eastAsia="宋体"/>
          <w:sz w:val="24"/>
          <w:szCs w:val="24"/>
        </w:rPr>
        <w:t>负责。</w:t>
      </w:r>
    </w:p>
    <w:p w14:paraId="3F2EC57B">
      <w:pPr>
        <w:snapToGrid w:val="0"/>
        <w:spacing w:line="360" w:lineRule="auto"/>
        <w:ind w:left="8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② </w:t>
      </w:r>
      <w:r>
        <w:rPr>
          <w:rFonts w:hint="eastAsia" w:ascii="宋体" w:hAnsi="宋体" w:eastAsia="宋体"/>
          <w:sz w:val="24"/>
          <w:szCs w:val="24"/>
        </w:rPr>
        <w:t>乙方</w:t>
      </w:r>
      <w:r>
        <w:rPr>
          <w:rFonts w:ascii="宋体" w:hAnsi="宋体" w:eastAsia="宋体"/>
          <w:sz w:val="24"/>
          <w:szCs w:val="24"/>
        </w:rPr>
        <w:t>安装时须对各安装场地内的其他货物、设施有良好保护措施。</w:t>
      </w:r>
    </w:p>
    <w:p w14:paraId="2564B942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运作程序</w:t>
      </w:r>
    </w:p>
    <w:p w14:paraId="5ACD1833">
      <w:pPr>
        <w:pStyle w:val="55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乙方送货前应提前24小时通知甲方，以便甲方做好接收验货工作；如遇甲方有特殊原因须改期收货时，应及时通知乙方推迟送货。</w:t>
      </w:r>
    </w:p>
    <w:p w14:paraId="2F2F7360">
      <w:pPr>
        <w:pStyle w:val="55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13F92714">
      <w:pPr>
        <w:pStyle w:val="55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33949443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sz w:val="24"/>
          <w:szCs w:val="24"/>
        </w:rPr>
        <w:t>验收</w:t>
      </w:r>
      <w:r>
        <w:rPr>
          <w:rFonts w:hint="eastAsia" w:hAnsi="宋体" w:cs="仿宋_GB2312"/>
          <w:b/>
          <w:bCs/>
          <w:sz w:val="24"/>
          <w:szCs w:val="24"/>
        </w:rPr>
        <w:t>方法</w:t>
      </w:r>
    </w:p>
    <w:p w14:paraId="41748E34">
      <w:pPr>
        <w:pStyle w:val="55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甲方检查验收时，发现有下列情形的，应当拒收：</w:t>
      </w:r>
    </w:p>
    <w:p w14:paraId="49CE71A9">
      <w:pPr>
        <w:pStyle w:val="55"/>
        <w:numPr>
          <w:ilvl w:val="0"/>
          <w:numId w:val="13"/>
        </w:numPr>
        <w:ind w:left="862" w:leftChars="200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未经甲方同意，乙方擅自变更商品名称或品牌、产地、规格、型号等商品实质内容的；</w:t>
      </w:r>
    </w:p>
    <w:p w14:paraId="6981FE1C">
      <w:pPr>
        <w:pStyle w:val="55"/>
        <w:numPr>
          <w:ilvl w:val="0"/>
          <w:numId w:val="13"/>
        </w:numPr>
        <w:ind w:left="862" w:leftChars="200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货物不符合规格、重(含)量、标准等验收要求的；</w:t>
      </w:r>
    </w:p>
    <w:p w14:paraId="4D4CD3B0">
      <w:pPr>
        <w:pStyle w:val="55"/>
        <w:numPr>
          <w:ilvl w:val="0"/>
          <w:numId w:val="13"/>
        </w:numPr>
        <w:ind w:left="862" w:leftChars="200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外包装上无产地、品牌等商品必备标识的；</w:t>
      </w:r>
    </w:p>
    <w:p w14:paraId="3CD641FE">
      <w:pPr>
        <w:pStyle w:val="55"/>
        <w:numPr>
          <w:ilvl w:val="0"/>
          <w:numId w:val="13"/>
        </w:numPr>
        <w:ind w:left="862" w:leftChars="200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乙方提供或夹带、附送假冒伪劣、变质商品的；</w:t>
      </w:r>
    </w:p>
    <w:p w14:paraId="4207CABF">
      <w:pPr>
        <w:pStyle w:val="55"/>
        <w:numPr>
          <w:ilvl w:val="0"/>
          <w:numId w:val="12"/>
        </w:numPr>
        <w:ind w:left="442" w:hanging="442"/>
        <w:rPr>
          <w:sz w:val="24"/>
          <w:szCs w:val="24"/>
        </w:rPr>
      </w:pPr>
      <w:r>
        <w:rPr>
          <w:rFonts w:hint="eastAsia" w:ascii="Calibri" w:hAnsi="Calibri"/>
          <w:sz w:val="24"/>
          <w:szCs w:val="24"/>
          <w:lang w:bidi="ar"/>
        </w:rPr>
        <w:t>甲方在收取货两天内发现货物不合格的，有权退货。</w:t>
      </w:r>
      <w:r>
        <w:rPr>
          <w:rFonts w:cs="宋体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乙方应当在接到甲方通知后的 3 个工作日内重新提供符合要求的货品。若乙方未在上述期限内重新提供符合要求的货品，甲方有权自行采购同档次的货物，因此产生的费用由乙方承担，甲方有权直接通过乙方的履约保证金扣除此费用，并且甲方有权要求乙方支付违约金，甲方有权要求乙方按处理天数每天支付合同金额的 1‰作为违约金。</w:t>
      </w:r>
    </w:p>
    <w:p w14:paraId="516846CC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sz w:val="24"/>
          <w:szCs w:val="24"/>
        </w:rPr>
        <w:t>质量保证</w:t>
      </w:r>
    </w:p>
    <w:p w14:paraId="4EF2C426">
      <w:pPr>
        <w:pStyle w:val="55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乙方所送商品品牌及型号必须按照本合同提供。</w:t>
      </w:r>
    </w:p>
    <w:p w14:paraId="07059BA8">
      <w:pPr>
        <w:pStyle w:val="55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乙方不得供应或夹带、附送假冒伪劣、变质商品，有标注生产日期的货物，生产日期应在供货日前3个月内。</w:t>
      </w:r>
    </w:p>
    <w:p w14:paraId="5D0AECDD">
      <w:pPr>
        <w:pStyle w:val="55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30%作为违约金予甲方。</w:t>
      </w:r>
    </w:p>
    <w:p w14:paraId="5DA6C8C0">
      <w:pPr>
        <w:pStyle w:val="55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乙方在合同履行中，有任何违约事项的，甲方应记录在案，以作下次乙方参与竞价时的信誉考察及评标因素。</w:t>
      </w:r>
    </w:p>
    <w:p w14:paraId="5C7B5C71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sz w:val="24"/>
          <w:szCs w:val="24"/>
        </w:rPr>
        <w:t>价格</w:t>
      </w:r>
      <w:r>
        <w:rPr>
          <w:rFonts w:hint="eastAsia" w:hAnsi="宋体" w:cs="仿宋_GB2312"/>
          <w:b/>
          <w:bCs/>
          <w:sz w:val="24"/>
          <w:szCs w:val="24"/>
        </w:rPr>
        <w:t>原则</w:t>
      </w:r>
    </w:p>
    <w:p w14:paraId="613C7F5C">
      <w:pPr>
        <w:autoSpaceDE w:val="0"/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价格原则：合同签订后，不作价格调整。</w:t>
      </w:r>
    </w:p>
    <w:p w14:paraId="01EC24FD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违约</w:t>
      </w:r>
      <w:r>
        <w:rPr>
          <w:rFonts w:hint="eastAsia" w:hAnsi="宋体" w:cs="仿宋_GB2312"/>
          <w:b/>
          <w:bCs/>
          <w:sz w:val="24"/>
          <w:szCs w:val="24"/>
        </w:rPr>
        <w:t>责任</w:t>
      </w:r>
    </w:p>
    <w:p w14:paraId="11F4D7FF">
      <w:pPr>
        <w:pStyle w:val="55"/>
        <w:numPr>
          <w:ilvl w:val="0"/>
          <w:numId w:val="1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合同签订后，有下列情形的，视作违约：</w:t>
      </w:r>
    </w:p>
    <w:p w14:paraId="7A7A3293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未经甲方同意，乙方擅自变更商品名称或品牌、产地、规格、型号等实质内容的，扣罚履约保证金20%；</w:t>
      </w:r>
    </w:p>
    <w:p w14:paraId="569B7FD3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交货时，乙方仍未提供该商品已经断货的有效的证明材料的，扣罚履约保证金5%；</w:t>
      </w:r>
    </w:p>
    <w:p w14:paraId="57952BDA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收货时发现商品短少的，乙方未在三日内按时补充的，扣罚履约保证金10%；</w:t>
      </w:r>
    </w:p>
    <w:p w14:paraId="35CCAD0A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0C549C85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乙方不按计划送货的(不可抗力除外)扣罚履约保证金10%；</w:t>
      </w:r>
    </w:p>
    <w:p w14:paraId="4930A6F9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甲方退货后，乙方必须在三日内补齐退货的商品，未按时补齐扣罚履约保证金10%。</w:t>
      </w:r>
    </w:p>
    <w:p w14:paraId="030218A5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乙方以获取不当利益为目的或以降低供货质量等手段，给予甲方工作人员好处费、赠送物品，向甲方工作人员行贿等损害甲方利益行为的，扣罚履约保证金20%。</w:t>
      </w:r>
    </w:p>
    <w:p w14:paraId="4B10E0FD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依法应由甲方享有的原商品的附赠品(商品标注为准)，乙方拒不返还的，扣罚履约保证金10%；</w:t>
      </w:r>
    </w:p>
    <w:p w14:paraId="6DC3DF45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7320DDF5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sz w:val="24"/>
          <w:szCs w:val="24"/>
        </w:rPr>
        <w:t>履约保证金和违约金计算</w:t>
      </w:r>
    </w:p>
    <w:p w14:paraId="6F4CD08B">
      <w:pPr>
        <w:pStyle w:val="55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10个工作日内，乙方须将合同总金额的5%的履约保证金支付至甲方指定账户。如乙方逾期未足额支付履约保证金的，甲方有权单方面立即解除本合同，如因此造成甲方重新竞价等损失的，甲方保留追究权利。如发生违约，甲方可从履约保证金中扣除，乙方应在5个工作日内补齐扣罚部分履约保证金。</w:t>
      </w:r>
      <w:r>
        <w:rPr>
          <w:rFonts w:hint="eastAsia" w:ascii="Calibri" w:hAnsi="Calibri"/>
          <w:sz w:val="24"/>
          <w:szCs w:val="24"/>
          <w:lang w:bidi="ar"/>
        </w:rPr>
        <w:t>在服务期结束之日起</w:t>
      </w:r>
      <w:r>
        <w:rPr>
          <w:rFonts w:ascii="Calibri" w:hAnsi="Calibri"/>
          <w:sz w:val="24"/>
          <w:szCs w:val="24"/>
          <w:lang w:bidi="ar"/>
        </w:rPr>
        <w:t>30</w:t>
      </w:r>
      <w:r>
        <w:rPr>
          <w:rFonts w:hint="eastAsia" w:ascii="Calibri" w:hAnsi="Calibri"/>
          <w:sz w:val="24"/>
          <w:szCs w:val="24"/>
          <w:lang w:bidi="ar"/>
        </w:rPr>
        <w:t>个工作日内，甲方一次性无息退还履约保证金。</w:t>
      </w:r>
    </w:p>
    <w:p w14:paraId="4FA43394">
      <w:pPr>
        <w:pStyle w:val="55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如在合同执行期间因乙方违约导致履约保证金部分扣除，乙方须在五个工作日内将扣除的履约保证金补齐。如乙方未在规定时间内补足履约保证金，甲方有权从乙方的货款中直接扣除相应金额，若货款不足以扣除，甲方有权要求乙方按逾期天数每天支付合同金额的 1‰作为违约金。</w:t>
      </w:r>
    </w:p>
    <w:p w14:paraId="6A952278">
      <w:pPr>
        <w:pStyle w:val="55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合同期内，如乙方累计扣罚履约保证金达到200%（含200%）以上（即合同金额10%）或累计被扣除履约保证金超过5次（含5次）违约行为，甲方有权立即单方解除本合同，并要求乙方按合同总价款的 10%计付违约金。</w:t>
      </w:r>
    </w:p>
    <w:p w14:paraId="21EE2FC6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货款</w:t>
      </w:r>
      <w:r>
        <w:rPr>
          <w:rFonts w:hint="eastAsia" w:hAnsi="宋体" w:cs="仿宋_GB2312"/>
          <w:b/>
          <w:bCs/>
          <w:sz w:val="24"/>
          <w:szCs w:val="24"/>
        </w:rPr>
        <w:t>结算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及付款</w:t>
      </w:r>
    </w:p>
    <w:p w14:paraId="7D097ABD">
      <w:pPr>
        <w:pStyle w:val="55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货物包装、运输、发票、税等费用由乙方负担。</w:t>
      </w:r>
    </w:p>
    <w:p w14:paraId="738B8212">
      <w:pPr>
        <w:pStyle w:val="55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项目完成验收后结算，甲方在收到增值税专用发票后15个工作日内以银行转账方式进行一次性支付。如甲方逾期付款，每逾期一天，甲方应向乙方支付合同金额的 1‰作为违约金，但乙方应确保所提供的发票等结算文件符合甲方的要求，否则甲方有权相应顺延付款时间且不承担违约责任。</w:t>
      </w:r>
    </w:p>
    <w:p w14:paraId="436A0139">
      <w:pPr>
        <w:pStyle w:val="55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付款方式：采用银行转账、银行汇付（含电汇）等方式。</w:t>
      </w:r>
    </w:p>
    <w:p w14:paraId="1509A024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sz w:val="24"/>
          <w:szCs w:val="24"/>
        </w:rPr>
        <w:t>其他</w:t>
      </w:r>
    </w:p>
    <w:p w14:paraId="187FB11A">
      <w:pPr>
        <w:pStyle w:val="55"/>
        <w:numPr>
          <w:ilvl w:val="0"/>
          <w:numId w:val="18"/>
        </w:numPr>
        <w:ind w:left="680" w:hanging="680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未经甲方书面同意，乙方不得擅自转让部分或全部合同项下义务。</w:t>
      </w:r>
    </w:p>
    <w:p w14:paraId="04C2C4A1">
      <w:pPr>
        <w:pStyle w:val="55"/>
        <w:numPr>
          <w:ilvl w:val="0"/>
          <w:numId w:val="18"/>
        </w:numPr>
        <w:ind w:left="680" w:hanging="680"/>
        <w:rPr>
          <w:sz w:val="24"/>
          <w:szCs w:val="24"/>
        </w:rPr>
      </w:pPr>
      <w:r>
        <w:rPr>
          <w:rFonts w:hint="eastAsia"/>
          <w:sz w:val="24"/>
          <w:szCs w:val="24"/>
        </w:rPr>
        <w:t>争议解决方式：因履行本合同产生的纠纷，双方应友好协商解决，协商不成的，任何一方均有权向甲方所在地人民法院诉讼解决。</w:t>
      </w:r>
    </w:p>
    <w:p w14:paraId="1B7C09CB">
      <w:pPr>
        <w:pStyle w:val="55"/>
        <w:numPr>
          <w:ilvl w:val="0"/>
          <w:numId w:val="0"/>
        </w:numPr>
      </w:pPr>
    </w:p>
    <w:p w14:paraId="12653B42">
      <w:pPr>
        <w:pStyle w:val="55"/>
        <w:numPr>
          <w:ilvl w:val="0"/>
          <w:numId w:val="0"/>
        </w:numPr>
      </w:pPr>
    </w:p>
    <w:p w14:paraId="3A55B890">
      <w:pPr>
        <w:pStyle w:val="55"/>
        <w:numPr>
          <w:ilvl w:val="0"/>
          <w:numId w:val="0"/>
        </w:numPr>
      </w:pPr>
    </w:p>
    <w:p w14:paraId="357BB8F2">
      <w:pPr>
        <w:pStyle w:val="55"/>
        <w:numPr>
          <w:ilvl w:val="0"/>
          <w:numId w:val="0"/>
        </w:numPr>
      </w:pPr>
    </w:p>
    <w:p w14:paraId="0143C142">
      <w:pPr>
        <w:pStyle w:val="55"/>
        <w:numPr>
          <w:ilvl w:val="0"/>
          <w:numId w:val="0"/>
        </w:numPr>
      </w:pPr>
    </w:p>
    <w:p w14:paraId="1B9BE917">
      <w:pPr>
        <w:pStyle w:val="55"/>
        <w:numPr>
          <w:ilvl w:val="0"/>
          <w:numId w:val="0"/>
        </w:numPr>
      </w:pPr>
    </w:p>
    <w:p w14:paraId="495EEB61">
      <w:pPr>
        <w:pStyle w:val="55"/>
        <w:numPr>
          <w:ilvl w:val="0"/>
          <w:numId w:val="0"/>
        </w:numPr>
      </w:pPr>
    </w:p>
    <w:p w14:paraId="2DB6620C">
      <w:pPr>
        <w:pStyle w:val="55"/>
        <w:numPr>
          <w:ilvl w:val="0"/>
          <w:numId w:val="0"/>
        </w:num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7B4B73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甲方：广东省广裕集团肇庆祥达实业有限公司（盖章）</w:t>
      </w:r>
    </w:p>
    <w:p w14:paraId="737811E4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37D499CD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法定代表人（委托代理人）：</w:t>
      </w:r>
    </w:p>
    <w:p w14:paraId="1CFBF254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6325FD6A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电话：0758-3173218/0758-3173778</w:t>
      </w:r>
    </w:p>
    <w:p w14:paraId="1922AF10">
      <w:pPr>
        <w:pStyle w:val="55"/>
        <w:numPr>
          <w:ilvl w:val="0"/>
          <w:numId w:val="0"/>
        </w:numPr>
        <w:spacing w:line="240" w:lineRule="auto"/>
        <w:ind w:left="720" w:hanging="720" w:hangingChars="300"/>
        <w:rPr>
          <w:sz w:val="24"/>
          <w:szCs w:val="24"/>
        </w:rPr>
      </w:pPr>
    </w:p>
    <w:p w14:paraId="1907A1FB">
      <w:pPr>
        <w:pStyle w:val="55"/>
        <w:numPr>
          <w:ilvl w:val="0"/>
          <w:numId w:val="0"/>
        </w:numPr>
        <w:spacing w:line="240" w:lineRule="auto"/>
        <w:ind w:left="720" w:hanging="720" w:hanging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地址：广东省肇庆市四会市城中街道城北社区汶塘路1号</w:t>
      </w:r>
    </w:p>
    <w:p w14:paraId="0FA5D60B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4E3E158D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邮编：526000</w:t>
      </w:r>
    </w:p>
    <w:p w14:paraId="368FA838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213D2138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纳税人识别号： </w:t>
      </w:r>
    </w:p>
    <w:p w14:paraId="5679504A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54C831B9">
      <w:pPr>
        <w:pStyle w:val="55"/>
        <w:numPr>
          <w:ilvl w:val="0"/>
          <w:numId w:val="0"/>
        </w:numPr>
        <w:spacing w:line="240" w:lineRule="auto"/>
        <w:ind w:left="120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开户银行： </w:t>
      </w:r>
    </w:p>
    <w:p w14:paraId="2F0FCD44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78549CA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帐号： </w:t>
      </w:r>
    </w:p>
    <w:p w14:paraId="330A3FAF">
      <w:pPr>
        <w:pStyle w:val="55"/>
        <w:numPr>
          <w:ilvl w:val="0"/>
          <w:numId w:val="0"/>
        </w:numPr>
        <w:spacing w:line="240" w:lineRule="auto"/>
        <w:ind w:left="1053" w:leftChars="263" w:hanging="501" w:hangingChars="209"/>
        <w:rPr>
          <w:sz w:val="24"/>
          <w:szCs w:val="24"/>
        </w:rPr>
      </w:pPr>
    </w:p>
    <w:p w14:paraId="7B897B39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  <w:r>
        <w:rPr>
          <w:rFonts w:hint="eastAsia"/>
          <w:sz w:val="24"/>
          <w:szCs w:val="24"/>
        </w:rPr>
        <w:t>乙方：       （盖章）</w:t>
      </w:r>
    </w:p>
    <w:p w14:paraId="1F8D7D8F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</w:p>
    <w:p w14:paraId="1EF1DA17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法定代表人（委托代理人）：</w:t>
      </w:r>
    </w:p>
    <w:p w14:paraId="645E700C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</w:p>
    <w:p w14:paraId="2590684F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电话： </w:t>
      </w:r>
    </w:p>
    <w:p w14:paraId="5D7DCC6B">
      <w:pPr>
        <w:pStyle w:val="55"/>
        <w:numPr>
          <w:ilvl w:val="0"/>
          <w:numId w:val="0"/>
        </w:numPr>
        <w:spacing w:line="240" w:lineRule="auto"/>
        <w:ind w:left="949" w:leftChars="100" w:hanging="739" w:hangingChars="308"/>
        <w:rPr>
          <w:sz w:val="24"/>
          <w:szCs w:val="24"/>
        </w:rPr>
      </w:pPr>
    </w:p>
    <w:p w14:paraId="75FA59E4">
      <w:pPr>
        <w:pStyle w:val="55"/>
        <w:numPr>
          <w:ilvl w:val="0"/>
          <w:numId w:val="0"/>
        </w:numPr>
        <w:spacing w:line="240" w:lineRule="auto"/>
        <w:ind w:left="949" w:leftChars="100" w:hanging="739" w:hangingChars="3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地址： </w:t>
      </w:r>
    </w:p>
    <w:p w14:paraId="0B3A1334">
      <w:pPr>
        <w:pStyle w:val="55"/>
        <w:numPr>
          <w:ilvl w:val="0"/>
          <w:numId w:val="0"/>
        </w:numPr>
        <w:spacing w:line="240" w:lineRule="auto"/>
        <w:ind w:left="949" w:leftChars="100" w:hanging="739" w:hangingChars="308"/>
        <w:rPr>
          <w:sz w:val="24"/>
          <w:szCs w:val="24"/>
        </w:rPr>
      </w:pPr>
    </w:p>
    <w:p w14:paraId="064CFB1A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</w:p>
    <w:p w14:paraId="00F70CE6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邮编： </w:t>
      </w:r>
    </w:p>
    <w:p w14:paraId="2335B68C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</w:p>
    <w:p w14:paraId="3C5AB00C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纳税人识别号： </w:t>
      </w:r>
    </w:p>
    <w:p w14:paraId="23EF3990">
      <w:pPr>
        <w:pStyle w:val="55"/>
        <w:numPr>
          <w:ilvl w:val="0"/>
          <w:numId w:val="0"/>
        </w:numPr>
        <w:spacing w:line="240" w:lineRule="auto"/>
        <w:ind w:left="1170" w:leftChars="100" w:hanging="960" w:hangingChars="400"/>
        <w:rPr>
          <w:sz w:val="24"/>
          <w:szCs w:val="24"/>
        </w:rPr>
      </w:pPr>
    </w:p>
    <w:p w14:paraId="5DE5F406">
      <w:pPr>
        <w:pStyle w:val="55"/>
        <w:numPr>
          <w:ilvl w:val="0"/>
          <w:numId w:val="0"/>
        </w:numPr>
        <w:spacing w:line="240" w:lineRule="auto"/>
        <w:ind w:left="1170" w:leftChars="10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开户银行： </w:t>
      </w:r>
    </w:p>
    <w:p w14:paraId="73F16328">
      <w:pPr>
        <w:pStyle w:val="55"/>
        <w:numPr>
          <w:ilvl w:val="0"/>
          <w:numId w:val="0"/>
        </w:numPr>
        <w:spacing w:line="240" w:lineRule="auto"/>
        <w:ind w:left="1170" w:leftChars="100" w:hanging="960" w:hangingChars="400"/>
        <w:rPr>
          <w:sz w:val="24"/>
          <w:szCs w:val="24"/>
        </w:rPr>
      </w:pPr>
    </w:p>
    <w:p w14:paraId="5835E11F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</w:p>
    <w:p w14:paraId="364940BF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帐号： </w:t>
      </w:r>
    </w:p>
    <w:p w14:paraId="177D4955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 w14:paraId="35F23717">
      <w:pPr>
        <w:pStyle w:val="55"/>
        <w:numPr>
          <w:ilvl w:val="0"/>
          <w:numId w:val="0"/>
        </w:numPr>
        <w:rPr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6C9BA894">
      <w:pPr>
        <w:rPr>
          <w:rFonts w:hAnsi="宋体" w:cs="宋体"/>
          <w:b/>
          <w:bCs/>
          <w:color w:val="000000"/>
        </w:rPr>
      </w:pPr>
    </w:p>
    <w:p w14:paraId="54F86B73">
      <w:pPr>
        <w:rPr>
          <w:rFonts w:hAnsi="宋体" w:cs="宋体"/>
          <w:b/>
          <w:bCs/>
          <w:color w:val="000000"/>
        </w:rPr>
      </w:pPr>
      <w:r>
        <w:rPr>
          <w:rFonts w:hint="eastAsia" w:hAnsi="宋体" w:cs="宋体"/>
          <w:b/>
          <w:bCs/>
          <w:color w:val="000000"/>
        </w:rPr>
        <w:t>附件：2025年度安全生产物资定点采购项目清单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2"/>
        <w:gridCol w:w="3179"/>
        <w:gridCol w:w="2585"/>
        <w:gridCol w:w="1384"/>
        <w:gridCol w:w="756"/>
        <w:gridCol w:w="1454"/>
      </w:tblGrid>
      <w:tr w14:paraId="11D4B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327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2025年度安全生产物资定点采购项目清单</w:t>
            </w:r>
          </w:p>
        </w:tc>
      </w:tr>
      <w:tr w14:paraId="527A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64E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433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品类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C0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商品名（商品描述）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399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规格（型号）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043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品牌（乙方须在给定的品牌范围内进行供货）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E0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E8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合同单价</w:t>
            </w:r>
          </w:p>
        </w:tc>
      </w:tr>
      <w:tr w14:paraId="543B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A92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74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灭火救援器具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8E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ABC干粉手提式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974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370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联塑、桂安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024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8BA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5699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4F7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2D4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A08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ABC干粉推车式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492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30公斤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23C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联塑、桂安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513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345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6222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738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C6C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9E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ABC干粉悬挂式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904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188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联塑、桂安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4F5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55D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2E8F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947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538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25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七氟丙烷悬挂式灭火器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E2F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8E0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桂安、浙安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C2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EE7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644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270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980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38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自动灭火球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F84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BDD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AFO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750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6FF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2E7B6FC"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237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B1A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13A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灭火器外箱(收纳2具4Kg手提式灭火器)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AF1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红色全铁质，厚0.6mm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80A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AAE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9ED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5E6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62B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EC6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799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灭火器外箱(收纳2具4Kg手提式灭火器)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88C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201不锈钢质，厚0.6mm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65E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693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631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3966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48A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012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50A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消防沙箱（40cm*40cm*40cm，消防沙装填35cm）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073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红色全铁质，厚0.6mm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71A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BD4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CE9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87F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C59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D31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FFA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消防水带箱（65*80*24cm，收纳2条消防水带、2把消防水枪）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4FC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201不锈钢质，厚0.8mm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3D3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B66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A79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DE4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F68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908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7AE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灭火毯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8A0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2*2m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68B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8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78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788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602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AEC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DCF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45D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4*4m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292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98F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17A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7CB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375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E09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80A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消防面具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8C8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TZL30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0D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联塑、桂安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32A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9D6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2C60C45"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A1B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966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1E4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消防演练烟雾弹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1EC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橙色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A5D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7B0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D6A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7AE3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DE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528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五金类配件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647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自报警消防锤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E36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带声光报警消防锤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AEE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1B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CD5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CA5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0B0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08F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7E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消火栓门把手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8FE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铝合金配2颗自攻螺丝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25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28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5BB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0716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CA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F24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CE0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单舌弹簧锁（铜芯互开）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E5F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708型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88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41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26C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00B9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9E2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75A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303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消防门锁（管井锁）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56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互开款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145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93F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170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57A9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3DE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53F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22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消防门门锁、把手套装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F6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互开款，套装含门锁锁芯、门把手及配套螺丝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4F9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6AC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D21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DCE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00B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E2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27A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消防门闭门器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5D3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定位闭门器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5B1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749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44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2C6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D69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096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BB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防火门防烟条（红色）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EE1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20*2mm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1CE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B05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5AC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0B8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337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626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23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消火栓门（铁质红色）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EC2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89.5*59.5cm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E7C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CED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5D4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C74B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CE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20A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837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消火栓门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（铝合金边框灰色PVC红字）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F41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93*65cm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E99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ED5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BEC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169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A8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96F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CFF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F4D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60*65cm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725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90A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91A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01C1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191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E2F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标识贴纸类</w:t>
            </w: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69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PP背胶贴纸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（通用警示标识贴纸）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88C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5*5cm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995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94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7E5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B691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E9B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F6C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E4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4D6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10*10cm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2CB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3C5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60A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234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EAF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BF7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530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C8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20*30cm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1E6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8CD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B54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D70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030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891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944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30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30*15cm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1B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5DF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CD5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A3E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F91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448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AD9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CBC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12*50cm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745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7F0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1FF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C01F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FD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42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AAE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背胶户外车贴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（定制海报）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F4C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59*89cm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187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7A4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59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F481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45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D8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C83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耐磨地贴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（荧光绿色安全出口地贴）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378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30*60cm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1A1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B41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188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9B80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CBE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516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081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亚克力定制牌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（发泡双面胶安装）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416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40*30cm，厚度3mm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C99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1C8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61B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8B8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433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C61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48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亚克力定制牌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（广告铆钉安装）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1DD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60*90cm，厚度3mm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913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287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17F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6442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26A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02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消防水系统配件</w:t>
            </w: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EC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消防水管卡箍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4D3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7E7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B8B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020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28BD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ECB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945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C73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A0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098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B7F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56A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A810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675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C3B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6E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18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5A6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91E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76C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3718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D82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62B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97A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FAC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875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0F4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3E0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052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AC5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F37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A3A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412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72E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FB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BFD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76E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838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36D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97F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B8F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D66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92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14D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0D9EE9B"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3FE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26B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C9E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1CB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6D9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5C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1E0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000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B2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9C6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5E7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1A9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适配DN300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13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0F2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2F7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0C83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68E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2E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7EF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沟槽暗杆闸阀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6A7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89D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CEC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E7A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82C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FD7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57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8E4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20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8FD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82D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E29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8D4D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A32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E06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4ED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A02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94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D46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CCE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37F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B0E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ABA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90C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0E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B5F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A47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CC7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4449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CB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0A2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47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9FE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EC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3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674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43F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F20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6A2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79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C2A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E74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27C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131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851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E5C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9C9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B95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10C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709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C26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136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DC9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CC9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2E1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951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7A3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适配DN300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BDE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EE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98A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99A1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976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92E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2C9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软密封法兰暗杆闸阀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（含2张法兰胶片及安装螺丝）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407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139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CD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27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928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E8D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347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E5F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190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EB2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9A0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E6A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5749C63"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AAA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80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ACE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539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244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28D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B3B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8DE3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C13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F56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E8E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495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663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AF3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5C7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640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C22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F33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252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0F5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913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417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97C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C25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D4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C78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E6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901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C9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76E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E2B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8291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AB3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0BC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FB7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82D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2A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614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9A7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883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ABF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37B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EFA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8D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适配DN300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34C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288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D56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B9EB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DAD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B2B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DD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马鞍式水流指示器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045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888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CCA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BCF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DA7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85E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55B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30D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372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8DF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158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C2C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B63D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C4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98E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1D6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508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2D1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6C5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299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6AB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1B1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4E0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FB3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球墨哈夫节（抱箍）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686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4C7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E0F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D35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2A0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238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901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A62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531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B31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B9C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E85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FA7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5B5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B63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493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B7B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2D2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276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851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D45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B35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14C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0E8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室内消火栓接头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72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SN65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727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0A1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522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F994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C09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80C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AEE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消防软管卷盘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F0E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JPS0.8- 19,25米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479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2FC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0A0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03BF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DCB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3F6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EBA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红色消防软管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F17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JPS0.8- 19,25米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12A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A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3C0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D90D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EFC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409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1C8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消防软管喷头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088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EFF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9A6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6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B48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0A9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924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45D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不锈钢喉箍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A3A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十字65-89mm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048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51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078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92B8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114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F6E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7C3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65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双环钢丝箍19-22MM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806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1F3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1F2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5CA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E7D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BF3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632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消防软管盘阀门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126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DN25球阀转PN16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FAA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56B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CC4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C7A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8F2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34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E78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内扣接口有里衬消防水带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EB2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8型、65水带，25米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72B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52D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C23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C42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6E4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232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184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A4F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13型、65水带，25米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8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CDD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801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61D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F09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5A4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310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快接接口有里衬消防水带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0CF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16型、65水带，25米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3FA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17B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F87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3F4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0B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8A1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078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内扣式消防水带接头一对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8B6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适配65型水带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FD6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3D8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0A4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099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3B7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3D3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EF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快接式消防水带接头一对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9C6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适配65型水带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AC0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F7F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88C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ED1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979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7E1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1E7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直流式消防水枪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850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65型2.5寸加厚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16B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5BC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2B9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0084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D74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D8D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753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开关式消防水枪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D5A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65型2.5寸加厚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533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E56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EB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49A7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3B8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D64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64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多功能消防水枪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1A0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多功能消防水枪65型配双接头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1F1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7A9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10E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F1A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B52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05E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BE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喷淋管末端阀门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358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DB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654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002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10C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7ED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58C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AF3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自动喷淋头上喷头（68°C），含配套装饰板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D12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DN15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FE5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01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8B6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0E3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64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76C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724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6B0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58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3B7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70C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180C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100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277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26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自动喷淋头下喷头（68°C），含配套装饰板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8A3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DN15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87C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35E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2E2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E5D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706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F94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E06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468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5A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B0C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BDA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9C2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977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7FA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8FC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抗震压力表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E06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YTN-100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D89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红旗仪表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A34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977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D2BC780"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D42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9BF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E6F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缓冲管180°304不锈钢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9C9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内丝20*1.5，外丝4分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46B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0A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409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E3A7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DEC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B1B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消防电系统</w:t>
            </w: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096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不锈钢安全出口指示牌（单面，电压自适应）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413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安全出口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FA5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289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C36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6F2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3D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E6E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AD1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BD2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出口向右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B2F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CAF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87C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7129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E8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5A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6C1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443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出口向左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F27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EBC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437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4379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77D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718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B4E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DEA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安全楼梯向右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AD0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79E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C00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99A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F0C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EA6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5F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D59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安全楼梯向左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80F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25A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9AD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DF81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F9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5C5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45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应急灯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D90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220V非集中款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6B7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9D6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3CD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323C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DF4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0F9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165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F6A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24V或36V集中款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C5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B0D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D75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ED9F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520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1C9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0B7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ACF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12V5Ah/20HR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CD7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1F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6AD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C6F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63A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DFB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462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E0D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12V7Ah/20HR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73E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774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1E4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0A9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944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903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821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C31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12V12Ah/20HR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060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704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2AF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80C9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222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3A2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669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消防手报器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7E7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J-SAP-M-962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6E8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003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68F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127F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991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AED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8B7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消火栓按钮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9E8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J-SAP-M-963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A9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C8E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C6E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3EE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A88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050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43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消防烟感探头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454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JTY-GD-930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F0F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B4D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B6A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490B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B2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31D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D53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声光报警器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41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SG-993K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78C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400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97F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4E6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0B1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0F9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555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消防温感探头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309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JTY-GD-920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D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1E8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CC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318B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50B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BC2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3C6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防火门门磁开关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959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FJ-MC-07</w:t>
            </w:r>
            <w:bookmarkStart w:id="0" w:name="_GoBack"/>
            <w:bookmarkEnd w:id="0"/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BAA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A2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8E2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B4D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FC6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F65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9C3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D66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FJ-MC-08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D8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632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F41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936E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2EE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69E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5FE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防火控制盘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AD2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JB-FSD-982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99F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C44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550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4CE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99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879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912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消防控制模块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70F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输入模块(JS-951)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5DF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B12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E54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BB1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980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404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9A5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F46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输出模块(KZ-953)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17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66F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128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97CB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CD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C9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672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AE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输入输入输出模块(KZJ-956)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9D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3D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52C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798B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364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FAF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1D6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528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隔离模块(GL-957)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847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110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0D5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CAA5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CA1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4FB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77C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消防编码器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430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F100B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2C3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38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C9B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35B1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D0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460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1C5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消防电话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684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DH9272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7A1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6D4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EC4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799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B0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069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17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消防主机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3A2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46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D95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4F7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B7F3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3B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87E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204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ACC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JB-QBL-9108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1D5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C94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D3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681C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5F6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902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D11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消防机主板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F1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MN310_CAN1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E56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EC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BC8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4C4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C2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864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0DB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43B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MN310_B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34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E60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62B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ECE1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A47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D40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DB4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14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MN310-A_324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931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439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FC3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AD4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6CD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184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79A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B7D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ZB-9100-A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96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5CA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AE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F39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BA9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470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FE1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30D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JB-QBL-9108-A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88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37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E2F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33F7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3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CD5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F7C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C6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MN310_TVS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1A5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552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680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1E74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AE5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1AB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0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C6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KZJ-LD5-03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A2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EA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0CA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A099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17D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7B8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D22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1C1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QBL9116-G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261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659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1F9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6E2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BA0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F7D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579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D2C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QBL9116_DX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CC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0C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E0C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AC7C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F3D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420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91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B52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ZB-9100-H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9CD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B7A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215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A57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832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6BD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3D6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F5F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RCY-10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F92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3CC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BBB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28F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FC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A89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59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902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QBL9116_SK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FF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400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CA9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3C2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988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5A2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B66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热敏打印机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54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PINTER01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AD3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714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3FB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ADF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E64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DF7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01B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F3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PINTER02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0ED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A58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400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EFFE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4B7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818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C3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协议型CAN总线隔离中继器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358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SJ-ZJ-C310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B9C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745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2A3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0B0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24B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F07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BB1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电源模块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051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MN310主机电源模块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134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F8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785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F92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B9A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25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414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4B6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PB-10电源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3D8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9F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7E8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F5C8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26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0A2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B22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1CA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FL-A01防雷模块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A5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E6C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F15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</w:tbl>
    <w:p w14:paraId="7316DFC0">
      <w:pPr>
        <w:autoSpaceDE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</w:p>
    <w:sectPr>
      <w:type w:val="continuous"/>
      <w:pgSz w:w="11906" w:h="16838"/>
      <w:pgMar w:top="720" w:right="720" w:bottom="720" w:left="720" w:header="720" w:footer="72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070AB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宋体" w:hAnsi="宋体" w:eastAsia="宋体" w:cs="Times New Roman"/>
        <w:b w:val="0"/>
        <w:dstrike w:val="0"/>
      </w:rPr>
    </w:lvl>
    <w:lvl w:ilvl="2" w:tentative="0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hint="default" w:ascii="宋体" w:hAnsi="宋体" w:eastAsia="宋体" w:cs="Times New Roman"/>
        <w:b w:val="0"/>
        <w:color w:val="auto"/>
        <w:sz w:val="21"/>
        <w:szCs w:val="21"/>
      </w:rPr>
    </w:lvl>
    <w:lvl w:ilvl="3" w:tentative="0">
      <w:start w:val="1"/>
      <w:numFmt w:val="decimal"/>
      <w:pStyle w:val="30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E185C47"/>
    <w:multiLevelType w:val="multilevel"/>
    <w:tmpl w:val="0E185C47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2">
    <w:nsid w:val="14D96D82"/>
    <w:multiLevelType w:val="multilevel"/>
    <w:tmpl w:val="14D96D82"/>
    <w:lvl w:ilvl="0" w:tentative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3">
    <w:nsid w:val="16087778"/>
    <w:multiLevelType w:val="multilevel"/>
    <w:tmpl w:val="16087778"/>
    <w:lvl w:ilvl="0" w:tentative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4">
    <w:nsid w:val="1C2F72D3"/>
    <w:multiLevelType w:val="multilevel"/>
    <w:tmpl w:val="1C2F72D3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japaneseCounting"/>
      <w:lvlText w:val="(%2)"/>
      <w:lvlJc w:val="left"/>
      <w:pPr>
        <w:ind w:left="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5">
    <w:nsid w:val="1EB00AA7"/>
    <w:multiLevelType w:val="multilevel"/>
    <w:tmpl w:val="1EB00AA7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</w:lvl>
    <w:lvl w:ilvl="2" w:tentative="0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entative="0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</w:lvl>
    <w:lvl w:ilvl="5" w:tentative="0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</w:lvl>
    <w:lvl w:ilvl="6" w:tentative="0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entative="0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</w:lvl>
    <w:lvl w:ilvl="8" w:tentative="0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</w:lvl>
  </w:abstractNum>
  <w:abstractNum w:abstractNumId="6">
    <w:nsid w:val="296B2505"/>
    <w:multiLevelType w:val="multilevel"/>
    <w:tmpl w:val="296B250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9F0BA4"/>
    <w:multiLevelType w:val="multilevel"/>
    <w:tmpl w:val="2C9F0BA4"/>
    <w:lvl w:ilvl="0" w:tentative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b w:val="0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>
    <w:nsid w:val="2DF25939"/>
    <w:multiLevelType w:val="multilevel"/>
    <w:tmpl w:val="2DF25939"/>
    <w:lvl w:ilvl="0" w:tentative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hint="eastAsia" w:ascii="宋体" w:hAnsi="宋体" w:eastAsia="宋体"/>
      </w:rPr>
    </w:lvl>
    <w:lvl w:ilvl="1" w:tentative="0">
      <w:start w:val="1"/>
      <w:numFmt w:val="japaneseCounting"/>
      <w:lvlText w:val="(%2)"/>
      <w:lvlJc w:val="left"/>
      <w:pPr>
        <w:ind w:left="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9">
    <w:nsid w:val="32D72CC8"/>
    <w:multiLevelType w:val="multilevel"/>
    <w:tmpl w:val="32D72CC8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5B4039"/>
    <w:multiLevelType w:val="multilevel"/>
    <w:tmpl w:val="435B4039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11">
    <w:nsid w:val="4C2A3851"/>
    <w:multiLevelType w:val="multilevel"/>
    <w:tmpl w:val="4C2A385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12">
    <w:nsid w:val="4CC55870"/>
    <w:multiLevelType w:val="multilevel"/>
    <w:tmpl w:val="4CC55870"/>
    <w:lvl w:ilvl="0" w:tentative="0">
      <w:start w:val="1"/>
      <w:numFmt w:val="decimal"/>
      <w:pStyle w:val="55"/>
      <w:lvlText w:val="%1."/>
      <w:lvlJc w:val="left"/>
      <w:pPr>
        <w:ind w:left="1280" w:hanging="44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72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60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04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48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92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36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800" w:hanging="440"/>
      </w:pPr>
      <w:rPr>
        <w:rFonts w:hint="default" w:ascii="Times New Roman" w:hAnsi="Times New Roman" w:cs="Times New Roman"/>
      </w:rPr>
    </w:lvl>
  </w:abstractNum>
  <w:abstractNum w:abstractNumId="13">
    <w:nsid w:val="5A037C68"/>
    <w:multiLevelType w:val="multilevel"/>
    <w:tmpl w:val="5A037C68"/>
    <w:lvl w:ilvl="0" w:tentative="0">
      <w:start w:val="1"/>
      <w:numFmt w:val="chineseCountingThousand"/>
      <w:pStyle w:val="44"/>
      <w:suff w:val="space"/>
      <w:lvlText w:val="第%1章"/>
      <w:lvlJc w:val="left"/>
      <w:pPr>
        <w:ind w:left="3260" w:hanging="425"/>
      </w:pPr>
      <w:rPr>
        <w:rFonts w:hint="eastAsia"/>
      </w:rPr>
    </w:lvl>
    <w:lvl w:ilvl="1" w:tentative="0">
      <w:start w:val="1"/>
      <w:numFmt w:val="decimal"/>
      <w:pStyle w:val="45"/>
      <w:isLgl/>
      <w:suff w:val="space"/>
      <w:lvlText w:val="%1.%2"/>
      <w:lvlJc w:val="left"/>
      <w:pPr>
        <w:ind w:left="1276" w:hanging="992"/>
      </w:pPr>
      <w:rPr>
        <w:rFonts w:hint="default" w:asciiTheme="minorHAnsi" w:hAnsiTheme="minorHAnsi" w:cstheme="minorHAnsi"/>
        <w:b/>
        <w:sz w:val="36"/>
        <w:szCs w:val="36"/>
        <w:lang w:val="en-US"/>
      </w:rPr>
    </w:lvl>
    <w:lvl w:ilvl="2" w:tentative="0">
      <w:start w:val="1"/>
      <w:numFmt w:val="decimal"/>
      <w:pStyle w:val="46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 w:tentative="0">
      <w:start w:val="1"/>
      <w:numFmt w:val="decimal"/>
      <w:pStyle w:val="48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 w:tentative="0">
      <w:start w:val="1"/>
      <w:numFmt w:val="decimal"/>
      <w:pStyle w:val="49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4">
    <w:nsid w:val="63A73B57"/>
    <w:multiLevelType w:val="multilevel"/>
    <w:tmpl w:val="63A73B57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15">
    <w:nsid w:val="737813E0"/>
    <w:multiLevelType w:val="multilevel"/>
    <w:tmpl w:val="737813E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846717"/>
    <w:multiLevelType w:val="multilevel"/>
    <w:tmpl w:val="7A846717"/>
    <w:lvl w:ilvl="0" w:tentative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color w:val="auto"/>
        <w:sz w:val="21"/>
        <w:szCs w:val="21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7">
    <w:nsid w:val="7B523C64"/>
    <w:multiLevelType w:val="multilevel"/>
    <w:tmpl w:val="7B523C64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hAnsiTheme="minorEastAsia" w:eastAsiaTheme="minorEastAsia"/>
      </w:rPr>
    </w:lvl>
    <w:lvl w:ilvl="1" w:tentative="0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7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4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2NiMGZhNzBiM2Y1NmZkNjFjNmMzMmYwYmNhMTAifQ=="/>
  </w:docVars>
  <w:rsids>
    <w:rsidRoot w:val="00603670"/>
    <w:rsid w:val="0000298A"/>
    <w:rsid w:val="0000467F"/>
    <w:rsid w:val="00011A82"/>
    <w:rsid w:val="000163AB"/>
    <w:rsid w:val="00027036"/>
    <w:rsid w:val="00042B6B"/>
    <w:rsid w:val="000431C9"/>
    <w:rsid w:val="00045E6F"/>
    <w:rsid w:val="00050534"/>
    <w:rsid w:val="00052798"/>
    <w:rsid w:val="00053978"/>
    <w:rsid w:val="0005463F"/>
    <w:rsid w:val="000565F1"/>
    <w:rsid w:val="0006472A"/>
    <w:rsid w:val="00067493"/>
    <w:rsid w:val="00072D57"/>
    <w:rsid w:val="0007482D"/>
    <w:rsid w:val="000749D9"/>
    <w:rsid w:val="00075391"/>
    <w:rsid w:val="00082CDE"/>
    <w:rsid w:val="000832A1"/>
    <w:rsid w:val="00083BE6"/>
    <w:rsid w:val="00086BDC"/>
    <w:rsid w:val="0009282E"/>
    <w:rsid w:val="000A6C4C"/>
    <w:rsid w:val="000A6EAA"/>
    <w:rsid w:val="000B040C"/>
    <w:rsid w:val="000B3F59"/>
    <w:rsid w:val="000B4E07"/>
    <w:rsid w:val="000C5ABD"/>
    <w:rsid w:val="000D5C55"/>
    <w:rsid w:val="000E1199"/>
    <w:rsid w:val="000E4C42"/>
    <w:rsid w:val="000F1249"/>
    <w:rsid w:val="000F423D"/>
    <w:rsid w:val="00100860"/>
    <w:rsid w:val="001022AB"/>
    <w:rsid w:val="00107E2D"/>
    <w:rsid w:val="00111680"/>
    <w:rsid w:val="0011556A"/>
    <w:rsid w:val="00116EDF"/>
    <w:rsid w:val="00123BEA"/>
    <w:rsid w:val="001304CF"/>
    <w:rsid w:val="00132FE1"/>
    <w:rsid w:val="00140AD2"/>
    <w:rsid w:val="00145AE8"/>
    <w:rsid w:val="0016171E"/>
    <w:rsid w:val="00175ECB"/>
    <w:rsid w:val="001775AE"/>
    <w:rsid w:val="00182BE9"/>
    <w:rsid w:val="00184D98"/>
    <w:rsid w:val="001863E0"/>
    <w:rsid w:val="00193765"/>
    <w:rsid w:val="001A0DDF"/>
    <w:rsid w:val="001A2C19"/>
    <w:rsid w:val="001A3440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15C82"/>
    <w:rsid w:val="00232638"/>
    <w:rsid w:val="002379C7"/>
    <w:rsid w:val="0024390D"/>
    <w:rsid w:val="00251790"/>
    <w:rsid w:val="00253352"/>
    <w:rsid w:val="00262DAA"/>
    <w:rsid w:val="0026399A"/>
    <w:rsid w:val="002674A4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2DEA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6F07"/>
    <w:rsid w:val="00342E19"/>
    <w:rsid w:val="00355F34"/>
    <w:rsid w:val="00361074"/>
    <w:rsid w:val="00366797"/>
    <w:rsid w:val="003818F2"/>
    <w:rsid w:val="00383905"/>
    <w:rsid w:val="00384761"/>
    <w:rsid w:val="00392176"/>
    <w:rsid w:val="00392847"/>
    <w:rsid w:val="00393D24"/>
    <w:rsid w:val="00394537"/>
    <w:rsid w:val="00395A64"/>
    <w:rsid w:val="00395C9C"/>
    <w:rsid w:val="003A0FFD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1AB6"/>
    <w:rsid w:val="004A36A8"/>
    <w:rsid w:val="004B4136"/>
    <w:rsid w:val="004B57DA"/>
    <w:rsid w:val="004B7182"/>
    <w:rsid w:val="004C523B"/>
    <w:rsid w:val="004D2165"/>
    <w:rsid w:val="004D2617"/>
    <w:rsid w:val="004D2A3E"/>
    <w:rsid w:val="004D491B"/>
    <w:rsid w:val="004D6786"/>
    <w:rsid w:val="004D6D34"/>
    <w:rsid w:val="004E3790"/>
    <w:rsid w:val="004F1479"/>
    <w:rsid w:val="005007B2"/>
    <w:rsid w:val="00501334"/>
    <w:rsid w:val="00501F2E"/>
    <w:rsid w:val="00521996"/>
    <w:rsid w:val="00522280"/>
    <w:rsid w:val="00527993"/>
    <w:rsid w:val="005316BD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1E6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4E73"/>
    <w:rsid w:val="005E748F"/>
    <w:rsid w:val="005F00ED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6018A"/>
    <w:rsid w:val="00661499"/>
    <w:rsid w:val="00673379"/>
    <w:rsid w:val="006753B4"/>
    <w:rsid w:val="00675EEA"/>
    <w:rsid w:val="00675F24"/>
    <w:rsid w:val="00677610"/>
    <w:rsid w:val="006779F7"/>
    <w:rsid w:val="00680244"/>
    <w:rsid w:val="006817FD"/>
    <w:rsid w:val="006923B3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3289"/>
    <w:rsid w:val="007342B9"/>
    <w:rsid w:val="00741354"/>
    <w:rsid w:val="007440B0"/>
    <w:rsid w:val="007470DA"/>
    <w:rsid w:val="00754E1F"/>
    <w:rsid w:val="00760A55"/>
    <w:rsid w:val="00761C9A"/>
    <w:rsid w:val="00762179"/>
    <w:rsid w:val="00764650"/>
    <w:rsid w:val="00766BD6"/>
    <w:rsid w:val="00767B4E"/>
    <w:rsid w:val="00770113"/>
    <w:rsid w:val="00772ED2"/>
    <w:rsid w:val="007743EF"/>
    <w:rsid w:val="00777FBA"/>
    <w:rsid w:val="00781170"/>
    <w:rsid w:val="00781957"/>
    <w:rsid w:val="00783B9B"/>
    <w:rsid w:val="00792E53"/>
    <w:rsid w:val="0079465B"/>
    <w:rsid w:val="007A5550"/>
    <w:rsid w:val="007B16F9"/>
    <w:rsid w:val="007B645B"/>
    <w:rsid w:val="007C5792"/>
    <w:rsid w:val="007C57AD"/>
    <w:rsid w:val="007C57F5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7407"/>
    <w:rsid w:val="008537C7"/>
    <w:rsid w:val="0085406A"/>
    <w:rsid w:val="008556E4"/>
    <w:rsid w:val="00856F2F"/>
    <w:rsid w:val="0086466B"/>
    <w:rsid w:val="00874F9D"/>
    <w:rsid w:val="00875023"/>
    <w:rsid w:val="008807A1"/>
    <w:rsid w:val="00881257"/>
    <w:rsid w:val="008817C4"/>
    <w:rsid w:val="00882269"/>
    <w:rsid w:val="00887228"/>
    <w:rsid w:val="0089450B"/>
    <w:rsid w:val="00896CD1"/>
    <w:rsid w:val="008A5110"/>
    <w:rsid w:val="008A59A3"/>
    <w:rsid w:val="008A7093"/>
    <w:rsid w:val="008A75A4"/>
    <w:rsid w:val="008B7BAC"/>
    <w:rsid w:val="008B7C71"/>
    <w:rsid w:val="008C07EC"/>
    <w:rsid w:val="008C2AB1"/>
    <w:rsid w:val="008C3917"/>
    <w:rsid w:val="008C7245"/>
    <w:rsid w:val="008D0A5A"/>
    <w:rsid w:val="008D3842"/>
    <w:rsid w:val="008E3CD8"/>
    <w:rsid w:val="008E49E5"/>
    <w:rsid w:val="008E6EDC"/>
    <w:rsid w:val="008F0594"/>
    <w:rsid w:val="008F3BD8"/>
    <w:rsid w:val="008F3E0F"/>
    <w:rsid w:val="008F3F79"/>
    <w:rsid w:val="008F480D"/>
    <w:rsid w:val="00901401"/>
    <w:rsid w:val="00904D13"/>
    <w:rsid w:val="00910F2B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54192"/>
    <w:rsid w:val="00966193"/>
    <w:rsid w:val="009666D4"/>
    <w:rsid w:val="00966E16"/>
    <w:rsid w:val="00977403"/>
    <w:rsid w:val="00981FCF"/>
    <w:rsid w:val="00984506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9F5006"/>
    <w:rsid w:val="00A042E3"/>
    <w:rsid w:val="00A0472A"/>
    <w:rsid w:val="00A101C4"/>
    <w:rsid w:val="00A11D18"/>
    <w:rsid w:val="00A123F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C3BCE"/>
    <w:rsid w:val="00AD0574"/>
    <w:rsid w:val="00AD08E8"/>
    <w:rsid w:val="00AD1A14"/>
    <w:rsid w:val="00AD26FD"/>
    <w:rsid w:val="00AD3C05"/>
    <w:rsid w:val="00AD6219"/>
    <w:rsid w:val="00AD65A2"/>
    <w:rsid w:val="00AE270A"/>
    <w:rsid w:val="00AE2F48"/>
    <w:rsid w:val="00AE49ED"/>
    <w:rsid w:val="00AE598C"/>
    <w:rsid w:val="00AE7CC5"/>
    <w:rsid w:val="00AF1D6C"/>
    <w:rsid w:val="00AF4372"/>
    <w:rsid w:val="00B0099A"/>
    <w:rsid w:val="00B06AE0"/>
    <w:rsid w:val="00B16927"/>
    <w:rsid w:val="00B3479A"/>
    <w:rsid w:val="00B36261"/>
    <w:rsid w:val="00B4385C"/>
    <w:rsid w:val="00B4687C"/>
    <w:rsid w:val="00B51C54"/>
    <w:rsid w:val="00B53CB0"/>
    <w:rsid w:val="00B5406D"/>
    <w:rsid w:val="00B617FE"/>
    <w:rsid w:val="00B85FC9"/>
    <w:rsid w:val="00B93774"/>
    <w:rsid w:val="00B9732A"/>
    <w:rsid w:val="00BA1058"/>
    <w:rsid w:val="00BA1245"/>
    <w:rsid w:val="00BA2954"/>
    <w:rsid w:val="00BA578C"/>
    <w:rsid w:val="00BB45E3"/>
    <w:rsid w:val="00BB5571"/>
    <w:rsid w:val="00BB566D"/>
    <w:rsid w:val="00BB5881"/>
    <w:rsid w:val="00BB67EB"/>
    <w:rsid w:val="00BC4505"/>
    <w:rsid w:val="00BC697C"/>
    <w:rsid w:val="00BD3301"/>
    <w:rsid w:val="00BD4CD9"/>
    <w:rsid w:val="00BD56D5"/>
    <w:rsid w:val="00BF04FE"/>
    <w:rsid w:val="00BF2CDB"/>
    <w:rsid w:val="00BF568B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50DD0"/>
    <w:rsid w:val="00C5370A"/>
    <w:rsid w:val="00C53E5B"/>
    <w:rsid w:val="00C541C5"/>
    <w:rsid w:val="00C56A1C"/>
    <w:rsid w:val="00C57229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28FB"/>
    <w:rsid w:val="00CD57F2"/>
    <w:rsid w:val="00CD68A8"/>
    <w:rsid w:val="00CE5A60"/>
    <w:rsid w:val="00CE71FC"/>
    <w:rsid w:val="00CF2666"/>
    <w:rsid w:val="00CF59AA"/>
    <w:rsid w:val="00D002F2"/>
    <w:rsid w:val="00D00830"/>
    <w:rsid w:val="00D00A26"/>
    <w:rsid w:val="00D015A2"/>
    <w:rsid w:val="00D10E67"/>
    <w:rsid w:val="00D2020D"/>
    <w:rsid w:val="00D221F4"/>
    <w:rsid w:val="00D24487"/>
    <w:rsid w:val="00D253E5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0669"/>
    <w:rsid w:val="00D8277B"/>
    <w:rsid w:val="00D82EF0"/>
    <w:rsid w:val="00D830E8"/>
    <w:rsid w:val="00D9501D"/>
    <w:rsid w:val="00D953AB"/>
    <w:rsid w:val="00D95FC8"/>
    <w:rsid w:val="00D96CBE"/>
    <w:rsid w:val="00DA53B7"/>
    <w:rsid w:val="00DA5447"/>
    <w:rsid w:val="00DB19FD"/>
    <w:rsid w:val="00DC5710"/>
    <w:rsid w:val="00DD1F0C"/>
    <w:rsid w:val="00DD2C2A"/>
    <w:rsid w:val="00DD3557"/>
    <w:rsid w:val="00DD4221"/>
    <w:rsid w:val="00DF2021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1C7"/>
    <w:rsid w:val="00E9295A"/>
    <w:rsid w:val="00E96562"/>
    <w:rsid w:val="00E96CF6"/>
    <w:rsid w:val="00EA08B8"/>
    <w:rsid w:val="00EA1D68"/>
    <w:rsid w:val="00EA3D4B"/>
    <w:rsid w:val="00EA6C46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55E8"/>
    <w:rsid w:val="00EF5F21"/>
    <w:rsid w:val="00F01C37"/>
    <w:rsid w:val="00F02AD3"/>
    <w:rsid w:val="00F124EF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1DA9"/>
    <w:rsid w:val="00F62E3C"/>
    <w:rsid w:val="00F67ABD"/>
    <w:rsid w:val="00F705B7"/>
    <w:rsid w:val="00F71BEE"/>
    <w:rsid w:val="00F74919"/>
    <w:rsid w:val="00F75ED3"/>
    <w:rsid w:val="00F83BA9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A41F20"/>
    <w:rsid w:val="0ABC1F51"/>
    <w:rsid w:val="0C57716B"/>
    <w:rsid w:val="0DBD4932"/>
    <w:rsid w:val="0E834BA2"/>
    <w:rsid w:val="0EF31ADA"/>
    <w:rsid w:val="0F732A17"/>
    <w:rsid w:val="0F796781"/>
    <w:rsid w:val="0FF75FF9"/>
    <w:rsid w:val="10ED2F89"/>
    <w:rsid w:val="11F25759"/>
    <w:rsid w:val="127558BB"/>
    <w:rsid w:val="15403AF5"/>
    <w:rsid w:val="192B2E0D"/>
    <w:rsid w:val="193250E1"/>
    <w:rsid w:val="19445842"/>
    <w:rsid w:val="19872D42"/>
    <w:rsid w:val="19C65CB0"/>
    <w:rsid w:val="19FF5498"/>
    <w:rsid w:val="1A5B1C7D"/>
    <w:rsid w:val="1A953292"/>
    <w:rsid w:val="1AA3012F"/>
    <w:rsid w:val="1B6E5836"/>
    <w:rsid w:val="1C4F0B9E"/>
    <w:rsid w:val="1C571329"/>
    <w:rsid w:val="1C95029D"/>
    <w:rsid w:val="1CDF2AF5"/>
    <w:rsid w:val="1CFE2EDE"/>
    <w:rsid w:val="1D5364EE"/>
    <w:rsid w:val="1EFE68A6"/>
    <w:rsid w:val="211778F3"/>
    <w:rsid w:val="224D4C29"/>
    <w:rsid w:val="22576A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A2D068C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4F333A"/>
    <w:rsid w:val="3F57E13F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181497"/>
    <w:rsid w:val="547774EA"/>
    <w:rsid w:val="54A4534A"/>
    <w:rsid w:val="54F447AB"/>
    <w:rsid w:val="5565056E"/>
    <w:rsid w:val="56EA278B"/>
    <w:rsid w:val="56F40D8C"/>
    <w:rsid w:val="57614189"/>
    <w:rsid w:val="57EA67AB"/>
    <w:rsid w:val="58A636D4"/>
    <w:rsid w:val="58E61B7F"/>
    <w:rsid w:val="5B1F44DA"/>
    <w:rsid w:val="5BB15E88"/>
    <w:rsid w:val="5C910967"/>
    <w:rsid w:val="5D636AEB"/>
    <w:rsid w:val="5E0A23ED"/>
    <w:rsid w:val="5E8772B8"/>
    <w:rsid w:val="5EAC5CAB"/>
    <w:rsid w:val="5F9E31B1"/>
    <w:rsid w:val="5FDDB76B"/>
    <w:rsid w:val="60C845F4"/>
    <w:rsid w:val="61303773"/>
    <w:rsid w:val="61644C4A"/>
    <w:rsid w:val="61A11A3C"/>
    <w:rsid w:val="62EE1B10"/>
    <w:rsid w:val="643F6FFF"/>
    <w:rsid w:val="65C950B8"/>
    <w:rsid w:val="66A4482A"/>
    <w:rsid w:val="66DF49A5"/>
    <w:rsid w:val="672F160A"/>
    <w:rsid w:val="6740581C"/>
    <w:rsid w:val="6751523C"/>
    <w:rsid w:val="67BE7094"/>
    <w:rsid w:val="687A3A4A"/>
    <w:rsid w:val="69D21DE1"/>
    <w:rsid w:val="6A4155F4"/>
    <w:rsid w:val="6A8618A6"/>
    <w:rsid w:val="6AA12569"/>
    <w:rsid w:val="6ADC5420"/>
    <w:rsid w:val="6AFFCDF4"/>
    <w:rsid w:val="6C151CC1"/>
    <w:rsid w:val="6CF45A1F"/>
    <w:rsid w:val="6E4B7FE9"/>
    <w:rsid w:val="6E6B308E"/>
    <w:rsid w:val="6EB20639"/>
    <w:rsid w:val="6EBF4A6C"/>
    <w:rsid w:val="6EEB7941"/>
    <w:rsid w:val="6F797392"/>
    <w:rsid w:val="6F832518"/>
    <w:rsid w:val="70F70B91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C2932"/>
    <w:rsid w:val="777E3CA9"/>
    <w:rsid w:val="7A03588E"/>
    <w:rsid w:val="7A4207B8"/>
    <w:rsid w:val="7A661B61"/>
    <w:rsid w:val="7AC32CDC"/>
    <w:rsid w:val="7AD122CB"/>
    <w:rsid w:val="7AFEC005"/>
    <w:rsid w:val="7C3E11CB"/>
    <w:rsid w:val="7D687EC3"/>
    <w:rsid w:val="7DBDF7A4"/>
    <w:rsid w:val="7E076A61"/>
    <w:rsid w:val="7EBD6D07"/>
    <w:rsid w:val="7ED51DF8"/>
    <w:rsid w:val="7F33165C"/>
    <w:rsid w:val="B7DAECF6"/>
    <w:rsid w:val="BEEAC344"/>
    <w:rsid w:val="F3F7499F"/>
    <w:rsid w:val="F577C2F6"/>
    <w:rsid w:val="FF9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 w:cs="Times New Roman"/>
      <w:szCs w:val="24"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link w:val="40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7">
    <w:name w:val="Plain Text"/>
    <w:basedOn w:val="1"/>
    <w:link w:val="27"/>
    <w:qFormat/>
    <w:uiPriority w:val="99"/>
    <w:rPr>
      <w:rFonts w:ascii="宋体" w:hAnsi="Courier New" w:eastAsia="宋体" w:cs="Times New Roman"/>
      <w:kern w:val="0"/>
      <w:sz w:val="20"/>
      <w:szCs w:val="21"/>
    </w:rPr>
  </w:style>
  <w:style w:type="paragraph" w:styleId="8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annotation subject"/>
    <w:basedOn w:val="5"/>
    <w:next w:val="5"/>
    <w:link w:val="24"/>
    <w:unhideWhenUsed/>
    <w:qFormat/>
    <w:uiPriority w:val="0"/>
    <w:rPr>
      <w:b/>
      <w:bCs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link w:val="29"/>
    <w:qFormat/>
    <w:uiPriority w:val="99"/>
    <w:pPr>
      <w:ind w:firstLine="420" w:firstLineChars="200"/>
    </w:pPr>
  </w:style>
  <w:style w:type="character" w:customStyle="1" w:styleId="22">
    <w:name w:val="批注文字 字符"/>
    <w:basedOn w:val="16"/>
    <w:link w:val="5"/>
    <w:qFormat/>
    <w:uiPriority w:val="99"/>
  </w:style>
  <w:style w:type="character" w:customStyle="1" w:styleId="23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4">
    <w:name w:val="批注主题 字符"/>
    <w:basedOn w:val="22"/>
    <w:link w:val="14"/>
    <w:semiHidden/>
    <w:qFormat/>
    <w:uiPriority w:val="99"/>
    <w:rPr>
      <w:b/>
      <w:bCs/>
    </w:rPr>
  </w:style>
  <w:style w:type="character" w:customStyle="1" w:styleId="25">
    <w:name w:val="标题 字符"/>
    <w:basedOn w:val="16"/>
    <w:link w:val="13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标题 2 字符"/>
    <w:basedOn w:val="1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纯文本 字符"/>
    <w:basedOn w:val="16"/>
    <w:link w:val="7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2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</w:rPr>
  </w:style>
  <w:style w:type="character" w:customStyle="1" w:styleId="29">
    <w:name w:val="列表段落 字符"/>
    <w:link w:val="21"/>
    <w:qFormat/>
    <w:uiPriority w:val="99"/>
  </w:style>
  <w:style w:type="paragraph" w:customStyle="1" w:styleId="30">
    <w:name w:val="样式4"/>
    <w:basedOn w:val="1"/>
    <w:qFormat/>
    <w:uiPriority w:val="0"/>
    <w:pPr>
      <w:numPr>
        <w:ilvl w:val="3"/>
        <w:numId w:val="1"/>
      </w:numPr>
      <w:tabs>
        <w:tab w:val="left" w:pos="425"/>
        <w:tab w:val="left" w:pos="1984"/>
        <w:tab w:val="clear" w:pos="851"/>
      </w:tabs>
    </w:pPr>
    <w:rPr>
      <w:rFonts w:ascii="Times New Roman" w:hAnsi="Times New Roman" w:eastAsia="宋体" w:cs="Times New Roman"/>
      <w:szCs w:val="24"/>
    </w:rPr>
  </w:style>
  <w:style w:type="paragraph" w:customStyle="1" w:styleId="31">
    <w:name w:val="列出段落1"/>
    <w:basedOn w:val="1"/>
    <w:link w:val="32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32">
    <w:name w:val="List Paragraph Char"/>
    <w:link w:val="31"/>
    <w:qFormat/>
    <w:locked/>
    <w:uiPriority w:val="99"/>
    <w:rPr>
      <w:rFonts w:ascii="Times New Roman" w:hAnsi="Times New Roman" w:eastAsia="宋体" w:cs="Times New Roman"/>
      <w:szCs w:val="21"/>
    </w:rPr>
  </w:style>
  <w:style w:type="paragraph" w:customStyle="1" w:styleId="33">
    <w:name w:val="_Style 121"/>
    <w:basedOn w:val="1"/>
    <w:next w:val="2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4">
    <w:name w:val="start-font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start-font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6">
    <w:name w:val="批注文字 Char"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3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3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40">
    <w:name w:val="正文文本 字符"/>
    <w:basedOn w:val="16"/>
    <w:link w:val="6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2">
    <w:name w:val="批注主题 Char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43">
    <w:name w:val="批注框文本 Char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44">
    <w:name w:val="￥标题1"/>
    <w:next w:val="1"/>
    <w:qFormat/>
    <w:uiPriority w:val="0"/>
    <w:pPr>
      <w:numPr>
        <w:ilvl w:val="0"/>
        <w:numId w:val="2"/>
      </w:numPr>
      <w:spacing w:line="360" w:lineRule="auto"/>
      <w:jc w:val="center"/>
      <w:outlineLvl w:val="0"/>
    </w:pPr>
    <w:rPr>
      <w:rFonts w:ascii="Calibri" w:hAnsi="Calibri" w:eastAsia="华文新魏" w:cs="Times New Roman"/>
      <w:b/>
      <w:kern w:val="2"/>
      <w:sz w:val="44"/>
      <w:szCs w:val="22"/>
      <w:lang w:val="en-US" w:eastAsia="zh-CN" w:bidi="ar-SA"/>
    </w:rPr>
  </w:style>
  <w:style w:type="paragraph" w:customStyle="1" w:styleId="45">
    <w:name w:val="￥标题2"/>
    <w:next w:val="1"/>
    <w:link w:val="47"/>
    <w:qFormat/>
    <w:uiPriority w:val="0"/>
    <w:pPr>
      <w:numPr>
        <w:ilvl w:val="1"/>
        <w:numId w:val="2"/>
      </w:numPr>
      <w:spacing w:line="360" w:lineRule="auto"/>
      <w:outlineLvl w:val="1"/>
    </w:pPr>
    <w:rPr>
      <w:rFonts w:ascii="Calibri" w:hAnsi="Calibri" w:eastAsia="华文新魏" w:cs="Times New Roman"/>
      <w:b/>
      <w:kern w:val="2"/>
      <w:sz w:val="36"/>
      <w:szCs w:val="22"/>
      <w:lang w:val="en-US" w:eastAsia="zh-CN" w:bidi="ar-SA"/>
    </w:rPr>
  </w:style>
  <w:style w:type="paragraph" w:customStyle="1" w:styleId="46">
    <w:name w:val="￥标题3"/>
    <w:next w:val="1"/>
    <w:link w:val="50"/>
    <w:qFormat/>
    <w:uiPriority w:val="0"/>
    <w:pPr>
      <w:numPr>
        <w:ilvl w:val="2"/>
        <w:numId w:val="2"/>
      </w:numPr>
      <w:spacing w:line="360" w:lineRule="auto"/>
      <w:outlineLvl w:val="2"/>
    </w:pPr>
    <w:rPr>
      <w:rFonts w:ascii="Calibri" w:hAnsi="Calibri" w:eastAsia="华文新魏" w:cs="Times New Roman"/>
      <w:b/>
      <w:kern w:val="2"/>
      <w:sz w:val="32"/>
      <w:szCs w:val="22"/>
      <w:lang w:val="en-US" w:eastAsia="zh-CN" w:bidi="ar-SA"/>
    </w:rPr>
  </w:style>
  <w:style w:type="character" w:customStyle="1" w:styleId="47">
    <w:name w:val="￥标题2 Char"/>
    <w:link w:val="45"/>
    <w:qFormat/>
    <w:uiPriority w:val="0"/>
    <w:rPr>
      <w:rFonts w:ascii="Calibri" w:hAnsi="Calibri" w:eastAsia="华文新魏"/>
      <w:b/>
      <w:kern w:val="2"/>
      <w:sz w:val="36"/>
      <w:szCs w:val="22"/>
    </w:rPr>
  </w:style>
  <w:style w:type="paragraph" w:customStyle="1" w:styleId="48">
    <w:name w:val="￥标题4"/>
    <w:next w:val="1"/>
    <w:qFormat/>
    <w:uiPriority w:val="0"/>
    <w:pPr>
      <w:numPr>
        <w:ilvl w:val="3"/>
        <w:numId w:val="2"/>
      </w:numPr>
      <w:spacing w:line="360" w:lineRule="auto"/>
      <w:outlineLvl w:val="3"/>
    </w:pPr>
    <w:rPr>
      <w:rFonts w:ascii="Calibri" w:hAnsi="Calibri" w:eastAsia="华文新魏" w:cs="Times New Roman"/>
      <w:b/>
      <w:kern w:val="2"/>
      <w:sz w:val="28"/>
      <w:szCs w:val="22"/>
      <w:lang w:val="en-US" w:eastAsia="zh-CN" w:bidi="ar-SA"/>
    </w:rPr>
  </w:style>
  <w:style w:type="paragraph" w:customStyle="1" w:styleId="49">
    <w:name w:val="￥标题5"/>
    <w:next w:val="1"/>
    <w:qFormat/>
    <w:uiPriority w:val="0"/>
    <w:pPr>
      <w:numPr>
        <w:ilvl w:val="4"/>
        <w:numId w:val="2"/>
      </w:numPr>
      <w:spacing w:line="360" w:lineRule="auto"/>
      <w:outlineLvl w:val="4"/>
    </w:pPr>
    <w:rPr>
      <w:rFonts w:ascii="Calibri" w:hAnsi="Calibri" w:eastAsia="宋体" w:cs="Times New Roman"/>
      <w:b/>
      <w:sz w:val="24"/>
      <w:szCs w:val="22"/>
      <w:lang w:val="zh-CN" w:eastAsia="zh-CN" w:bidi="ar-SA"/>
    </w:rPr>
  </w:style>
  <w:style w:type="character" w:customStyle="1" w:styleId="50">
    <w:name w:val="￥标题3 Char"/>
    <w:link w:val="46"/>
    <w:qFormat/>
    <w:uiPriority w:val="0"/>
    <w:rPr>
      <w:rFonts w:ascii="Calibri" w:hAnsi="Calibri" w:eastAsia="华文新魏"/>
      <w:b/>
      <w:kern w:val="2"/>
      <w:sz w:val="32"/>
      <w:szCs w:val="22"/>
    </w:rPr>
  </w:style>
  <w:style w:type="paragraph" w:customStyle="1" w:styleId="51">
    <w:name w:val="￥正文"/>
    <w:basedOn w:val="1"/>
    <w:link w:val="52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0"/>
      <w:sz w:val="24"/>
      <w:szCs w:val="20"/>
    </w:rPr>
  </w:style>
  <w:style w:type="character" w:customStyle="1" w:styleId="52">
    <w:name w:val="￥正文 Char"/>
    <w:link w:val="51"/>
    <w:qFormat/>
    <w:uiPriority w:val="0"/>
    <w:rPr>
      <w:rFonts w:ascii="Calibri" w:hAnsi="Calibri"/>
      <w:sz w:val="24"/>
    </w:rPr>
  </w:style>
  <w:style w:type="paragraph" w:customStyle="1" w:styleId="53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numPr>
        <w:ilvl w:val="0"/>
        <w:numId w:val="3"/>
      </w:numPr>
      <w:autoSpaceDE w:val="0"/>
      <w:spacing w:line="360" w:lineRule="auto"/>
    </w:pPr>
    <w:rPr>
      <w:rFonts w:ascii="宋体" w:hAnsi="宋体" w:eastAsia="宋体" w:cs="Times New Roman"/>
      <w:szCs w:val="21"/>
    </w:rPr>
  </w:style>
  <w:style w:type="character" w:customStyle="1" w:styleId="56">
    <w:name w:val="纯文本 Char2"/>
    <w:basedOn w:val="16"/>
    <w:qFormat/>
    <w:uiPriority w:val="0"/>
    <w:rPr>
      <w:rFonts w:hint="eastAsia" w:ascii="宋体" w:hAnsi="Courier New" w:eastAsia="宋体" w:cs="宋体"/>
      <w:szCs w:val="21"/>
      <w:lang w:val="zh-CN"/>
    </w:rPr>
  </w:style>
  <w:style w:type="character" w:customStyle="1" w:styleId="5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font21"/>
    <w:basedOn w:val="1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56F16D79-801E-487D-A139-B2398538AD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3250</Words>
  <Characters>3355</Characters>
  <Lines>764</Lines>
  <Paragraphs>703</Paragraphs>
  <TotalTime>8</TotalTime>
  <ScaleCrop>false</ScaleCrop>
  <LinksUpToDate>false</LinksUpToDate>
  <CharactersWithSpaces>3455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2024-04-22T00:23:00Z</dcterms:created>
  <dc:creator>dreamsummit</dc:creator>
  <cp:lastModifiedBy>云采链</cp:lastModifiedBy>
  <cp:lastPrinted>2025-06-18T16:30:00Z</cp:lastPrinted>
  <dcterms:modified xsi:type="dcterms:W3CDTF">2025-06-25T22:18:32Z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923026A913234592B3BD76A86FE97A0F_13</vt:lpwstr>
  </property>
  <property fmtid="{D5CDD505-2E9C-101B-9397-08002B2CF9AE}" pid="4" name="KSOTemplateDocerSaveRecord">
    <vt:lpwstr>eyJoZGlkIjoiNGRjYTZkYWM4YTMzYWE0OTFhZjdlMDY2YjY0YWEyY2YiLCJ1c2VySWQiOiI0MDkwNDAzNDUifQ==</vt:lpwstr>
  </property>
</Properties>
</file>