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29949">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5EB4852B">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03082848">
      <w:pPr>
        <w:snapToGrid w:val="0"/>
        <w:spacing w:before="156" w:beforeLines="50"/>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7C4E083E">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14:paraId="553974EF">
      <w:pPr>
        <w:spacing w:line="360" w:lineRule="auto"/>
        <w:rPr>
          <w:rFonts w:hint="eastAsia" w:ascii="宋体" w:hAnsi="宋体" w:eastAsia="宋体" w:cs="宋体"/>
          <w:color w:val="000000" w:themeColor="text1"/>
          <w:sz w:val="30"/>
          <w:szCs w:val="30"/>
          <w14:textFill>
            <w14:solidFill>
              <w14:schemeClr w14:val="tx1"/>
            </w14:solidFill>
          </w14:textFill>
        </w:rPr>
      </w:pPr>
    </w:p>
    <w:p w14:paraId="6BCEFC7D">
      <w:pPr>
        <w:spacing w:line="360" w:lineRule="auto"/>
        <w:rPr>
          <w:rFonts w:hint="eastAsia" w:ascii="宋体" w:hAnsi="宋体" w:eastAsia="宋体" w:cs="宋体"/>
          <w:color w:val="000000" w:themeColor="text1"/>
          <w:sz w:val="30"/>
          <w:szCs w:val="30"/>
          <w14:textFill>
            <w14:solidFill>
              <w14:schemeClr w14:val="tx1"/>
            </w14:solidFill>
          </w14:textFill>
        </w:rPr>
      </w:pPr>
    </w:p>
    <w:p w14:paraId="748A41F1">
      <w:pPr>
        <w:spacing w:line="360" w:lineRule="auto"/>
        <w:rPr>
          <w:rFonts w:hint="eastAsia" w:ascii="宋体" w:hAnsi="宋体" w:eastAsia="宋体" w:cs="宋体"/>
          <w:color w:val="000000" w:themeColor="text1"/>
          <w:sz w:val="30"/>
          <w:szCs w:val="30"/>
          <w14:textFill>
            <w14:solidFill>
              <w14:schemeClr w14:val="tx1"/>
            </w14:solidFill>
          </w14:textFill>
        </w:rPr>
      </w:pPr>
    </w:p>
    <w:p w14:paraId="5081E1A9">
      <w:pPr>
        <w:spacing w:line="360" w:lineRule="auto"/>
        <w:rPr>
          <w:rFonts w:hint="eastAsia" w:ascii="宋体" w:hAnsi="宋体" w:eastAsia="宋体" w:cs="宋体"/>
          <w:color w:val="000000" w:themeColor="text1"/>
          <w:sz w:val="30"/>
          <w:szCs w:val="30"/>
          <w14:textFill>
            <w14:solidFill>
              <w14:schemeClr w14:val="tx1"/>
            </w14:solidFill>
          </w14:textFill>
        </w:rPr>
      </w:pPr>
    </w:p>
    <w:p w14:paraId="4022A679">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bookmarkStart w:id="4" w:name="_GoBack"/>
      <w:r>
        <w:rPr>
          <w:rFonts w:hint="eastAsia" w:ascii="宋体" w:hAnsi="宋体" w:eastAsia="宋体" w:cs="宋体"/>
          <w:b/>
          <w:bCs/>
          <w:color w:val="000000" w:themeColor="text1"/>
          <w:sz w:val="28"/>
          <w:szCs w:val="32"/>
          <w14:textFill>
            <w14:solidFill>
              <w14:schemeClr w14:val="tx1"/>
            </w14:solidFill>
          </w14:textFill>
        </w:rPr>
        <w:t>采购</w:t>
      </w:r>
      <w:bookmarkEnd w:id="4"/>
      <w:r>
        <w:rPr>
          <w:rFonts w:hint="eastAsia" w:ascii="宋体" w:hAnsi="宋体" w:eastAsia="宋体" w:cs="宋体"/>
          <w:b/>
          <w:bCs/>
          <w:color w:val="000000" w:themeColor="text1"/>
          <w:sz w:val="28"/>
          <w:szCs w:val="32"/>
          <w:lang w:val="en-US" w:eastAsia="zh-CN"/>
          <w14:textFill>
            <w14:solidFill>
              <w14:schemeClr w14:val="tx1"/>
            </w14:solidFill>
          </w14:textFill>
        </w:rPr>
        <w:t>方式</w:t>
      </w:r>
      <w:r>
        <w:rPr>
          <w:rFonts w:hint="eastAsia" w:ascii="宋体" w:hAnsi="宋体" w:eastAsia="宋体" w:cs="宋体"/>
          <w:b/>
          <w:bCs/>
          <w:color w:val="000000" w:themeColor="text1"/>
          <w:sz w:val="28"/>
          <w:szCs w:val="32"/>
          <w14:textFill>
            <w14:solidFill>
              <w14:schemeClr w14:val="tx1"/>
            </w14:solidFill>
          </w14:textFill>
        </w:rPr>
        <w:t>：线上竞价</w:t>
      </w:r>
    </w:p>
    <w:p w14:paraId="2F222A3E">
      <w:pPr>
        <w:spacing w:line="360" w:lineRule="auto"/>
        <w:ind w:left="1405" w:hanging="1405" w:hangingChars="500"/>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肇庆监狱监管区大礼堂制冷系统建设项目（第三次）</w:t>
      </w:r>
    </w:p>
    <w:p w14:paraId="2A3FB95F">
      <w:pPr>
        <w:snapToGrid w:val="0"/>
        <w:spacing w:before="156" w:beforeLines="50" w:after="156" w:afterLines="50" w:line="360" w:lineRule="auto"/>
        <w:jc w:val="center"/>
        <w:rPr>
          <w:rFonts w:hint="eastAsia" w:ascii="宋体" w:hAnsi="宋体" w:eastAsia="宋体" w:cs="宋体"/>
          <w:color w:val="000000" w:themeColor="text1"/>
          <w:sz w:val="30"/>
          <w:szCs w:val="30"/>
          <w14:textFill>
            <w14:solidFill>
              <w14:schemeClr w14:val="tx1"/>
            </w14:solidFill>
          </w14:textFill>
        </w:rPr>
      </w:pPr>
    </w:p>
    <w:p w14:paraId="6B938ECF">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14:paraId="273BEC8B">
      <w:pPr>
        <w:autoSpaceDE w:val="0"/>
        <w:autoSpaceDN w:val="0"/>
        <w:adjustRightInd w:val="0"/>
        <w:snapToGrid w:val="0"/>
        <w:spacing w:before="156" w:beforeLines="50" w:after="156" w:afterLines="50" w:line="360" w:lineRule="auto"/>
        <w:jc w:val="left"/>
        <w:rPr>
          <w:rFonts w:hint="eastAsia" w:ascii="宋体" w:hAnsi="宋体" w:eastAsia="宋体" w:cs="宋体"/>
          <w:color w:val="000000" w:themeColor="text1"/>
          <w:kern w:val="0"/>
          <w:sz w:val="30"/>
          <w:szCs w:val="30"/>
          <w14:textFill>
            <w14:solidFill>
              <w14:schemeClr w14:val="tx1"/>
            </w14:solidFill>
          </w14:textFill>
        </w:rPr>
      </w:pPr>
    </w:p>
    <w:p w14:paraId="5C3C9BA8">
      <w:pPr>
        <w:autoSpaceDE w:val="0"/>
        <w:autoSpaceDN w:val="0"/>
        <w:adjustRightInd w:val="0"/>
        <w:snapToGrid w:val="0"/>
        <w:spacing w:line="360" w:lineRule="auto"/>
        <w:ind w:left="420" w:firstLine="420"/>
        <w:jc w:val="center"/>
        <w:rPr>
          <w:rFonts w:hint="eastAsia" w:ascii="宋体" w:hAnsi="宋体" w:eastAsia="宋体" w:cs="宋体"/>
          <w:b/>
          <w:bCs/>
          <w:sz w:val="28"/>
          <w:szCs w:val="32"/>
        </w:rPr>
      </w:pPr>
      <w:r>
        <w:rPr>
          <w:rFonts w:hint="eastAsia" w:ascii="宋体" w:hAnsi="宋体" w:eastAsia="宋体" w:cs="宋体"/>
          <w:b/>
          <w:bCs/>
          <w:color w:val="000000" w:themeColor="text1"/>
          <w:sz w:val="28"/>
          <w:szCs w:val="32"/>
          <w14:textFill>
            <w14:solidFill>
              <w14:schemeClr w14:val="tx1"/>
            </w14:solidFill>
          </w14:textFill>
        </w:rPr>
        <w:t>广东省肇庆监狱</w:t>
      </w:r>
    </w:p>
    <w:p w14:paraId="6CBB57BA">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采联国际招标采购集团有限公司</w:t>
      </w:r>
    </w:p>
    <w:p w14:paraId="0F8AAB28">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二〇二五年</w:t>
      </w:r>
      <w:r>
        <w:rPr>
          <w:rFonts w:hint="eastAsia" w:ascii="宋体" w:hAnsi="宋体" w:eastAsia="宋体" w:cs="宋体"/>
          <w:b/>
          <w:sz w:val="28"/>
          <w:lang w:val="en-US" w:eastAsia="zh-CN"/>
        </w:rPr>
        <w:t>六</w:t>
      </w:r>
      <w:r>
        <w:rPr>
          <w:rFonts w:hint="eastAsia" w:ascii="宋体" w:hAnsi="宋体" w:eastAsia="宋体" w:cs="宋体"/>
          <w:b/>
          <w:sz w:val="28"/>
        </w:rPr>
        <w:t>月</w:t>
      </w:r>
    </w:p>
    <w:p w14:paraId="2B909BAF">
      <w:pPr>
        <w:widowControl/>
        <w:jc w:val="left"/>
        <w:rPr>
          <w:rFonts w:hint="eastAsia" w:ascii="宋体" w:hAnsi="宋体" w:eastAsia="宋体" w:cs="宋体"/>
          <w:sz w:val="28"/>
        </w:rPr>
      </w:pPr>
      <w:r>
        <w:rPr>
          <w:rFonts w:ascii="宋体" w:hAnsi="宋体" w:eastAsia="宋体" w:cs="宋体"/>
          <w:sz w:val="28"/>
        </w:rPr>
        <w:br w:type="page"/>
      </w:r>
    </w:p>
    <w:p w14:paraId="57F0C110">
      <w:pPr>
        <w:pStyle w:val="20"/>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7F299CDF">
      <w:pPr>
        <w:pStyle w:val="31"/>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5AA94D68">
      <w:pPr>
        <w:pStyle w:val="31"/>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0567ADDF">
      <w:pPr>
        <w:spacing w:line="360" w:lineRule="auto"/>
        <w:ind w:left="420" w:left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9C10E03">
      <w:pPr>
        <w:pStyle w:val="31"/>
        <w:numPr>
          <w:ilvl w:val="0"/>
          <w:numId w:val="2"/>
        </w:numPr>
        <w:spacing w:line="360" w:lineRule="auto"/>
        <w:ind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55E76000">
      <w:pPr>
        <w:pStyle w:val="31"/>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1229C965">
      <w:pPr>
        <w:pStyle w:val="31"/>
        <w:numPr>
          <w:ilvl w:val="0"/>
          <w:numId w:val="3"/>
        </w:numPr>
        <w:spacing w:line="360" w:lineRule="auto"/>
        <w:ind w:left="420" w:hanging="420" w:firstLineChars="0"/>
        <w:rPr>
          <w:rFonts w:hint="eastAsia" w:ascii="宋体" w:hAnsi="宋体" w:eastAsia="宋体" w:cs="宋体"/>
          <w:b/>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竞价说明</w:t>
      </w:r>
    </w:p>
    <w:p w14:paraId="23B36B37">
      <w:pPr>
        <w:pStyle w:val="31"/>
        <w:numPr>
          <w:ilvl w:val="0"/>
          <w:numId w:val="4"/>
        </w:numPr>
        <w:tabs>
          <w:tab w:val="left" w:pos="851"/>
        </w:tabs>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1062C703">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727B2D3D">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1BC07296">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35FF05D8">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4E6BBA8F">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w:t>
      </w:r>
      <w:r>
        <w:rPr>
          <w:rFonts w:hint="eastAsia" w:ascii="宋体" w:hAnsi="宋体" w:eastAsia="宋体" w:cs="宋体"/>
          <w:color w:val="000000" w:themeColor="text1"/>
          <w:lang w:eastAsia="zh-CN"/>
          <w14:textFill>
            <w14:solidFill>
              <w14:schemeClr w14:val="tx1"/>
            </w14:solidFill>
          </w14:textFill>
        </w:rPr>
        <w:t>采购方式</w:t>
      </w:r>
      <w:r>
        <w:rPr>
          <w:rFonts w:hint="eastAsia" w:ascii="宋体" w:hAnsi="宋体" w:eastAsia="宋体" w:cs="宋体"/>
          <w:color w:val="000000" w:themeColor="text1"/>
          <w14:textFill>
            <w14:solidFill>
              <w14:schemeClr w14:val="tx1"/>
            </w14:solidFill>
          </w14:textFill>
        </w:rPr>
        <w:t>。</w:t>
      </w:r>
    </w:p>
    <w:p w14:paraId="150596AD">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346E9B97">
      <w:pPr>
        <w:pStyle w:val="31"/>
        <w:numPr>
          <w:ilvl w:val="0"/>
          <w:numId w:val="4"/>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5E114250">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493E7851">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5E10DE12">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20B450C0">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7CB42D9E">
      <w:pPr>
        <w:pStyle w:val="31"/>
        <w:numPr>
          <w:ilvl w:val="0"/>
          <w:numId w:val="4"/>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14:textFill>
            <w14:solidFill>
              <w14:schemeClr w14:val="tx1"/>
            </w14:solidFill>
          </w14:textFill>
        </w:rPr>
        <w:t>”所有。</w:t>
      </w:r>
    </w:p>
    <w:p w14:paraId="0DD60BE8">
      <w:pPr>
        <w:pStyle w:val="31"/>
        <w:numPr>
          <w:ilvl w:val="0"/>
          <w:numId w:val="3"/>
        </w:numPr>
        <w:spacing w:line="360" w:lineRule="auto"/>
        <w:ind w:left="42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369065E6">
      <w:pPr>
        <w:pStyle w:val="31"/>
        <w:numPr>
          <w:ilvl w:val="0"/>
          <w:numId w:val="5"/>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3C059767">
      <w:pPr>
        <w:pStyle w:val="31"/>
        <w:numPr>
          <w:ilvl w:val="0"/>
          <w:numId w:val="5"/>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如报名截止时间少于一个工作日的，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5406A6BF">
      <w:pPr>
        <w:pStyle w:val="31"/>
        <w:numPr>
          <w:ilvl w:val="0"/>
          <w:numId w:val="5"/>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5F27A26C">
      <w:pPr>
        <w:pStyle w:val="31"/>
        <w:numPr>
          <w:ilvl w:val="0"/>
          <w:numId w:val="3"/>
        </w:numPr>
        <w:spacing w:line="360" w:lineRule="auto"/>
        <w:ind w:left="420" w:hanging="420" w:firstLineChars="0"/>
        <w:rPr>
          <w:rStyle w:val="27"/>
          <w:rFonts w:hint="eastAsia" w:ascii="宋体" w:hAnsi="宋体" w:eastAsia="宋体" w:cs="宋体"/>
          <w:bCs w:val="0"/>
        </w:rPr>
      </w:pPr>
      <w:r>
        <w:rPr>
          <w:rStyle w:val="27"/>
          <w:rFonts w:hint="eastAsia" w:ascii="宋体" w:hAnsi="宋体" w:eastAsia="宋体" w:cs="宋体"/>
          <w:bCs w:val="0"/>
        </w:rPr>
        <w:t>报名要求</w:t>
      </w:r>
      <w:r>
        <w:rPr>
          <w:rStyle w:val="27"/>
          <w:rFonts w:hint="eastAsia" w:ascii="宋体" w:hAnsi="宋体" w:eastAsia="宋体" w:cs="宋体"/>
          <w:b w:val="0"/>
        </w:rPr>
        <w:t>（参与竞价的供应商资质要求: 报名时需要提供以下</w:t>
      </w:r>
      <w:r>
        <w:rPr>
          <w:rStyle w:val="27"/>
          <w:rFonts w:hint="eastAsia" w:ascii="宋体" w:hAnsi="宋体" w:eastAsia="宋体" w:cs="宋体"/>
          <w:bCs w:val="0"/>
          <w:u w:val="single"/>
        </w:rPr>
        <w:t>盖章</w:t>
      </w:r>
      <w:r>
        <w:rPr>
          <w:rStyle w:val="27"/>
          <w:rFonts w:hint="eastAsia" w:ascii="宋体" w:hAnsi="宋体" w:eastAsia="宋体" w:cs="宋体"/>
          <w:b w:val="0"/>
        </w:rPr>
        <w:t>资料，并对上传的报名文件资料承担责任）</w:t>
      </w:r>
    </w:p>
    <w:p w14:paraId="4A869E4F">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4D4A42E">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ascii="宋体" w:hAnsi="宋体" w:eastAsia="宋体" w:cs="宋体"/>
          <w:color w:val="000000" w:themeColor="text1"/>
          <w:kern w:val="0"/>
          <w:szCs w:val="20"/>
          <w14:textFill>
            <w14:solidFill>
              <w14:schemeClr w14:val="tx1"/>
            </w14:solidFill>
          </w14:textFill>
        </w:rPr>
        <w:t>供应商：具有良好的商业信誉和健全的财务会计制度；有依法缴纳税收和社会保障资金的良好记录；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7045981D">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需求书响应声明函，格式详见附件；</w:t>
      </w:r>
    </w:p>
    <w:p w14:paraId="7DA64D46">
      <w:pPr>
        <w:pStyle w:val="31"/>
        <w:widowControl/>
        <w:numPr>
          <w:ilvl w:val="0"/>
          <w:numId w:val="6"/>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供应商需具有建设主管部门颁发的有效的建筑工程施工总承包或机电工程施工总承包或建筑机电安装工程专业承包三级及以上。</w:t>
      </w:r>
    </w:p>
    <w:p w14:paraId="5417A83E">
      <w:pPr>
        <w:pStyle w:val="31"/>
        <w:numPr>
          <w:ilvl w:val="0"/>
          <w:numId w:val="3"/>
        </w:numPr>
        <w:spacing w:line="360" w:lineRule="auto"/>
        <w:ind w:left="420" w:hanging="420" w:firstLineChars="0"/>
        <w:rPr>
          <w:rStyle w:val="27"/>
          <w:rFonts w:hint="eastAsia"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报价要求</w:t>
      </w:r>
      <w:r>
        <w:rPr>
          <w:rStyle w:val="27"/>
          <w:rFonts w:hint="eastAsia" w:ascii="宋体" w:hAnsi="宋体" w:eastAsia="宋体" w:cs="宋体"/>
          <w:color w:val="000000" w:themeColor="text1"/>
          <w:szCs w:val="21"/>
          <w14:textFill>
            <w14:solidFill>
              <w14:schemeClr w14:val="tx1"/>
            </w14:solidFill>
          </w14:textFill>
        </w:rPr>
        <w:t>（</w:t>
      </w:r>
      <w:r>
        <w:rPr>
          <w:rStyle w:val="27"/>
          <w:rFonts w:hint="eastAsia" w:ascii="宋体" w:hAnsi="宋体" w:eastAsia="宋体" w:cs="宋体"/>
          <w:b w:val="0"/>
          <w:color w:val="000000" w:themeColor="text1"/>
          <w:szCs w:val="21"/>
          <w14:textFill>
            <w14:solidFill>
              <w14:schemeClr w14:val="tx1"/>
            </w14:solidFill>
          </w14:textFill>
        </w:rPr>
        <w:t>报价时需要提供以下</w:t>
      </w:r>
      <w:r>
        <w:rPr>
          <w:rStyle w:val="27"/>
          <w:rFonts w:hint="eastAsia" w:ascii="宋体" w:hAnsi="宋体" w:eastAsia="宋体" w:cs="宋体"/>
          <w:color w:val="000000" w:themeColor="text1"/>
          <w:szCs w:val="21"/>
          <w:u w:val="double"/>
          <w14:textFill>
            <w14:solidFill>
              <w14:schemeClr w14:val="tx1"/>
            </w14:solidFill>
          </w14:textFill>
        </w:rPr>
        <w:t>盖章</w:t>
      </w:r>
      <w:r>
        <w:rPr>
          <w:rStyle w:val="27"/>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7"/>
          <w:rFonts w:hint="eastAsia" w:ascii="宋体" w:hAnsi="宋体" w:eastAsia="宋体" w:cs="宋体"/>
          <w:color w:val="000000" w:themeColor="text1"/>
          <w:szCs w:val="21"/>
          <w14:textFill>
            <w14:solidFill>
              <w14:schemeClr w14:val="tx1"/>
            </w14:solidFill>
          </w14:textFill>
        </w:rPr>
        <w:t>）</w:t>
      </w:r>
    </w:p>
    <w:p w14:paraId="4F529755">
      <w:pPr>
        <w:pStyle w:val="31"/>
        <w:numPr>
          <w:ilvl w:val="0"/>
          <w:numId w:val="7"/>
        </w:numPr>
        <w:spacing w:line="360" w:lineRule="auto"/>
        <w:ind w:left="732" w:hanging="312" w:firstLineChars="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报价表及附件）。</w:t>
      </w:r>
    </w:p>
    <w:p w14:paraId="49C0F3B7">
      <w:pPr>
        <w:pStyle w:val="31"/>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486BF19A">
      <w:pPr>
        <w:pStyle w:val="31"/>
        <w:numPr>
          <w:ilvl w:val="0"/>
          <w:numId w:val="3"/>
        </w:numPr>
        <w:spacing w:line="360" w:lineRule="auto"/>
        <w:ind w:left="420" w:hanging="420" w:firstLineChars="0"/>
        <w:rPr>
          <w:rStyle w:val="27"/>
          <w:rFonts w:hint="eastAsia"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确定成交候选人</w:t>
      </w:r>
    </w:p>
    <w:p w14:paraId="0CCB9803">
      <w:pPr>
        <w:pStyle w:val="31"/>
        <w:numPr>
          <w:ilvl w:val="0"/>
          <w:numId w:val="8"/>
        </w:numPr>
        <w:spacing w:line="360" w:lineRule="auto"/>
        <w:ind w:left="760" w:hanging="340"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szCs w:val="21"/>
        </w:rPr>
        <w:t>本项目以最低价成交的方式确定成交供应商。报价时间截止后，系统按报价（经价格核准后的价格）由低到高顺序排列，</w:t>
      </w:r>
      <w:r>
        <w:rPr>
          <w:rFonts w:hint="eastAsia" w:ascii="宋体" w:hAnsi="宋体" w:eastAsia="宋体"/>
        </w:rPr>
        <w:t>报价最低的为第一成交候选人，报价相同的，按报价时间在前的为第一成交候选人；</w:t>
      </w:r>
      <w:r>
        <w:rPr>
          <w:rFonts w:hint="eastAsia" w:ascii="宋体" w:hAnsi="宋体" w:eastAsia="宋体"/>
          <w:szCs w:val="21"/>
        </w:rPr>
        <w:t>报价次低的为第二成交候选人，以此类推</w:t>
      </w:r>
      <w:r>
        <w:rPr>
          <w:rFonts w:hint="eastAsia" w:ascii="宋体" w:hAnsi="宋体" w:eastAsia="宋体" w:cs="宋体"/>
          <w:bCs/>
          <w:color w:val="000000" w:themeColor="text1"/>
          <w14:textFill>
            <w14:solidFill>
              <w14:schemeClr w14:val="tx1"/>
            </w14:solidFill>
          </w14:textFill>
        </w:rPr>
        <w:t>。</w:t>
      </w:r>
    </w:p>
    <w:p w14:paraId="186AA304">
      <w:pPr>
        <w:pStyle w:val="31"/>
        <w:numPr>
          <w:ilvl w:val="0"/>
          <w:numId w:val="3"/>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047EAF38">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14:paraId="18F9F984">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60BE3AB4">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472D1790">
      <w:pPr>
        <w:pStyle w:val="31"/>
        <w:numPr>
          <w:ilvl w:val="0"/>
          <w:numId w:val="9"/>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7B08E7D5">
      <w:pPr>
        <w:pStyle w:val="19"/>
        <w:numPr>
          <w:ilvl w:val="0"/>
          <w:numId w:val="9"/>
        </w:numPr>
        <w:shd w:val="clear" w:color="auto" w:fill="FFFFFF"/>
        <w:spacing w:before="0" w:beforeAutospacing="0" w:after="0" w:afterAutospacing="0" w:line="360" w:lineRule="auto"/>
        <w:ind w:left="732" w:hanging="31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DF66E4B">
      <w:pPr>
        <w:pStyle w:val="19"/>
        <w:numPr>
          <w:ilvl w:val="0"/>
          <w:numId w:val="9"/>
        </w:numPr>
        <w:shd w:val="clear" w:color="auto" w:fill="FFFFFF"/>
        <w:spacing w:before="0" w:beforeAutospacing="0" w:after="0" w:afterAutospacing="0" w:line="360" w:lineRule="auto"/>
        <w:ind w:left="840" w:hanging="420"/>
        <w:rPr>
          <w:rFonts w:hint="eastAsia"/>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243F6F61">
      <w:pPr>
        <w:pStyle w:val="19"/>
        <w:numPr>
          <w:ilvl w:val="0"/>
          <w:numId w:val="9"/>
        </w:numPr>
        <w:shd w:val="clear" w:color="auto" w:fill="FFFFFF"/>
        <w:spacing w:before="0" w:beforeAutospacing="0" w:after="0" w:afterAutospacing="0" w:line="360" w:lineRule="auto"/>
        <w:ind w:left="840" w:hanging="420"/>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3223D0E3">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02AB0E05">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2CAB3565">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19708F33">
      <w:pPr>
        <w:pStyle w:val="31"/>
        <w:widowControl/>
        <w:numPr>
          <w:ilvl w:val="0"/>
          <w:numId w:val="10"/>
        </w:numPr>
        <w:spacing w:line="360" w:lineRule="auto"/>
        <w:ind w:left="1248" w:hanging="397" w:firstLineChars="0"/>
        <w:jc w:val="left"/>
        <w:rPr>
          <w:rFonts w:hint="eastAsia"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6FEF1578">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509E4AB9">
      <w:pPr>
        <w:pStyle w:val="31"/>
        <w:widowControl/>
        <w:numPr>
          <w:ilvl w:val="0"/>
          <w:numId w:val="10"/>
        </w:numPr>
        <w:spacing w:line="360" w:lineRule="auto"/>
        <w:ind w:left="1248" w:hanging="39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不同供应商的响应文件异常一致(格式相同，字体一样，表格颜色相同等)或者报价呈规律性差异；</w:t>
      </w:r>
    </w:p>
    <w:p w14:paraId="48BFE08B">
      <w:pPr>
        <w:pStyle w:val="31"/>
        <w:widowControl/>
        <w:numPr>
          <w:ilvl w:val="0"/>
          <w:numId w:val="10"/>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5514E286">
      <w:pPr>
        <w:pStyle w:val="31"/>
        <w:widowControl/>
        <w:numPr>
          <w:ilvl w:val="0"/>
          <w:numId w:val="10"/>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不同供应商的平台保障金从同一单位或者个人的账户转出（如有）。</w:t>
      </w:r>
    </w:p>
    <w:p w14:paraId="707B093F">
      <w:pPr>
        <w:pStyle w:val="31"/>
        <w:numPr>
          <w:ilvl w:val="0"/>
          <w:numId w:val="3"/>
        </w:numPr>
        <w:spacing w:line="360" w:lineRule="auto"/>
        <w:ind w:left="420" w:hanging="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122B18A8">
      <w:pPr>
        <w:pStyle w:val="31"/>
        <w:numPr>
          <w:ilvl w:val="0"/>
          <w:numId w:val="11"/>
        </w:numPr>
        <w:spacing w:line="360" w:lineRule="auto"/>
        <w:ind w:left="840" w:leftChars="200" w:hanging="420" w:firstLineChars="0"/>
        <w:rPr>
          <w:rFonts w:hint="eastAsia" w:ascii="宋体" w:hAnsi="宋体" w:eastAsia="宋体" w:cs="宋体"/>
          <w:color w:val="000000"/>
        </w:rPr>
      </w:pPr>
      <w:r>
        <w:rPr>
          <w:rFonts w:hint="eastAsia" w:ascii="宋体" w:hAnsi="宋体" w:eastAsia="宋体" w:cs="宋体"/>
          <w:color w:val="000000"/>
          <w:szCs w:val="21"/>
        </w:rPr>
        <w:t>出现下列情况的，本项目竞价活动失败：</w:t>
      </w:r>
    </w:p>
    <w:p w14:paraId="13854AE9">
      <w:pPr>
        <w:pStyle w:val="31"/>
        <w:numPr>
          <w:ilvl w:val="0"/>
          <w:numId w:val="12"/>
        </w:numPr>
        <w:spacing w:line="360" w:lineRule="auto"/>
        <w:ind w:left="1260" w:leftChars="600" w:firstLineChars="0"/>
        <w:rPr>
          <w:rFonts w:hint="eastAsia" w:ascii="宋体" w:hAnsi="宋体" w:eastAsia="宋体" w:cs="宋体"/>
          <w:color w:val="000000"/>
        </w:rPr>
      </w:pPr>
      <w:r>
        <w:rPr>
          <w:rFonts w:hint="eastAsia" w:ascii="宋体" w:hAnsi="宋体" w:eastAsia="宋体" w:cs="宋体"/>
          <w:color w:val="000000"/>
        </w:rPr>
        <w:t>有效报名供应商不足3家；</w:t>
      </w:r>
    </w:p>
    <w:p w14:paraId="551B3CBC">
      <w:pPr>
        <w:pStyle w:val="31"/>
        <w:numPr>
          <w:ilvl w:val="0"/>
          <w:numId w:val="12"/>
        </w:numPr>
        <w:spacing w:line="360" w:lineRule="auto"/>
        <w:ind w:left="1260" w:leftChars="600" w:firstLineChars="0"/>
        <w:rPr>
          <w:rFonts w:hint="eastAsia" w:ascii="宋体" w:hAnsi="宋体" w:eastAsia="宋体" w:cs="宋体"/>
          <w:color w:val="000000"/>
          <w:szCs w:val="21"/>
        </w:rPr>
      </w:pPr>
      <w:r>
        <w:rPr>
          <w:rFonts w:hint="eastAsia" w:ascii="宋体" w:hAnsi="宋体" w:eastAsia="宋体" w:cs="宋体"/>
          <w:color w:val="000000"/>
        </w:rPr>
        <w:t>有效报价供应商不足3家。</w:t>
      </w:r>
    </w:p>
    <w:p w14:paraId="17D15243">
      <w:pPr>
        <w:pStyle w:val="31"/>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2.出现影响采购公正的违法、违规行为的。</w:t>
      </w:r>
    </w:p>
    <w:p w14:paraId="15D64FFE">
      <w:pPr>
        <w:pStyle w:val="31"/>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3.因重大变故，采购任务取消的。</w:t>
      </w:r>
    </w:p>
    <w:p w14:paraId="046E013F">
      <w:pPr>
        <w:pStyle w:val="31"/>
        <w:numPr>
          <w:ilvl w:val="0"/>
          <w:numId w:val="3"/>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26E5CC66">
      <w:pPr>
        <w:pStyle w:val="31"/>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00EF05A9">
      <w:pPr>
        <w:pStyle w:val="31"/>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329468FA">
      <w:pPr>
        <w:pStyle w:val="31"/>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5A00801E">
      <w:pPr>
        <w:pStyle w:val="31"/>
        <w:numPr>
          <w:ilvl w:val="0"/>
          <w:numId w:val="2"/>
        </w:numPr>
        <w:spacing w:line="360" w:lineRule="auto"/>
        <w:ind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191FE70E">
      <w:pPr>
        <w:pStyle w:val="31"/>
        <w:spacing w:line="360" w:lineRule="auto"/>
        <w:ind w:left="420" w:firstLine="0" w:firstLineChars="0"/>
        <w:rPr>
          <w:rFonts w:hint="eastAsia" w:ascii="宋体" w:hAnsi="宋体" w:eastAsia="宋体" w:cstheme="minorEastAsia"/>
          <w:b/>
          <w:color w:val="000000" w:themeColor="text1"/>
          <w14:textFill>
            <w14:solidFill>
              <w14:schemeClr w14:val="tx1"/>
            </w14:solidFill>
          </w14:textFill>
        </w:rPr>
      </w:pPr>
      <w:r>
        <w:rPr>
          <w:rFonts w:ascii="宋体" w:hAnsi="宋体" w:eastAsia="宋体"/>
        </w:rPr>
        <w:t>1</w:t>
      </w:r>
      <w:r>
        <w:rPr>
          <w:rFonts w:hint="eastAsia" w:ascii="宋体" w:hAnsi="宋体" w:eastAsia="宋体"/>
        </w:rPr>
        <w:t>.</w:t>
      </w:r>
      <w:r>
        <w:rPr>
          <w:rFonts w:ascii="宋体" w:hAnsi="宋体" w:eastAsia="宋体"/>
        </w:rPr>
        <w:t>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广东省肇庆监狱业务咨询部门电话 0758-3173863</w:t>
      </w:r>
      <w:r>
        <w:rPr>
          <w:rFonts w:ascii="宋体" w:hAnsi="宋体" w:eastAsia="宋体"/>
        </w:rPr>
        <w:t>。</w:t>
      </w:r>
      <w:r>
        <w:rPr>
          <w:rFonts w:ascii="宋体" w:hAnsi="宋体" w:eastAsia="宋体"/>
        </w:rPr>
        <w:br w:type="textWrapping"/>
      </w:r>
      <w:r>
        <w:rPr>
          <w:rFonts w:ascii="宋体" w:hAnsi="宋体" w:eastAsia="宋体"/>
        </w:rPr>
        <w:t>2</w:t>
      </w:r>
      <w:r>
        <w:rPr>
          <w:rFonts w:hint="eastAsia" w:ascii="宋体" w:hAnsi="宋体" w:eastAsia="宋体"/>
        </w:rPr>
        <w:t>.</w:t>
      </w:r>
      <w:r>
        <w:t>纪检监督部门</w:t>
      </w:r>
      <w:r>
        <w:rPr>
          <w:rFonts w:ascii="宋体" w:hAnsi="宋体" w:eastAsia="宋体"/>
        </w:rPr>
        <w:t>：</w:t>
      </w:r>
      <w:r>
        <w:rPr>
          <w:rFonts w:ascii="宋体" w:hAnsi="宋体" w:eastAsia="宋体"/>
        </w:rPr>
        <w:br w:type="textWrapping"/>
      </w:r>
      <w:r>
        <w:rPr>
          <w:rFonts w:hint="eastAsia" w:ascii="宋体" w:hAnsi="宋体" w:eastAsia="宋体"/>
        </w:rPr>
        <w:t>广东省肇庆监狱纪检监督部门电话0758—3173809</w:t>
      </w:r>
      <w:r>
        <w:rPr>
          <w:rFonts w:ascii="宋体" w:hAnsi="宋体" w:eastAsia="宋体"/>
        </w:rPr>
        <w:t>。</w:t>
      </w:r>
    </w:p>
    <w:p w14:paraId="6CC9D357">
      <w:pPr>
        <w:pStyle w:val="31"/>
        <w:widowControl/>
        <w:spacing w:line="360" w:lineRule="auto"/>
        <w:ind w:left="420" w:firstLine="0" w:firstLineChars="0"/>
        <w:jc w:val="left"/>
        <w:rPr>
          <w:rFonts w:hint="eastAsia"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3803AD3B">
      <w:pPr>
        <w:pStyle w:val="31"/>
        <w:widowControl/>
        <w:spacing w:line="360" w:lineRule="auto"/>
        <w:ind w:left="42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7F0AE2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2A2D3D6">
      <w:pPr>
        <w:snapToGrid w:val="0"/>
        <w:spacing w:line="360" w:lineRule="auto"/>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5E4A7554">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76AD4F7D">
      <w:pPr>
        <w:numPr>
          <w:ilvl w:val="0"/>
          <w:numId w:val="13"/>
        </w:numPr>
        <w:snapToGrid w:val="0"/>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621DE4A4">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bookmarkStart w:id="0" w:name="_Hlk169448260"/>
      <w:bookmarkStart w:id="1" w:name="_Hlk179972347"/>
      <w:bookmarkStart w:id="2" w:name="_Hlk169883875"/>
      <w:r>
        <w:rPr>
          <w:rFonts w:hint="eastAsia" w:hAnsi="宋体" w:cs="宋体"/>
          <w:b/>
          <w:bCs/>
          <w:color w:val="000000" w:themeColor="text1"/>
          <w:sz w:val="21"/>
          <w14:textFill>
            <w14:solidFill>
              <w14:schemeClr w14:val="tx1"/>
            </w14:solidFill>
          </w14:textFill>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1128"/>
        <w:gridCol w:w="1800"/>
        <w:gridCol w:w="2595"/>
      </w:tblGrid>
      <w:tr w14:paraId="2056E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982" w:type="dxa"/>
            <w:tcBorders>
              <w:top w:val="single" w:color="auto" w:sz="12" w:space="0"/>
              <w:bottom w:val="single" w:color="auto" w:sz="2" w:space="0"/>
            </w:tcBorders>
            <w:shd w:val="clear" w:color="auto" w:fill="EEECE1"/>
            <w:vAlign w:val="center"/>
          </w:tcPr>
          <w:p w14:paraId="475D23EF">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1128" w:type="dxa"/>
            <w:tcBorders>
              <w:top w:val="single" w:color="auto" w:sz="12" w:space="0"/>
              <w:bottom w:val="single" w:color="auto" w:sz="2" w:space="0"/>
            </w:tcBorders>
            <w:shd w:val="clear" w:color="auto" w:fill="EEECE1"/>
            <w:vAlign w:val="center"/>
          </w:tcPr>
          <w:p w14:paraId="4349FAAE">
            <w:pPr>
              <w:jc w:val="center"/>
              <w:rPr>
                <w:rFonts w:hint="eastAsia" w:ascii="宋体" w:hAnsi="宋体" w:eastAsia="宋体" w:cs="宋体"/>
                <w:b/>
                <w:szCs w:val="21"/>
              </w:rPr>
            </w:pPr>
            <w:r>
              <w:rPr>
                <w:rFonts w:hint="eastAsia" w:ascii="宋体" w:hAnsi="宋体" w:eastAsia="宋体" w:cs="宋体"/>
                <w:b/>
                <w:szCs w:val="21"/>
              </w:rPr>
              <w:t>数量</w:t>
            </w:r>
          </w:p>
        </w:tc>
        <w:tc>
          <w:tcPr>
            <w:tcW w:w="1800" w:type="dxa"/>
            <w:tcBorders>
              <w:top w:val="single" w:color="auto" w:sz="12" w:space="0"/>
              <w:bottom w:val="single" w:color="auto" w:sz="2" w:space="0"/>
            </w:tcBorders>
            <w:shd w:val="clear" w:color="auto" w:fill="EEECE1"/>
            <w:vAlign w:val="center"/>
          </w:tcPr>
          <w:p w14:paraId="626C9480">
            <w:pPr>
              <w:jc w:val="center"/>
              <w:rPr>
                <w:rFonts w:hint="eastAsia" w:ascii="宋体" w:hAnsi="宋体" w:eastAsia="宋体" w:cs="宋体"/>
                <w:b/>
                <w:color w:val="FF0000"/>
                <w:szCs w:val="21"/>
              </w:rPr>
            </w:pPr>
            <w:r>
              <w:rPr>
                <w:rFonts w:hint="eastAsia" w:ascii="宋体" w:hAnsi="宋体" w:eastAsia="宋体" w:cs="宋体"/>
                <w:b/>
                <w:szCs w:val="21"/>
              </w:rPr>
              <w:t>工期</w:t>
            </w:r>
          </w:p>
        </w:tc>
        <w:tc>
          <w:tcPr>
            <w:tcW w:w="2595" w:type="dxa"/>
            <w:tcBorders>
              <w:top w:val="single" w:color="auto" w:sz="12" w:space="0"/>
              <w:bottom w:val="single" w:color="auto" w:sz="2" w:space="0"/>
            </w:tcBorders>
            <w:shd w:val="clear" w:color="auto" w:fill="EEECE1"/>
            <w:vAlign w:val="center"/>
          </w:tcPr>
          <w:p w14:paraId="00AD833B">
            <w:pPr>
              <w:jc w:val="center"/>
              <w:rPr>
                <w:rFonts w:hint="eastAsia" w:ascii="宋体" w:hAnsi="宋体" w:eastAsia="宋体" w:cs="宋体"/>
                <w:b/>
                <w:szCs w:val="21"/>
              </w:rPr>
            </w:pPr>
            <w:r>
              <w:rPr>
                <w:rFonts w:hint="eastAsia" w:ascii="宋体" w:hAnsi="宋体" w:eastAsia="宋体" w:cs="宋体"/>
                <w:b/>
                <w:szCs w:val="21"/>
              </w:rPr>
              <w:t>最高限价</w:t>
            </w:r>
          </w:p>
        </w:tc>
      </w:tr>
      <w:tr w14:paraId="4BE7A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982" w:type="dxa"/>
            <w:tcBorders>
              <w:top w:val="single" w:color="auto" w:sz="2" w:space="0"/>
              <w:bottom w:val="single" w:color="auto" w:sz="2" w:space="0"/>
            </w:tcBorders>
            <w:vAlign w:val="center"/>
          </w:tcPr>
          <w:p w14:paraId="783D18C0">
            <w:pPr>
              <w:jc w:val="center"/>
              <w:rPr>
                <w:rFonts w:hint="eastAsia" w:ascii="宋体" w:hAnsi="宋体" w:eastAsia="宋体" w:cs="宋体"/>
                <w:color w:val="000000" w:themeColor="text1"/>
                <w:szCs w:val="21"/>
                <w:lang w:eastAsia="zh-CN"/>
                <w14:textFill>
                  <w14:solidFill>
                    <w14:schemeClr w14:val="tx1"/>
                  </w14:solidFill>
                </w14:textFill>
              </w:rPr>
            </w:pPr>
            <w:bookmarkStart w:id="3" w:name="_Hlk167195175"/>
            <w:r>
              <w:rPr>
                <w:rFonts w:hint="eastAsia" w:ascii="宋体" w:hAnsi="宋体" w:eastAsia="宋体" w:cs="宋体"/>
                <w:color w:val="000000" w:themeColor="text1"/>
                <w:szCs w:val="21"/>
                <w:lang w:eastAsia="zh-CN"/>
                <w14:textFill>
                  <w14:solidFill>
                    <w14:schemeClr w14:val="tx1"/>
                  </w14:solidFill>
                </w14:textFill>
              </w:rPr>
              <w:t>肇庆监狱监管区大礼堂制冷系统建设项目（第三次）</w:t>
            </w:r>
          </w:p>
        </w:tc>
        <w:tc>
          <w:tcPr>
            <w:tcW w:w="1128" w:type="dxa"/>
            <w:tcBorders>
              <w:top w:val="single" w:color="auto" w:sz="2" w:space="0"/>
              <w:bottom w:val="single" w:color="auto" w:sz="2" w:space="0"/>
            </w:tcBorders>
            <w:vAlign w:val="center"/>
          </w:tcPr>
          <w:p w14:paraId="2BC67CE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1800" w:type="dxa"/>
            <w:tcBorders>
              <w:top w:val="single" w:color="auto" w:sz="2" w:space="0"/>
              <w:bottom w:val="single" w:color="auto" w:sz="2" w:space="0"/>
            </w:tcBorders>
            <w:vAlign w:val="center"/>
          </w:tcPr>
          <w:p w14:paraId="01ADF82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自合同签订之日起</w:t>
            </w:r>
            <w:r>
              <w:rPr>
                <w:rFonts w:hint="eastAsia" w:ascii="宋体" w:hAnsi="宋体" w:eastAsia="宋体" w:cs="宋体"/>
                <w:szCs w:val="21"/>
              </w:rPr>
              <w:t>49</w:t>
            </w:r>
            <w:r>
              <w:rPr>
                <w:rFonts w:hint="eastAsia" w:ascii="宋体" w:hAnsi="宋体" w:eastAsia="宋体" w:cs="宋体"/>
                <w:color w:val="000000" w:themeColor="text1"/>
                <w:szCs w:val="21"/>
                <w14:textFill>
                  <w14:solidFill>
                    <w14:schemeClr w14:val="tx1"/>
                  </w14:solidFill>
                </w14:textFill>
              </w:rPr>
              <w:t>个日历天</w:t>
            </w:r>
          </w:p>
        </w:tc>
        <w:tc>
          <w:tcPr>
            <w:tcW w:w="2595" w:type="dxa"/>
            <w:tcBorders>
              <w:top w:val="single" w:color="auto" w:sz="2" w:space="0"/>
              <w:bottom w:val="single" w:color="auto" w:sz="2" w:space="0"/>
            </w:tcBorders>
            <w:vAlign w:val="center"/>
          </w:tcPr>
          <w:p w14:paraId="7B4D1CA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rPr>
              <w:t>124578.59</w:t>
            </w:r>
            <w:r>
              <w:rPr>
                <w:rFonts w:hint="eastAsia" w:ascii="宋体" w:hAnsi="宋体" w:eastAsia="宋体" w:cs="宋体"/>
                <w:color w:val="000000" w:themeColor="text1"/>
                <w:szCs w:val="21"/>
                <w14:textFill>
                  <w14:solidFill>
                    <w14:schemeClr w14:val="tx1"/>
                  </w14:solidFill>
                </w14:textFill>
              </w:rPr>
              <w:t>元（其中绿色施工安全防护措施费</w:t>
            </w:r>
            <w:r>
              <w:rPr>
                <w:rFonts w:hint="eastAsia" w:ascii="宋体" w:hAnsi="宋体" w:eastAsia="宋体" w:cs="宋体"/>
                <w:szCs w:val="21"/>
                <w:lang w:eastAsia="zh-CN"/>
              </w:rPr>
              <w:t>6342.23</w:t>
            </w:r>
            <w:r>
              <w:rPr>
                <w:rFonts w:hint="eastAsia" w:ascii="宋体" w:hAnsi="宋体" w:eastAsia="宋体" w:cs="宋体"/>
                <w:color w:val="000000" w:themeColor="text1"/>
                <w:szCs w:val="21"/>
                <w14:textFill>
                  <w14:solidFill>
                    <w14:schemeClr w14:val="tx1"/>
                  </w14:solidFill>
                </w14:textFill>
              </w:rPr>
              <w:t>元为不可竞争费用）</w:t>
            </w:r>
          </w:p>
        </w:tc>
      </w:tr>
      <w:bookmarkEnd w:id="0"/>
      <w:bookmarkEnd w:id="1"/>
      <w:bookmarkEnd w:id="2"/>
      <w:bookmarkEnd w:id="3"/>
    </w:tbl>
    <w:p w14:paraId="76DACC47">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项目概况</w:t>
      </w:r>
    </w:p>
    <w:p w14:paraId="60D6BBFB">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肇庆监狱监管区大礼堂制冷系统建设项目（第三次）</w:t>
      </w:r>
      <w:r>
        <w:rPr>
          <w:rFonts w:hint="eastAsia" w:ascii="宋体" w:hAnsi="宋体" w:eastAsia="宋体" w:cs="宋体"/>
          <w:szCs w:val="21"/>
        </w:rPr>
        <w:t>。</w:t>
      </w:r>
    </w:p>
    <w:p w14:paraId="524DAD50">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项目施工地点：广东省肇庆监狱。</w:t>
      </w:r>
    </w:p>
    <w:p w14:paraId="7D223EA7">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项目预算：</w:t>
      </w:r>
    </w:p>
    <w:p w14:paraId="6F92B42D">
      <w:p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1.项目总预算：124578.59元</w:t>
      </w:r>
      <w:r>
        <w:rPr>
          <w:rFonts w:hint="eastAsia" w:ascii="宋体" w:hAnsi="宋体" w:eastAsia="宋体" w:cs="宋体"/>
          <w:szCs w:val="21"/>
          <w:lang w:eastAsia="zh-CN"/>
        </w:rPr>
        <w:t>。</w:t>
      </w:r>
    </w:p>
    <w:p w14:paraId="5F197131">
      <w:p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2.暂列金金额：0元。</w:t>
      </w:r>
    </w:p>
    <w:p w14:paraId="64861233">
      <w:p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3.绿色施工安全防护措施费金额：</w:t>
      </w:r>
      <w:r>
        <w:rPr>
          <w:rFonts w:hint="eastAsia" w:ascii="宋体" w:hAnsi="宋体" w:eastAsia="宋体" w:cs="宋体"/>
          <w:szCs w:val="21"/>
          <w:lang w:val="en-US" w:eastAsia="zh-CN"/>
        </w:rPr>
        <w:t>6342.23</w:t>
      </w:r>
      <w:r>
        <w:rPr>
          <w:rFonts w:hint="eastAsia" w:ascii="宋体" w:hAnsi="宋体" w:eastAsia="宋体" w:cs="宋体"/>
          <w:szCs w:val="21"/>
        </w:rPr>
        <w:t>元。</w:t>
      </w:r>
    </w:p>
    <w:p w14:paraId="4A388BDB">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项目工期：</w:t>
      </w:r>
      <w:r>
        <w:rPr>
          <w:rFonts w:hint="eastAsia" w:ascii="宋体" w:hAnsi="宋体" w:eastAsia="宋体" w:cs="宋体"/>
          <w:color w:val="000000" w:themeColor="text1"/>
          <w:szCs w:val="21"/>
          <w14:textFill>
            <w14:solidFill>
              <w14:schemeClr w14:val="tx1"/>
            </w14:solidFill>
          </w14:textFill>
        </w:rPr>
        <w:t>自合同签订之日起</w:t>
      </w:r>
      <w:r>
        <w:rPr>
          <w:rFonts w:hint="eastAsia" w:ascii="宋体" w:hAnsi="宋体" w:eastAsia="宋体" w:cs="宋体"/>
          <w:szCs w:val="21"/>
        </w:rPr>
        <w:t>49个日历天</w:t>
      </w:r>
      <w:r>
        <w:rPr>
          <w:rFonts w:hint="eastAsia" w:ascii="宋体" w:hAnsi="宋体" w:eastAsia="宋体" w:cs="宋体"/>
          <w:szCs w:val="21"/>
          <w:lang w:eastAsia="zh-CN"/>
        </w:rPr>
        <w:t>。</w:t>
      </w:r>
    </w:p>
    <w:p w14:paraId="3D31FF1D">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工程内容：肇庆监狱监管区大礼堂制冷系统建设。（附件</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eastAsia="zh-CN"/>
        </w:rPr>
        <w:t>肇庆监狱监管区大礼堂制冷系统建设项目（第三次）</w:t>
      </w:r>
      <w:r>
        <w:rPr>
          <w:rFonts w:hint="eastAsia" w:ascii="宋体" w:hAnsi="宋体" w:eastAsia="宋体" w:cs="宋体"/>
          <w:szCs w:val="21"/>
        </w:rPr>
        <w:t>-施工图设计图纸；附件</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eastAsia="zh-CN"/>
        </w:rPr>
        <w:t>肇庆监狱监管区大礼堂制冷系统建设项目（第三次）</w:t>
      </w:r>
      <w:r>
        <w:rPr>
          <w:rFonts w:hint="eastAsia" w:ascii="宋体" w:hAnsi="宋体" w:eastAsia="宋体" w:cs="宋体"/>
          <w:szCs w:val="21"/>
        </w:rPr>
        <w:t>-工程量清单）</w:t>
      </w:r>
    </w:p>
    <w:p w14:paraId="4E8DA236">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报价须知:</w:t>
      </w:r>
    </w:p>
    <w:p w14:paraId="7C1CD92E">
      <w:pPr>
        <w:numPr>
          <w:ilvl w:val="0"/>
          <w:numId w:val="16"/>
        </w:num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本项目采用固定图纸总价包干方式，根据需求书、施工图纸、工程量清单、使用材料说明及资料工程性质、工程特点，由成交供应商包工、包料、包机械、包质量、包安全、包工期、包风险、包文明施工、包整个项目的安装调试，并根据竣工图纸包验收合格，以成交价（含税费、工程、运杂费等一切费用以及施工过程中不可预见的费用等）为结算的依据，不受市场材料价格的上下变动而调整。采购人在实施过程中根据本工程实际情况有权增减部分内容，成交供应商不能拒绝执行。成交后，如出现必须要做的项目或本需求书漏项的地方或对于影响安全使用的必要组成部分，无论需求书中指出与否，响应供应商都应在报价文件中明确列出，且报价需包含此部分价格，合同签订生效后不得增加任何费用。施工过程中采购人要求出现施工材料安装数量少于清单工程量的，按合同清单中对应的单价*减少工程量，在结算金额中予以扣减。</w:t>
      </w:r>
    </w:p>
    <w:p w14:paraId="05CB0D3E">
      <w:pPr>
        <w:numPr>
          <w:ilvl w:val="0"/>
          <w:numId w:val="16"/>
        </w:numPr>
        <w:spacing w:line="360" w:lineRule="auto"/>
        <w:ind w:left="420" w:firstLine="420" w:firstLineChars="200"/>
        <w:jc w:val="left"/>
        <w:rPr>
          <w:rFonts w:hint="eastAsia" w:ascii="宋体" w:hAnsi="宋体" w:eastAsia="宋体" w:cs="宋体"/>
          <w:szCs w:val="21"/>
        </w:rPr>
      </w:pPr>
      <w:r>
        <w:rPr>
          <w:rFonts w:hint="eastAsia" w:ascii="宋体" w:hAnsi="宋体" w:eastAsia="宋体" w:cs="宋体"/>
          <w:szCs w:val="21"/>
        </w:rPr>
        <w:t>响应供应商在按照工程量清单进行报价时不得改变(包括对工程量清单子目的子目编码、子目名称、子目特征描述、计量单位以及工程量的任何修改、增加或减少)采购人单位提供的分部分项工程和单价措施项目清单和其他项目清单。即使按照图纸和采购范围的约定并不存在的子目，只要在采购人单位提供的分部分项工程和单价措施量清单中已经列明，响应供应商都需要对其报价，并纳入报价总价的计算。已标价工程量清单中响应供应商没有填入单价或价格的子目，其费用视为已分摊在工程量清单中其他已标价的相关子目的单价或价格之中。</w:t>
      </w:r>
    </w:p>
    <w:p w14:paraId="72EFE89E">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是否接受现场勘查：是（供应商报名通过后可指派不多于1人到现场勘查。勘查时间为工作日上班时间（上午8点30分-12点00分，下午14点30分-17点00分），地点为广东省肇庆监狱（广东省四会市城中街道城北社区汶塘路一号），联系人：陈绍贺、联系电话：0758-3173813。）</w:t>
      </w:r>
    </w:p>
    <w:p w14:paraId="32A77526">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是否需要项目总负责人：是</w:t>
      </w:r>
    </w:p>
    <w:p w14:paraId="1FF0A7DF">
      <w:pPr>
        <w:numPr>
          <w:ilvl w:val="0"/>
          <w:numId w:val="15"/>
        </w:numPr>
        <w:spacing w:line="360" w:lineRule="auto"/>
        <w:jc w:val="left"/>
        <w:rPr>
          <w:rFonts w:hint="eastAsia" w:ascii="宋体" w:hAnsi="宋体" w:eastAsia="宋体" w:cs="宋体"/>
          <w:szCs w:val="21"/>
        </w:rPr>
      </w:pPr>
      <w:r>
        <w:rPr>
          <w:rFonts w:hint="eastAsia" w:ascii="宋体" w:hAnsi="宋体" w:eastAsia="宋体" w:cs="宋体"/>
          <w:szCs w:val="21"/>
        </w:rPr>
        <w:t>是否需要专职安全管理人员：是</w:t>
      </w:r>
    </w:p>
    <w:p w14:paraId="5665EB3F">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供应商资格条件</w:t>
      </w:r>
    </w:p>
    <w:p w14:paraId="354A0951">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资质：需具有建设主管部门颁发的有效的建筑工程施工总承包或机电工程施工总承包或建筑机电安装工程专业承包三级及以上。</w:t>
      </w:r>
    </w:p>
    <w:p w14:paraId="795F1405">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单位负责人为同一人或者存在直接控股、管理关系的不同供应商，不得参加同一项目竞价。</w:t>
      </w:r>
    </w:p>
    <w:p w14:paraId="4CE41A9A">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为采购项目提供整体设计、规范编制或者项目管理、监理、检测等服务的供应商，不得再参加该采购项目的其他采购活动。</w:t>
      </w:r>
    </w:p>
    <w:p w14:paraId="21C83000">
      <w:pPr>
        <w:numPr>
          <w:ilvl w:val="0"/>
          <w:numId w:val="17"/>
        </w:numPr>
        <w:spacing w:line="360" w:lineRule="auto"/>
        <w:jc w:val="left"/>
        <w:rPr>
          <w:rFonts w:hint="eastAsia" w:ascii="宋体" w:hAnsi="宋体" w:eastAsia="宋体" w:cs="宋体"/>
          <w:szCs w:val="21"/>
        </w:rPr>
      </w:pPr>
      <w:r>
        <w:rPr>
          <w:rFonts w:hint="eastAsia" w:ascii="宋体" w:hAnsi="宋体" w:eastAsia="宋体" w:cs="宋体"/>
          <w:szCs w:val="21"/>
        </w:rPr>
        <w:t>响应供应商只允许为独立法人，不接受</w:t>
      </w:r>
      <w:r>
        <w:rPr>
          <w:rFonts w:hint="eastAsia" w:ascii="宋体" w:hAnsi="宋体" w:eastAsia="宋体" w:cs="宋体"/>
          <w:color w:val="000000" w:themeColor="text1"/>
          <w:kern w:val="0"/>
          <w:szCs w:val="20"/>
          <w14:textFill>
            <w14:solidFill>
              <w14:schemeClr w14:val="tx1"/>
            </w14:solidFill>
          </w14:textFill>
        </w:rPr>
        <w:t>联合体参与竞价</w:t>
      </w:r>
      <w:r>
        <w:rPr>
          <w:rFonts w:hint="eastAsia" w:ascii="宋体" w:hAnsi="宋体" w:eastAsia="宋体" w:cs="宋体"/>
          <w:szCs w:val="21"/>
        </w:rPr>
        <w:t>。</w:t>
      </w:r>
    </w:p>
    <w:p w14:paraId="690ABD1A">
      <w:pPr>
        <w:numPr>
          <w:ilvl w:val="0"/>
          <w:numId w:val="17"/>
        </w:numPr>
        <w:spacing w:line="360" w:lineRule="auto"/>
        <w:jc w:val="left"/>
        <w:rPr>
          <w:rFonts w:hint="eastAsia" w:ascii="宋体" w:hAnsi="宋体" w:eastAsia="宋体" w:cs="宋体"/>
          <w:b/>
          <w:bCs/>
          <w:szCs w:val="21"/>
        </w:rPr>
      </w:pPr>
      <w:r>
        <w:rPr>
          <w:rFonts w:hint="eastAsia" w:ascii="宋体" w:hAnsi="宋体" w:eastAsia="宋体" w:cs="宋体"/>
          <w:szCs w:val="21"/>
        </w:rPr>
        <w:t>存在隶属关系或同属一母公司或法人的企业，仅由一家企业参与竞价。</w:t>
      </w:r>
    </w:p>
    <w:p w14:paraId="15B42585">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工作要求</w:t>
      </w:r>
    </w:p>
    <w:p w14:paraId="5461BF68">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施工要求、条件</w:t>
      </w:r>
    </w:p>
    <w:p w14:paraId="7E56402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1.工程实施过程中，出现下列情形，经采购人确认，工期予以顺延：</w:t>
      </w:r>
    </w:p>
    <w:p w14:paraId="4F7FCFE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（1）不可抗力因素；</w:t>
      </w:r>
    </w:p>
    <w:p w14:paraId="37063B7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（2）由于重要内容变更，致使工程量增加的（超过总量的10%）；</w:t>
      </w:r>
    </w:p>
    <w:p w14:paraId="7734CE9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（3）工程量未增加但修改部分施工工艺和安装要求的。</w:t>
      </w:r>
    </w:p>
    <w:p w14:paraId="4AE1714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2.采购人不提供临设及材料加工场地，临时设施及材料加工由成交供应商自行解决，其费用由成交供应商自理。</w:t>
      </w:r>
    </w:p>
    <w:p w14:paraId="512F100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3.进场施工人员必须严格遵守采购人相关规章制度。进入施工现场人员必须佩戴工作证，并自觉接受检查。</w:t>
      </w:r>
    </w:p>
    <w:p w14:paraId="0085E98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4.成交供应商应确保施工现场的清洁卫生，破坏路面、绿化、设施的应负责修复，施工过程产生的垃圾必须清理干净并运出监狱。</w:t>
      </w:r>
    </w:p>
    <w:p w14:paraId="0B2B79D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5.成交供应商在施工现场需对现有已安装完毕的设备或装饰装修进行整改时，成交供应商必须对其进行修复，修复费用已包含在总价中。</w:t>
      </w:r>
    </w:p>
    <w:p w14:paraId="0E6842C6">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安全文明施工要求：成交供应商在施工期间应严格遵守《中华人民共和国安全生产法》、《建设工程安全生产管理条例》以及文明施工等规定，建立规章制度和防护措施。成交供应商必须负责其派出的为本工程服务人员的人身意外保险，施工期间所出现的一切安全事故均由成交供应商全权负责。成交供应商需确保不发生一般事故等级及以上的安全生产事故且死亡人数为零，保证施工场地清洁、扬尘及噪音管理符合环境卫生管理的有关规定。</w:t>
      </w:r>
    </w:p>
    <w:p w14:paraId="25E85A21">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成交供应商不许转包、分包。不许随意更换项目负责人，如确须更换，则事前须征得采购人同意。如有违反，一经发现取消成交资格，并赔偿由此造成的一切损失(包含质量安全事故、拖延工期、增加投资等损失)。在施工过程中，项目负责人如不到位，且未按采购人要求及时整改的，属于成交供应商违约，应每日在工程款中扣除2%作为处罚，直至整改完毕。造成损失的，按实际发生额赔偿。</w:t>
      </w:r>
    </w:p>
    <w:p w14:paraId="6E07E4A4">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在工程进行中，成交供应商要注意保护场内的各种管线和设施。若有任何损坏，须立即通知有关部门和采购人，并由损坏单位承担损失和修复费用。</w:t>
      </w:r>
    </w:p>
    <w:p w14:paraId="4802EF0C">
      <w:pPr>
        <w:numPr>
          <w:ilvl w:val="0"/>
          <w:numId w:val="18"/>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成交供应商在收到采购人提供的图纸后，有责任对图纸或其他资料进行复核，发现图纸存在差错、遗漏或缺陷的，应在其有关的单项工程开工前及时书面通知采购人，采购人应在收到成交供应商报送的通知后的合理时间内作出决定。</w:t>
      </w:r>
    </w:p>
    <w:p w14:paraId="17B62798">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支付方式</w:t>
      </w:r>
    </w:p>
    <w:p w14:paraId="6E8CF2B7">
      <w:pPr>
        <w:numPr>
          <w:ilvl w:val="0"/>
          <w:numId w:val="19"/>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项目款项支付方式</w:t>
      </w:r>
    </w:p>
    <w:p w14:paraId="0D30B29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（1）绿色施工安全防护措施费：随进度款按进度支付。</w:t>
      </w:r>
    </w:p>
    <w:p w14:paraId="5E6606E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（2）工程款：</w:t>
      </w:r>
    </w:p>
    <w:p w14:paraId="5473368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1.第一期预付款：合同签定生效、成交供应商缴纳履约保证金后，15个日历天内，经和采购人确认具备施工条件后，成交供应商可按合同总价的30%作为工程预付款，向采购人申请办理支付。</w:t>
      </w:r>
    </w:p>
    <w:p w14:paraId="50BD8A5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第二期工程款：项目竣工并通过采购人的验收合格后，成交供应商把本项目工程的一切资料整理成册（一式三份）作竣工资料交给采购人存档（资料包括如有：深化后最终的设计、实施图纸）并详细说明等，完成办理项目结算手续并支付质量保证金后，成交供应商可向采购人申请办理支付结算余款。</w:t>
      </w:r>
    </w:p>
    <w:p w14:paraId="49C8CFAA">
      <w:pPr>
        <w:numPr>
          <w:ilvl w:val="0"/>
          <w:numId w:val="19"/>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履约保证金</w:t>
      </w:r>
    </w:p>
    <w:p w14:paraId="6CBCF03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1.收取比例：金额为合同价款的5%。合同签订后5个日历日内，成交供应商须向采购人支付合同价款5%的履约保证金</w:t>
      </w:r>
      <w:r>
        <w:rPr>
          <w:rFonts w:hint="eastAsia" w:ascii="宋体" w:hAnsi="宋体" w:eastAsia="宋体" w:cs="宋体"/>
          <w:szCs w:val="21"/>
          <w:lang w:eastAsia="zh-CN"/>
        </w:rPr>
        <w:t>，</w:t>
      </w:r>
      <w:r>
        <w:rPr>
          <w:rFonts w:hint="eastAsia" w:ascii="宋体" w:hAnsi="宋体" w:eastAsia="宋体" w:cs="宋体"/>
          <w:szCs w:val="21"/>
        </w:rPr>
        <w:t>汇款方式：银行汇票、电子转账等</w:t>
      </w:r>
      <w:r>
        <w:rPr>
          <w:rFonts w:hint="eastAsia" w:ascii="宋体" w:hAnsi="宋体" w:eastAsia="宋体" w:cs="宋体"/>
          <w:szCs w:val="21"/>
          <w:lang w:val="en-US" w:eastAsia="zh-CN"/>
        </w:rPr>
        <w:t>非现金</w:t>
      </w:r>
      <w:r>
        <w:rPr>
          <w:rFonts w:hint="eastAsia" w:ascii="宋体" w:hAnsi="宋体" w:eastAsia="宋体" w:cs="宋体"/>
          <w:szCs w:val="21"/>
        </w:rPr>
        <w:t>形式。</w:t>
      </w:r>
    </w:p>
    <w:p w14:paraId="78B085F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2.履约保证金退还说明：在工程竣工验收合格后，成交供应商可向采购人申请无息退还履约保证金，采购人在收到申请后10个工作日内无息退还履约保证金。</w:t>
      </w:r>
    </w:p>
    <w:p w14:paraId="0D963A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3.若成交供应商逾期7个工作日仍未缴纳履约保证金，采购人有权单方面终止合同并追究成交供应商的违约责任。</w:t>
      </w:r>
    </w:p>
    <w:p w14:paraId="17A7F7B3">
      <w:pPr>
        <w:numPr>
          <w:ilvl w:val="0"/>
          <w:numId w:val="19"/>
        </w:num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工程质量保证金</w:t>
      </w:r>
    </w:p>
    <w:p w14:paraId="611800D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1.收取比例：金额为审定结算价款的3%，在工程竣工验收合格完成结算审核后，在10个日历日内向采购人缴纳质量保证金，缴纳质量保证金后采购人才支付第二期工程款给成交供应商。</w:t>
      </w:r>
    </w:p>
    <w:p w14:paraId="4142753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质量保证金退还说明：质量维修保养期最小为2年，若成交供应商承诺质保期大于2年的，按成交供应商承诺执行，以工程验收合格日起算。在质量维修保养期满后，成交供应商向采购人提出退还质量保证金申请，采购人在收到申请后30日内无息退还质量保证金。</w:t>
      </w:r>
    </w:p>
    <w:p w14:paraId="5AE8F03A">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验收要求</w:t>
      </w:r>
    </w:p>
    <w:p w14:paraId="4E8FCEC3">
      <w:pPr>
        <w:tabs>
          <w:tab w:val="left" w:pos="630"/>
        </w:tabs>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验收按竞价文件中竣工图的各项技术指标、规格、性能进行验收。当项目性能无法达到使用要求时，采购人可拒绝验收，成交供应商需重新按照要求进行再次施工直至验收合格为止，由此造成的损失全部由成交供应商承担。</w:t>
      </w:r>
    </w:p>
    <w:p w14:paraId="2077D4CB">
      <w:pPr>
        <w:tabs>
          <w:tab w:val="left" w:pos="630"/>
        </w:tabs>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（二）所有验收文件、测试报告、资料要提交给采购人以作留档备案。</w:t>
      </w:r>
    </w:p>
    <w:p w14:paraId="71E17C4D">
      <w:pPr>
        <w:tabs>
          <w:tab w:val="left" w:pos="630"/>
        </w:tabs>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（三）交付验收标准依次顺序对照适用标准为：符合中华人民共和国国家安全质量标准、环保标准或行业标准；符合竞价文件和响应承诺采购人认可的合理最佳配置、参数及各项要求；货物来源符合官方标准。</w:t>
      </w:r>
    </w:p>
    <w:p w14:paraId="37B65501">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工程项目质量保证期限、质保期内售后服务要求</w:t>
      </w:r>
    </w:p>
    <w:p w14:paraId="7698F5C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项目实施完成后，符合采购人的要求，通过采购人组织的验收并确认验收合格。本项目的质量维修保养期从确认验收合格之日起计，2年的项目质量免费维修保养期（包含所有材料的费用及更换的人工费），若成交供应商承诺质保期大于2年的，按成交供应商承诺执行。</w:t>
      </w:r>
    </w:p>
    <w:p w14:paraId="03FE529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（二）成交供应商应设有维修服务机构，在质保期内对采购人通过电话或书面形式提出的质量问题及维修要求应在24小时内响应，必要时派员上门排除故障，在24小时内免费更换有故障的部件或材料。</w:t>
      </w:r>
    </w:p>
    <w:p w14:paraId="4F4FDCD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（三）所有保修服务方式均为成交供应商上门现场维修，由此产生的一切费用均由成交供应商承担。</w:t>
      </w:r>
    </w:p>
    <w:p w14:paraId="2C2A683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成交供应商如未能按照上述约定的质量保证开展售后服务，或维修后未能通过采购人验收的，采购人有权自行委托第三方进行维修，因维修而产生的所有费用由成交供应商承担，且采购人有权一次性没收全部质量保证金。</w:t>
      </w:r>
    </w:p>
    <w:p w14:paraId="7ABEC6F5">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双方违约责任</w:t>
      </w:r>
    </w:p>
    <w:p w14:paraId="5FA747B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（一）发生以下情形，经调查属实的，扣除成交供应商50%履约保证金：</w:t>
      </w:r>
    </w:p>
    <w:p w14:paraId="40A1E78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1.供应材料品种、品牌、规格或质量等级与合同不符； </w:t>
      </w:r>
    </w:p>
    <w:p w14:paraId="202EA0C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2.材料出现质量问题，成交供应商不积极配合查找原因，不及时反馈处理结果；</w:t>
      </w:r>
    </w:p>
    <w:p w14:paraId="2E5CCE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3.提供虚假检验报告等相关票证；</w:t>
      </w:r>
    </w:p>
    <w:p w14:paraId="69DC944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4.成交供应商没有在合同规定时间内完成项目内容并通过验收交付使用。</w:t>
      </w:r>
    </w:p>
    <w:p w14:paraId="41548B5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（二）如在合同执行期间因成交供应商违约导致履约保证金部分扣除，成交供应商需在5个工作日内将扣除的履约保证金补齐。如未按期补齐，采购人有权单方面解除合同并没收全部履约保证金。</w:t>
      </w:r>
    </w:p>
    <w:p w14:paraId="53A8DEE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上述的施工总工期，如因成交供应商的原因导致工程不能按时完成，从延期的第1天起，每天罚款合同总价的千分之十。延期时间超过10天的，采购人有权单方终止合同、没收全部履约保证金并责令其立即退场，由此而造成的经济损失由成交供应商负责赔偿。工期为硬性工期（雨天、及可能出现的局部设计变更等均已包括在内）的，成交供应商必须采取一切措施保证按时完工。</w:t>
      </w:r>
    </w:p>
    <w:p w14:paraId="4D3D136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（四）合同约定的工程项目，成交供应商不得转包。否则，采购人有权单方面终止合同和没收全部履约保证金，并令其立即退场，由此而造成的经济损失由成交供应商负责赔偿。</w:t>
      </w:r>
    </w:p>
    <w:p w14:paraId="4F6A4D2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（五）合同期内，如成交供应商累计被扣履约保证金达2次（含2次），采购人有权单方面解除合同并没收全部履约保证金。</w:t>
      </w:r>
    </w:p>
    <w:p w14:paraId="1B0D59B4">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争议的解决</w:t>
      </w:r>
    </w:p>
    <w:p w14:paraId="02DC8D4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若双方产生争议，可向采购人所在地具有管辖权的人民法院提起诉讼。</w:t>
      </w:r>
    </w:p>
    <w:p w14:paraId="7AF00E8C">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4A5DE3E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（一）不可抗力是指不可预见、不可避免、不可克服的客观情况。</w:t>
      </w:r>
    </w:p>
    <w:p w14:paraId="347357E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（二）不可抗力事件发生后，成交供应商应迅速采取措施，24小时内形成书面报告发生不可抗力事故的情况、性质范围，应当在不可抗力发生之日起 14 天内以书面形式通知采购人，证明不可抗力事件的存在，并与采购人签署发生不可抗力事件的证明文件。</w:t>
      </w:r>
    </w:p>
    <w:p w14:paraId="3BA9CBE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（三）灾害持续发生成交供应商应每隔2天向采购人报告一次灾害情况，直到灾害结束。</w:t>
      </w:r>
    </w:p>
    <w:p w14:paraId="3041F4F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（四）不可抗力事件发生后，采购人和成交供应商应当积极寻求以合理的方式履行本合同。如不可抗力无法消除，致使合同目的无法实现的，双方均有权解除合同，且均不互相索赔。</w:t>
      </w:r>
    </w:p>
    <w:p w14:paraId="76193EE2">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其他要求</w:t>
      </w:r>
    </w:p>
    <w:p w14:paraId="58CD0A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（一）成交供应商应按有关规定采取严格的安全防护措施，否则，由于自身安全措施不力而造成所有安全事故的责任和因此而发生的费用均由成交供应商承担。</w:t>
      </w:r>
    </w:p>
    <w:p w14:paraId="2019722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（二）成交供应商需签署保密协议。</w:t>
      </w:r>
    </w:p>
    <w:p w14:paraId="6BFF592B">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rPr>
        <w:t>附件</w:t>
      </w:r>
    </w:p>
    <w:p w14:paraId="397FAC43">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eastAsia="zh-CN"/>
        </w:rPr>
        <w:t>肇庆监狱监管区大礼堂制冷系统建设项目（第三次）</w:t>
      </w:r>
      <w:r>
        <w:rPr>
          <w:rFonts w:hint="eastAsia" w:ascii="宋体" w:hAnsi="宋体" w:eastAsia="宋体" w:cs="宋体"/>
          <w:szCs w:val="21"/>
        </w:rPr>
        <w:t>-施工图设计图纸</w:t>
      </w:r>
    </w:p>
    <w:p w14:paraId="3CE4E843">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eastAsia="zh-CN"/>
        </w:rPr>
        <w:t>肇庆监狱监管区大礼堂制冷系统建设项目（第三次）</w:t>
      </w:r>
      <w:r>
        <w:rPr>
          <w:rFonts w:hint="eastAsia" w:ascii="宋体" w:hAnsi="宋体" w:eastAsia="宋体" w:cs="宋体"/>
          <w:szCs w:val="21"/>
        </w:rPr>
        <w:t>-工程量清单</w:t>
      </w:r>
    </w:p>
    <w:p w14:paraId="24885290">
      <w:pPr>
        <w:adjustRightInd w:val="0"/>
        <w:snapToGrid w:val="0"/>
        <w:spacing w:line="500" w:lineRule="exact"/>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.保密协议</w:t>
      </w:r>
    </w:p>
    <w:p w14:paraId="0B428330">
      <w:pP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br w:type="page"/>
      </w:r>
    </w:p>
    <w:p w14:paraId="01A42C33">
      <w:pPr>
        <w:snapToGrid w:val="0"/>
        <w:spacing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0E2D692F">
      <w:pPr>
        <w:pStyle w:val="2"/>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908"/>
        <w:gridCol w:w="2028"/>
        <w:gridCol w:w="2961"/>
        <w:gridCol w:w="1226"/>
      </w:tblGrid>
      <w:tr w14:paraId="6EDF0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949" w:type="dxa"/>
            <w:tcBorders>
              <w:top w:val="single" w:color="auto" w:sz="12" w:space="0"/>
              <w:bottom w:val="single" w:color="auto" w:sz="2" w:space="0"/>
            </w:tcBorders>
            <w:shd w:val="clear" w:color="auto" w:fill="EEECE1"/>
            <w:vAlign w:val="center"/>
          </w:tcPr>
          <w:p w14:paraId="160D7CF1">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908" w:type="dxa"/>
            <w:tcBorders>
              <w:top w:val="single" w:color="auto" w:sz="12" w:space="0"/>
              <w:bottom w:val="single" w:color="auto" w:sz="2" w:space="0"/>
            </w:tcBorders>
            <w:shd w:val="clear" w:color="auto" w:fill="EEECE1"/>
            <w:vAlign w:val="center"/>
          </w:tcPr>
          <w:p w14:paraId="2321D8AC">
            <w:pPr>
              <w:spacing w:line="360" w:lineRule="auto"/>
              <w:jc w:val="center"/>
              <w:rPr>
                <w:rFonts w:hint="eastAsia" w:ascii="宋体" w:hAnsi="宋体" w:eastAsia="宋体" w:cs="宋体"/>
                <w:b/>
                <w:szCs w:val="21"/>
              </w:rPr>
            </w:pPr>
            <w:r>
              <w:rPr>
                <w:rFonts w:hint="eastAsia" w:ascii="宋体" w:hAnsi="宋体" w:eastAsia="宋体" w:cs="宋体"/>
                <w:b/>
                <w:szCs w:val="21"/>
              </w:rPr>
              <w:t>数量</w:t>
            </w:r>
          </w:p>
        </w:tc>
        <w:tc>
          <w:tcPr>
            <w:tcW w:w="2028" w:type="dxa"/>
            <w:tcBorders>
              <w:top w:val="single" w:color="auto" w:sz="12" w:space="0"/>
              <w:bottom w:val="single" w:color="auto" w:sz="2" w:space="0"/>
            </w:tcBorders>
            <w:shd w:val="clear" w:color="auto" w:fill="EEECE1"/>
            <w:vAlign w:val="center"/>
          </w:tcPr>
          <w:p w14:paraId="36C36F5F">
            <w:pPr>
              <w:jc w:val="center"/>
              <w:rPr>
                <w:rFonts w:hint="eastAsia" w:ascii="宋体" w:hAnsi="宋体" w:eastAsia="宋体" w:cs="宋体"/>
                <w:b/>
                <w:color w:val="FF0000"/>
                <w:szCs w:val="21"/>
              </w:rPr>
            </w:pPr>
            <w:r>
              <w:rPr>
                <w:rFonts w:hint="eastAsia" w:ascii="宋体" w:hAnsi="宋体" w:eastAsia="宋体" w:cs="宋体"/>
                <w:b/>
                <w:szCs w:val="21"/>
              </w:rPr>
              <w:t>工期</w:t>
            </w:r>
          </w:p>
        </w:tc>
        <w:tc>
          <w:tcPr>
            <w:tcW w:w="2961" w:type="dxa"/>
            <w:tcBorders>
              <w:top w:val="single" w:color="auto" w:sz="12" w:space="0"/>
              <w:bottom w:val="single" w:color="auto" w:sz="2" w:space="0"/>
            </w:tcBorders>
            <w:shd w:val="clear" w:color="auto" w:fill="EEECE1"/>
            <w:vAlign w:val="center"/>
          </w:tcPr>
          <w:p w14:paraId="75BE3602">
            <w:pPr>
              <w:jc w:val="center"/>
              <w:rPr>
                <w:rFonts w:hint="eastAsia" w:ascii="宋体" w:hAnsi="宋体" w:eastAsia="宋体" w:cs="宋体"/>
                <w:b/>
                <w:szCs w:val="21"/>
              </w:rPr>
            </w:pPr>
            <w:r>
              <w:rPr>
                <w:rFonts w:hint="eastAsia" w:ascii="宋体" w:hAnsi="宋体" w:eastAsia="宋体" w:cs="宋体"/>
                <w:b/>
                <w:szCs w:val="21"/>
              </w:rPr>
              <w:t>总价报价</w:t>
            </w:r>
          </w:p>
        </w:tc>
        <w:tc>
          <w:tcPr>
            <w:tcW w:w="1226" w:type="dxa"/>
            <w:tcBorders>
              <w:top w:val="single" w:color="auto" w:sz="12" w:space="0"/>
              <w:bottom w:val="single" w:color="auto" w:sz="2" w:space="0"/>
            </w:tcBorders>
            <w:shd w:val="clear" w:color="auto" w:fill="EEECE1"/>
            <w:vAlign w:val="center"/>
          </w:tcPr>
          <w:p w14:paraId="049B2918">
            <w:pPr>
              <w:jc w:val="center"/>
              <w:rPr>
                <w:rFonts w:hint="eastAsia" w:ascii="宋体" w:hAnsi="宋体" w:eastAsia="宋体" w:cs="宋体"/>
                <w:b/>
                <w:szCs w:val="21"/>
              </w:rPr>
            </w:pPr>
            <w:r>
              <w:rPr>
                <w:rFonts w:hint="eastAsia" w:ascii="宋体" w:hAnsi="宋体" w:eastAsia="宋体" w:cs="宋体"/>
                <w:b/>
                <w:szCs w:val="21"/>
              </w:rPr>
              <w:t>备注</w:t>
            </w:r>
          </w:p>
        </w:tc>
      </w:tr>
      <w:tr w14:paraId="1A6449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949" w:type="dxa"/>
            <w:tcBorders>
              <w:top w:val="single" w:color="auto" w:sz="2" w:space="0"/>
              <w:bottom w:val="single" w:color="auto" w:sz="2" w:space="0"/>
            </w:tcBorders>
            <w:vAlign w:val="center"/>
          </w:tcPr>
          <w:p w14:paraId="50995E61">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肇庆监狱监管区大礼堂制冷系统建设项目（第三次）</w:t>
            </w:r>
          </w:p>
        </w:tc>
        <w:tc>
          <w:tcPr>
            <w:tcW w:w="908" w:type="dxa"/>
            <w:tcBorders>
              <w:top w:val="single" w:color="auto" w:sz="2" w:space="0"/>
              <w:bottom w:val="single" w:color="auto" w:sz="2" w:space="0"/>
            </w:tcBorders>
            <w:vAlign w:val="center"/>
          </w:tcPr>
          <w:p w14:paraId="1D4FA92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2028" w:type="dxa"/>
            <w:tcBorders>
              <w:top w:val="single" w:color="auto" w:sz="2" w:space="0"/>
              <w:bottom w:val="single" w:color="auto" w:sz="2" w:space="0"/>
            </w:tcBorders>
            <w:vAlign w:val="center"/>
          </w:tcPr>
          <w:p w14:paraId="14CAD860">
            <w:pPr>
              <w:keepNext/>
              <w:adjustRightInd w:val="0"/>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自合同签订之日起</w:t>
            </w:r>
            <w:r>
              <w:rPr>
                <w:rFonts w:hint="eastAsia" w:ascii="宋体" w:hAnsi="宋体" w:eastAsia="宋体" w:cs="宋体"/>
                <w:szCs w:val="21"/>
              </w:rPr>
              <w:t>49</w:t>
            </w:r>
            <w:r>
              <w:rPr>
                <w:rFonts w:hint="eastAsia" w:ascii="宋体" w:hAnsi="宋体" w:eastAsia="宋体" w:cs="宋体"/>
                <w:color w:val="000000" w:themeColor="text1"/>
                <w:szCs w:val="21"/>
                <w14:textFill>
                  <w14:solidFill>
                    <w14:schemeClr w14:val="tx1"/>
                  </w14:solidFill>
                </w14:textFill>
              </w:rPr>
              <w:t>个日历天</w:t>
            </w:r>
          </w:p>
        </w:tc>
        <w:tc>
          <w:tcPr>
            <w:tcW w:w="2961" w:type="dxa"/>
            <w:tcBorders>
              <w:top w:val="single" w:color="auto" w:sz="2" w:space="0"/>
              <w:bottom w:val="single" w:color="auto" w:sz="2" w:space="0"/>
            </w:tcBorders>
            <w:vAlign w:val="center"/>
          </w:tcPr>
          <w:p w14:paraId="6D13D282">
            <w:pPr>
              <w:jc w:val="center"/>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333333"/>
                <w:szCs w:val="21"/>
                <w:shd w:val="clear" w:color="auto" w:fill="FFFFFF"/>
              </w:rPr>
              <w:t>人民币</w:t>
            </w:r>
            <w:r>
              <w:rPr>
                <w:rFonts w:hint="eastAsia" w:asciiTheme="minorEastAsia" w:hAnsiTheme="minorEastAsia" w:cstheme="minorEastAsia"/>
                <w:color w:val="333333"/>
                <w:szCs w:val="21"/>
                <w:u w:val="single"/>
                <w:shd w:val="clear" w:color="auto" w:fill="FFFFFF"/>
              </w:rPr>
              <w:t xml:space="preserve">          </w:t>
            </w:r>
            <w:r>
              <w:rPr>
                <w:rFonts w:hint="eastAsia" w:asciiTheme="minorEastAsia" w:hAnsiTheme="minorEastAsia" w:cstheme="minorEastAsia"/>
                <w:color w:val="333333"/>
                <w:szCs w:val="21"/>
                <w:shd w:val="clear" w:color="auto" w:fill="FFFFFF"/>
              </w:rPr>
              <w:t>元</w:t>
            </w:r>
            <w:r>
              <w:rPr>
                <w:rFonts w:hint="eastAsia" w:ascii="宋体" w:hAnsi="宋体" w:eastAsia="宋体" w:cs="宋体"/>
                <w:color w:val="000000" w:themeColor="text1"/>
                <w:szCs w:val="21"/>
                <w14:textFill>
                  <w14:solidFill>
                    <w14:schemeClr w14:val="tx1"/>
                  </w14:solidFill>
                </w14:textFill>
              </w:rPr>
              <w:t>（其中绿色施工安全防护措施费</w:t>
            </w:r>
            <w:r>
              <w:rPr>
                <w:rFonts w:hint="eastAsia"/>
              </w:rPr>
              <w:t>6342.23</w:t>
            </w:r>
            <w:r>
              <w:rPr>
                <w:rFonts w:hint="eastAsia" w:ascii="宋体" w:hAnsi="宋体" w:eastAsia="宋体" w:cs="宋体"/>
                <w:color w:val="000000" w:themeColor="text1"/>
                <w:szCs w:val="21"/>
                <w14:textFill>
                  <w14:solidFill>
                    <w14:schemeClr w14:val="tx1"/>
                  </w14:solidFill>
                </w14:textFill>
              </w:rPr>
              <w:t>元为不可竞争费用）</w:t>
            </w:r>
          </w:p>
        </w:tc>
        <w:tc>
          <w:tcPr>
            <w:tcW w:w="1226" w:type="dxa"/>
            <w:tcBorders>
              <w:top w:val="single" w:color="auto" w:sz="2" w:space="0"/>
              <w:bottom w:val="single" w:color="auto" w:sz="2" w:space="0"/>
            </w:tcBorders>
            <w:vAlign w:val="center"/>
          </w:tcPr>
          <w:p w14:paraId="138325CD">
            <w:pPr>
              <w:spacing w:line="360" w:lineRule="auto"/>
              <w:jc w:val="center"/>
              <w:rPr>
                <w:rFonts w:hint="eastAsia" w:asciiTheme="minorEastAsia" w:hAnsiTheme="minorEastAsia" w:cstheme="minorEastAsia"/>
                <w:color w:val="333333"/>
                <w:szCs w:val="21"/>
                <w:shd w:val="clear" w:color="auto" w:fill="FFFFFF"/>
              </w:rPr>
            </w:pPr>
          </w:p>
        </w:tc>
      </w:tr>
    </w:tbl>
    <w:p w14:paraId="67CA7355">
      <w:pPr>
        <w:spacing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104EF664">
      <w:pPr>
        <w:pStyle w:val="19"/>
        <w:numPr>
          <w:ilvl w:val="0"/>
          <w:numId w:val="20"/>
        </w:numPr>
        <w:shd w:val="clear" w:color="auto" w:fill="FFFFFF"/>
        <w:spacing w:before="0" w:beforeAutospacing="0" w:after="0" w:afterAutospacing="0" w:line="360" w:lineRule="auto"/>
        <w:rPr>
          <w:rFonts w:hint="eastAsia"/>
          <w:b/>
          <w:bCs/>
          <w:color w:val="FF0000"/>
          <w:sz w:val="21"/>
          <w:szCs w:val="21"/>
          <w:u w:val="single"/>
        </w:rPr>
      </w:pPr>
      <w:r>
        <w:rPr>
          <w:rFonts w:hint="eastAsia" w:ascii="Calibri" w:hAnsi="Calibri"/>
          <w:b/>
          <w:bCs/>
          <w:color w:val="FF0000"/>
          <w:kern w:val="2"/>
          <w:sz w:val="21"/>
          <w:szCs w:val="21"/>
          <w:lang w:bidi="ar"/>
        </w:rPr>
        <w:t>此报价表为总报价表，供应商还需按照工程量清单报价表（详见附件）的格式填写并上传相应报价附件（清单（加盖公章</w:t>
      </w:r>
      <w:r>
        <w:rPr>
          <w:rFonts w:ascii="Calibri" w:hAnsi="Calibri"/>
          <w:b/>
          <w:bCs/>
          <w:color w:val="FF0000"/>
          <w:kern w:val="2"/>
          <w:sz w:val="21"/>
          <w:szCs w:val="21"/>
          <w:lang w:bidi="ar"/>
        </w:rPr>
        <w:t>PDF</w:t>
      </w:r>
      <w:r>
        <w:rPr>
          <w:rFonts w:hint="eastAsia" w:ascii="Calibri" w:hAnsi="Calibri"/>
          <w:b/>
          <w:bCs/>
          <w:color w:val="FF0000"/>
          <w:kern w:val="2"/>
          <w:sz w:val="21"/>
          <w:szCs w:val="21"/>
          <w:lang w:bidi="ar"/>
        </w:rPr>
        <w:t>版））、清单（</w:t>
      </w:r>
      <w:r>
        <w:rPr>
          <w:rFonts w:ascii="Calibri" w:hAnsi="Calibri"/>
          <w:b/>
          <w:bCs/>
          <w:color w:val="FF0000"/>
          <w:kern w:val="2"/>
          <w:sz w:val="21"/>
          <w:szCs w:val="21"/>
          <w:lang w:bidi="ar"/>
        </w:rPr>
        <w:t>EXCEL</w:t>
      </w:r>
      <w:r>
        <w:rPr>
          <w:rFonts w:hint="eastAsia" w:ascii="Calibri" w:hAnsi="Calibri"/>
          <w:b/>
          <w:bCs/>
          <w:color w:val="FF0000"/>
          <w:kern w:val="2"/>
          <w:sz w:val="21"/>
          <w:szCs w:val="21"/>
          <w:lang w:bidi="ar"/>
        </w:rPr>
        <w:t>版）），随报价表打包上传，否则将有可能影响成交结果，不推荐为成交候选人。报价时若供应商所提供的</w:t>
      </w:r>
      <w:r>
        <w:rPr>
          <w:rFonts w:ascii="Calibri" w:hAnsi="Calibri"/>
          <w:b/>
          <w:bCs/>
          <w:color w:val="FF0000"/>
          <w:kern w:val="2"/>
          <w:sz w:val="21"/>
          <w:szCs w:val="21"/>
          <w:lang w:bidi="ar"/>
        </w:rPr>
        <w:t>PDF</w:t>
      </w:r>
      <w:r>
        <w:rPr>
          <w:rFonts w:hint="eastAsia" w:ascii="Calibri" w:hAnsi="Calibri"/>
          <w:b/>
          <w:bCs/>
          <w:color w:val="FF0000"/>
          <w:kern w:val="2"/>
          <w:sz w:val="21"/>
          <w:szCs w:val="21"/>
          <w:lang w:bidi="ar"/>
        </w:rPr>
        <w:t>版和清单（</w:t>
      </w:r>
      <w:r>
        <w:rPr>
          <w:rFonts w:ascii="Calibri" w:hAnsi="Calibri"/>
          <w:b/>
          <w:bCs/>
          <w:color w:val="FF0000"/>
          <w:kern w:val="2"/>
          <w:sz w:val="21"/>
          <w:szCs w:val="21"/>
          <w:lang w:bidi="ar"/>
        </w:rPr>
        <w:t>EXCEL</w:t>
      </w:r>
      <w:r>
        <w:rPr>
          <w:rFonts w:hint="eastAsia" w:ascii="Calibri" w:hAnsi="Calibri"/>
          <w:b/>
          <w:bCs/>
          <w:color w:val="FF0000"/>
          <w:kern w:val="2"/>
          <w:sz w:val="21"/>
          <w:szCs w:val="21"/>
          <w:lang w:bidi="ar"/>
        </w:rPr>
        <w:t>版）有区别，代理机构和采购人将以</w:t>
      </w:r>
      <w:r>
        <w:rPr>
          <w:rFonts w:ascii="Calibri" w:hAnsi="Calibri"/>
          <w:b/>
          <w:bCs/>
          <w:color w:val="FF0000"/>
          <w:kern w:val="2"/>
          <w:sz w:val="21"/>
          <w:szCs w:val="21"/>
          <w:lang w:bidi="ar"/>
        </w:rPr>
        <w:t>PDF</w:t>
      </w:r>
      <w:r>
        <w:rPr>
          <w:rFonts w:hint="eastAsia" w:ascii="Calibri" w:hAnsi="Calibri"/>
          <w:b/>
          <w:bCs/>
          <w:color w:val="FF0000"/>
          <w:kern w:val="2"/>
          <w:sz w:val="21"/>
          <w:szCs w:val="21"/>
          <w:lang w:bidi="ar"/>
        </w:rPr>
        <w:t>版本为准；</w:t>
      </w:r>
    </w:p>
    <w:p w14:paraId="7513144E">
      <w:pPr>
        <w:pStyle w:val="19"/>
        <w:numPr>
          <w:ilvl w:val="0"/>
          <w:numId w:val="20"/>
        </w:numPr>
        <w:shd w:val="clear" w:color="auto" w:fill="FFFFFF"/>
        <w:spacing w:before="0" w:beforeAutospacing="0" w:after="0" w:afterAutospacing="0" w:line="360" w:lineRule="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供应商必须按报价表的格式填写，不得增加或删除表格内容。除金额或项目要求填写的内容外，不得擅自改动报价表内容，否则将有可能影响成交结果，不推荐为成交候选人；</w:t>
      </w:r>
    </w:p>
    <w:p w14:paraId="7D6F8856">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15CEF167">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49061BA4">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3981D7CA">
      <w:pPr>
        <w:pStyle w:val="19"/>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总价报价的小数点后保留2位有效数。</w:t>
      </w:r>
    </w:p>
    <w:p w14:paraId="09744462">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032493D7">
      <w:pPr>
        <w:wordWrap w:val="0"/>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EF83044">
      <w:pPr>
        <w:spacing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13A96163">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D35FF4A">
      <w:pPr>
        <w:pStyle w:val="2"/>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31C3AD03">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7B37EF64">
      <w:pPr>
        <w:spacing w:line="360" w:lineRule="auto"/>
        <w:rPr>
          <w:rFonts w:hint="eastAsia" w:ascii="宋体" w:hAnsi="宋体" w:eastAsia="宋体" w:cs="宋体"/>
          <w:color w:val="000000" w:themeColor="text1"/>
          <w:lang w:val="zh-CN"/>
          <w14:textFill>
            <w14:solidFill>
              <w14:schemeClr w14:val="tx1"/>
            </w14:solidFill>
          </w14:textFill>
        </w:rPr>
      </w:pPr>
    </w:p>
    <w:p w14:paraId="49960B5D">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肇庆监狱监管区大礼堂制冷系统建设项目（第三次）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53E7B5A8">
      <w:pPr>
        <w:pStyle w:val="4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231FAA8">
      <w:pPr>
        <w:pStyle w:val="4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56982FB2">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92329A6">
      <w:pPr>
        <w:pStyle w:val="31"/>
        <w:numPr>
          <w:ilvl w:val="0"/>
          <w:numId w:val="21"/>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B88AA7B">
      <w:pPr>
        <w:pStyle w:val="31"/>
        <w:numPr>
          <w:ilvl w:val="0"/>
          <w:numId w:val="21"/>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4D6399DC">
      <w:pPr>
        <w:widowControl/>
        <w:spacing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2A5D03E8">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CE2EBF7">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36F9998C">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E82DEE6">
      <w:pPr>
        <w:widowControl/>
        <w:spacing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03165FC9">
      <w:pPr>
        <w:spacing w:line="360" w:lineRule="auto"/>
        <w:rPr>
          <w:rFonts w:hint="eastAsia" w:ascii="宋体" w:hAnsi="宋体" w:eastAsia="宋体" w:cs="宋体"/>
          <w:color w:val="000000" w:themeColor="text1"/>
          <w14:textFill>
            <w14:solidFill>
              <w14:schemeClr w14:val="tx1"/>
            </w14:solidFill>
          </w14:textFill>
        </w:rPr>
      </w:pPr>
    </w:p>
    <w:p w14:paraId="61FBC185">
      <w:pPr>
        <w:widowControl/>
        <w:spacing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CA5FB65">
      <w:pPr>
        <w:pStyle w:val="2"/>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2B62F11A">
      <w:pPr>
        <w:rPr>
          <w:rFonts w:hint="eastAsia" w:ascii="宋体" w:hAnsi="宋体" w:eastAsia="宋体" w:cs="宋体"/>
          <w:b/>
          <w:color w:val="000000" w:themeColor="text1"/>
          <w:szCs w:val="24"/>
          <w14:textFill>
            <w14:solidFill>
              <w14:schemeClr w14:val="tx1"/>
            </w14:solidFill>
          </w14:textFill>
        </w:rPr>
      </w:pPr>
    </w:p>
    <w:p w14:paraId="2E055E7C">
      <w:pP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74163516">
      <w:pPr>
        <w:rPr>
          <w:rFonts w:hint="eastAsia" w:ascii="宋体" w:hAnsi="宋体" w:eastAsia="宋体" w:cs="宋体"/>
          <w:b/>
          <w:color w:val="000000" w:themeColor="text1"/>
          <w:szCs w:val="24"/>
          <w14:textFill>
            <w14:solidFill>
              <w14:schemeClr w14:val="tx1"/>
            </w14:solidFill>
          </w14:textFill>
        </w:rPr>
      </w:pPr>
    </w:p>
    <w:p w14:paraId="1CFC04F7">
      <w:pPr>
        <w:snapToGrid w:val="0"/>
        <w:spacing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肇庆监狱监管区大礼堂制冷系统建设项目（第三次）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5B639464">
      <w:pPr>
        <w:snapToGrid w:val="0"/>
        <w:spacing w:before="156" w:beforeLines="50" w:after="156" w:afterLines="50" w:line="360" w:lineRule="auto"/>
        <w:ind w:firstLine="420" w:firstLineChars="200"/>
        <w:jc w:val="left"/>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59D566E9">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3A00785E">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216110DD">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77A5C481">
      <w:pPr>
        <w:widowControl/>
        <w:spacing w:before="156" w:beforeLines="50" w:after="156" w:after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38A0E318">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五）本单位（如前三年内有名称变更的，含变更前名称）参加采购活动前三年内，在经营活动中没有重大违法记录（重大违法记录是指因违法经营受到刑事处罚或责令停产停业、吊销许可证或者执照、较大数额罚款等行政处罚）；</w:t>
      </w:r>
    </w:p>
    <w:p w14:paraId="5900D677">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（六）法律、行政法规规定的其他条件。</w:t>
      </w:r>
    </w:p>
    <w:p w14:paraId="7CBC067E">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5EBDBAFC">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三、本公司（企业）在本项目中不转包分包且不联合竞价。</w:t>
      </w:r>
    </w:p>
    <w:p w14:paraId="7DB6C695">
      <w:pPr>
        <w:snapToGrid w:val="0"/>
        <w:spacing w:before="156" w:beforeLines="50" w:after="156" w:afterLines="50" w:line="360" w:lineRule="auto"/>
        <w:ind w:firstLine="420" w:firstLineChars="200"/>
        <w:jc w:val="left"/>
        <w:rPr>
          <w:rFonts w:hint="eastAsia" w:ascii="宋体" w:hAnsi="宋体" w:eastAsia="宋体"/>
          <w:szCs w:val="24"/>
        </w:rPr>
      </w:pPr>
      <w:r>
        <w:rPr>
          <w:rFonts w:hint="eastAsia" w:ascii="宋体" w:hAnsi="宋体" w:eastAsia="宋体"/>
          <w:szCs w:val="24"/>
        </w:rPr>
        <w:t>本公司（企业）承诺在本次采购活动中，如有违法、违规、弄虚作假行为，所造成的损失、不良后果及法律责任，一律由我公司（企业）承担。</w:t>
      </w:r>
    </w:p>
    <w:p w14:paraId="1F76CE1E">
      <w:pPr>
        <w:snapToGrid w:val="0"/>
        <w:spacing w:line="360" w:lineRule="auto"/>
        <w:ind w:firstLine="420" w:firstLineChars="200"/>
        <w:jc w:val="left"/>
        <w:rPr>
          <w:rFonts w:hint="eastAsia" w:ascii="宋体" w:hAnsi="宋体" w:eastAsia="宋体"/>
          <w:szCs w:val="24"/>
        </w:rPr>
      </w:pPr>
      <w:r>
        <w:rPr>
          <w:rFonts w:hint="eastAsia" w:ascii="宋体" w:hAnsi="宋体" w:eastAsia="宋体"/>
          <w:szCs w:val="24"/>
        </w:rPr>
        <w:t>特此声明！</w:t>
      </w:r>
    </w:p>
    <w:p w14:paraId="65B785F4">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0DC408A7">
      <w:pPr>
        <w:pStyle w:val="31"/>
        <w:numPr>
          <w:ilvl w:val="0"/>
          <w:numId w:val="22"/>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7033A09">
      <w:pPr>
        <w:pStyle w:val="31"/>
        <w:numPr>
          <w:ilvl w:val="0"/>
          <w:numId w:val="22"/>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63CF70A2">
      <w:pPr>
        <w:pStyle w:val="31"/>
        <w:wordWrap w:val="0"/>
        <w:spacing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2A7BF81">
      <w:pPr>
        <w:pStyle w:val="31"/>
        <w:wordWrap w:val="0"/>
        <w:spacing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C60B5FB">
      <w:pPr>
        <w:spacing w:line="360" w:lineRule="auto"/>
        <w:rPr>
          <w:rFonts w:hint="eastAsia"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CCA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D055">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AB23DD0F"/>
    <w:multiLevelType w:val="singleLevel"/>
    <w:tmpl w:val="AB23DD0F"/>
    <w:lvl w:ilvl="0" w:tentative="0">
      <w:start w:val="1"/>
      <w:numFmt w:val="chineseCounting"/>
      <w:suff w:val="nothing"/>
      <w:lvlText w:val="（%1）"/>
      <w:lvlJc w:val="left"/>
      <w:pPr>
        <w:ind w:left="0" w:firstLine="420"/>
      </w:pPr>
      <w:rPr>
        <w:rFonts w:hint="eastAsia"/>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DFF256F4"/>
    <w:multiLevelType w:val="singleLevel"/>
    <w:tmpl w:val="DFF256F4"/>
    <w:lvl w:ilvl="0" w:tentative="0">
      <w:start w:val="1"/>
      <w:numFmt w:val="decimal"/>
      <w:lvlText w:val="%1."/>
      <w:lvlJc w:val="left"/>
      <w:pPr>
        <w:tabs>
          <w:tab w:val="left" w:pos="312"/>
        </w:tabs>
      </w:pPr>
    </w:lvl>
  </w:abstractNum>
  <w:abstractNum w:abstractNumId="4">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5">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6">
    <w:nsid w:val="F4E25012"/>
    <w:multiLevelType w:val="multilevel"/>
    <w:tmpl w:val="F4E25012"/>
    <w:lvl w:ilvl="0" w:tentative="0">
      <w:start w:val="1"/>
      <w:numFmt w:val="chineseCountingThousand"/>
      <w:suff w:val="space"/>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1AB338E"/>
    <w:multiLevelType w:val="singleLevel"/>
    <w:tmpl w:val="01AB338E"/>
    <w:lvl w:ilvl="0" w:tentative="0">
      <w:start w:val="1"/>
      <w:numFmt w:val="chineseCounting"/>
      <w:suff w:val="nothing"/>
      <w:lvlText w:val="（%1）"/>
      <w:lvlJc w:val="left"/>
      <w:pPr>
        <w:ind w:left="0" w:firstLine="420"/>
      </w:pPr>
      <w:rPr>
        <w:rFonts w:hint="eastAsia"/>
      </w:rPr>
    </w:lvl>
  </w:abstractNum>
  <w:abstractNum w:abstractNumId="9">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10">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1">
    <w:nsid w:val="154809B2"/>
    <w:multiLevelType w:val="singleLevel"/>
    <w:tmpl w:val="154809B2"/>
    <w:lvl w:ilvl="0" w:tentative="0">
      <w:start w:val="1"/>
      <w:numFmt w:val="chineseCounting"/>
      <w:suff w:val="nothing"/>
      <w:lvlText w:val="（%1）"/>
      <w:lvlJc w:val="left"/>
      <w:pPr>
        <w:ind w:left="0" w:firstLine="420"/>
      </w:pPr>
      <w:rPr>
        <w:rFonts w:hint="eastAsia"/>
      </w:rPr>
    </w:lvl>
  </w:abstractNum>
  <w:abstractNum w:abstractNumId="12">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62ABF2ED"/>
    <w:multiLevelType w:val="singleLevel"/>
    <w:tmpl w:val="62ABF2ED"/>
    <w:lvl w:ilvl="0" w:tentative="0">
      <w:start w:val="1"/>
      <w:numFmt w:val="decimal"/>
      <w:suff w:val="nothing"/>
      <w:lvlText w:val="%1．"/>
      <w:lvlJc w:val="left"/>
      <w:pPr>
        <w:ind w:left="0" w:firstLine="400"/>
      </w:pPr>
      <w:rPr>
        <w:rFonts w:hint="default"/>
        <w:b w:val="0"/>
        <w:bCs w:val="0"/>
      </w:rPr>
    </w:lvl>
  </w:abstractNum>
  <w:abstractNum w:abstractNumId="20">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0"/>
  </w:num>
  <w:num w:numId="3">
    <w:abstractNumId w:val="5"/>
  </w:num>
  <w:num w:numId="4">
    <w:abstractNumId w:val="16"/>
  </w:num>
  <w:num w:numId="5">
    <w:abstractNumId w:val="2"/>
  </w:num>
  <w:num w:numId="6">
    <w:abstractNumId w:val="9"/>
  </w:num>
  <w:num w:numId="7">
    <w:abstractNumId w:val="12"/>
  </w:num>
  <w:num w:numId="8">
    <w:abstractNumId w:val="18"/>
  </w:num>
  <w:num w:numId="9">
    <w:abstractNumId w:val="13"/>
  </w:num>
  <w:num w:numId="10">
    <w:abstractNumId w:val="4"/>
  </w:num>
  <w:num w:numId="11">
    <w:abstractNumId w:val="0"/>
  </w:num>
  <w:num w:numId="12">
    <w:abstractNumId w:val="10"/>
  </w:num>
  <w:num w:numId="13">
    <w:abstractNumId w:val="14"/>
  </w:num>
  <w:num w:numId="14">
    <w:abstractNumId w:val="6"/>
  </w:num>
  <w:num w:numId="15">
    <w:abstractNumId w:val="1"/>
  </w:num>
  <w:num w:numId="16">
    <w:abstractNumId w:val="3"/>
  </w:num>
  <w:num w:numId="17">
    <w:abstractNumId w:val="19"/>
  </w:num>
  <w:num w:numId="18">
    <w:abstractNumId w:val="8"/>
  </w:num>
  <w:num w:numId="19">
    <w:abstractNumId w:val="11"/>
  </w:num>
  <w:num w:numId="20">
    <w:abstractNumId w:val="2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603670"/>
    <w:rsid w:val="00001575"/>
    <w:rsid w:val="000020F5"/>
    <w:rsid w:val="0000298A"/>
    <w:rsid w:val="00004AC4"/>
    <w:rsid w:val="00011A82"/>
    <w:rsid w:val="000163AB"/>
    <w:rsid w:val="0002391A"/>
    <w:rsid w:val="00025A4F"/>
    <w:rsid w:val="00026DD2"/>
    <w:rsid w:val="00027036"/>
    <w:rsid w:val="0003035B"/>
    <w:rsid w:val="00032618"/>
    <w:rsid w:val="000337DF"/>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66CA3"/>
    <w:rsid w:val="0007103E"/>
    <w:rsid w:val="00072D57"/>
    <w:rsid w:val="000747C1"/>
    <w:rsid w:val="000749D9"/>
    <w:rsid w:val="00075391"/>
    <w:rsid w:val="000765F3"/>
    <w:rsid w:val="00082CDE"/>
    <w:rsid w:val="00083BE6"/>
    <w:rsid w:val="00084AE8"/>
    <w:rsid w:val="00086BDC"/>
    <w:rsid w:val="00093652"/>
    <w:rsid w:val="00096436"/>
    <w:rsid w:val="000A1C3F"/>
    <w:rsid w:val="000A53F4"/>
    <w:rsid w:val="000A7A8E"/>
    <w:rsid w:val="000B040C"/>
    <w:rsid w:val="000B3F59"/>
    <w:rsid w:val="000B74EA"/>
    <w:rsid w:val="000C34F6"/>
    <w:rsid w:val="000C36D9"/>
    <w:rsid w:val="000C3C5C"/>
    <w:rsid w:val="000C4F0F"/>
    <w:rsid w:val="000C5ABD"/>
    <w:rsid w:val="000D6670"/>
    <w:rsid w:val="000E1199"/>
    <w:rsid w:val="000E2971"/>
    <w:rsid w:val="000E4C42"/>
    <w:rsid w:val="000E7F74"/>
    <w:rsid w:val="000F0B15"/>
    <w:rsid w:val="000F1249"/>
    <w:rsid w:val="000F190A"/>
    <w:rsid w:val="000F423D"/>
    <w:rsid w:val="000F4BE9"/>
    <w:rsid w:val="000F5CD4"/>
    <w:rsid w:val="0010235B"/>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5715"/>
    <w:rsid w:val="00140AD2"/>
    <w:rsid w:val="00142ED9"/>
    <w:rsid w:val="00143DFC"/>
    <w:rsid w:val="00145AE8"/>
    <w:rsid w:val="0014628C"/>
    <w:rsid w:val="0015291E"/>
    <w:rsid w:val="00152A8B"/>
    <w:rsid w:val="00153377"/>
    <w:rsid w:val="00153535"/>
    <w:rsid w:val="001559E7"/>
    <w:rsid w:val="0016171E"/>
    <w:rsid w:val="0017065E"/>
    <w:rsid w:val="00171258"/>
    <w:rsid w:val="001721EF"/>
    <w:rsid w:val="001747DE"/>
    <w:rsid w:val="00175ECB"/>
    <w:rsid w:val="001775AE"/>
    <w:rsid w:val="00177DD5"/>
    <w:rsid w:val="001821A2"/>
    <w:rsid w:val="00182BE9"/>
    <w:rsid w:val="001863E0"/>
    <w:rsid w:val="00192F15"/>
    <w:rsid w:val="0019385A"/>
    <w:rsid w:val="001938B3"/>
    <w:rsid w:val="00196B4B"/>
    <w:rsid w:val="001976BF"/>
    <w:rsid w:val="00197932"/>
    <w:rsid w:val="001A0DDF"/>
    <w:rsid w:val="001A1B4E"/>
    <w:rsid w:val="001A2DB1"/>
    <w:rsid w:val="001A645B"/>
    <w:rsid w:val="001A7271"/>
    <w:rsid w:val="001A769F"/>
    <w:rsid w:val="001B0A70"/>
    <w:rsid w:val="001B7077"/>
    <w:rsid w:val="001B74DB"/>
    <w:rsid w:val="001B7AA9"/>
    <w:rsid w:val="001C071E"/>
    <w:rsid w:val="001C3D61"/>
    <w:rsid w:val="001C43C7"/>
    <w:rsid w:val="001C6BE3"/>
    <w:rsid w:val="001C706F"/>
    <w:rsid w:val="001D1026"/>
    <w:rsid w:val="001D33E6"/>
    <w:rsid w:val="001D3E3B"/>
    <w:rsid w:val="001E112C"/>
    <w:rsid w:val="001E48AC"/>
    <w:rsid w:val="001E5C33"/>
    <w:rsid w:val="001E7FCF"/>
    <w:rsid w:val="001F06FA"/>
    <w:rsid w:val="001F3F8C"/>
    <w:rsid w:val="001F659A"/>
    <w:rsid w:val="0020244C"/>
    <w:rsid w:val="002027A7"/>
    <w:rsid w:val="00203A34"/>
    <w:rsid w:val="00203F7F"/>
    <w:rsid w:val="002056C6"/>
    <w:rsid w:val="00205727"/>
    <w:rsid w:val="00211BE4"/>
    <w:rsid w:val="00215FE5"/>
    <w:rsid w:val="00220312"/>
    <w:rsid w:val="00220C4E"/>
    <w:rsid w:val="00220DEC"/>
    <w:rsid w:val="00225E58"/>
    <w:rsid w:val="00225EAF"/>
    <w:rsid w:val="00230242"/>
    <w:rsid w:val="00231F92"/>
    <w:rsid w:val="0023378C"/>
    <w:rsid w:val="00235E45"/>
    <w:rsid w:val="002379C7"/>
    <w:rsid w:val="00240B9C"/>
    <w:rsid w:val="00242936"/>
    <w:rsid w:val="0024390D"/>
    <w:rsid w:val="00247843"/>
    <w:rsid w:val="00251790"/>
    <w:rsid w:val="00251839"/>
    <w:rsid w:val="00251A7E"/>
    <w:rsid w:val="002530D3"/>
    <w:rsid w:val="00253352"/>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1D82"/>
    <w:rsid w:val="002A1FE5"/>
    <w:rsid w:val="002A29ED"/>
    <w:rsid w:val="002A2B3D"/>
    <w:rsid w:val="002A49E6"/>
    <w:rsid w:val="002A50F6"/>
    <w:rsid w:val="002A778B"/>
    <w:rsid w:val="002B0574"/>
    <w:rsid w:val="002B0D6C"/>
    <w:rsid w:val="002B2701"/>
    <w:rsid w:val="002B2992"/>
    <w:rsid w:val="002B4DF8"/>
    <w:rsid w:val="002B581A"/>
    <w:rsid w:val="002B5B00"/>
    <w:rsid w:val="002B6EEB"/>
    <w:rsid w:val="002C2CC8"/>
    <w:rsid w:val="002C4D08"/>
    <w:rsid w:val="002C7CC8"/>
    <w:rsid w:val="002D08D3"/>
    <w:rsid w:val="002D315A"/>
    <w:rsid w:val="002D4006"/>
    <w:rsid w:val="002D4EBD"/>
    <w:rsid w:val="002D5B83"/>
    <w:rsid w:val="002D6145"/>
    <w:rsid w:val="002D7CA4"/>
    <w:rsid w:val="002E0263"/>
    <w:rsid w:val="002E5F86"/>
    <w:rsid w:val="002E5FC8"/>
    <w:rsid w:val="002E61D3"/>
    <w:rsid w:val="002E66A9"/>
    <w:rsid w:val="002F0591"/>
    <w:rsid w:val="002F352E"/>
    <w:rsid w:val="002F4A33"/>
    <w:rsid w:val="002F4E97"/>
    <w:rsid w:val="002F5E67"/>
    <w:rsid w:val="002F7111"/>
    <w:rsid w:val="003040A7"/>
    <w:rsid w:val="003109AB"/>
    <w:rsid w:val="0031356B"/>
    <w:rsid w:val="00314060"/>
    <w:rsid w:val="00314810"/>
    <w:rsid w:val="00322D67"/>
    <w:rsid w:val="00327C22"/>
    <w:rsid w:val="003326FA"/>
    <w:rsid w:val="00332AF3"/>
    <w:rsid w:val="0033696E"/>
    <w:rsid w:val="003369F2"/>
    <w:rsid w:val="00336F07"/>
    <w:rsid w:val="003378B7"/>
    <w:rsid w:val="00342E19"/>
    <w:rsid w:val="00353BC1"/>
    <w:rsid w:val="00355F34"/>
    <w:rsid w:val="00360E20"/>
    <w:rsid w:val="00361074"/>
    <w:rsid w:val="00362653"/>
    <w:rsid w:val="0036549C"/>
    <w:rsid w:val="00366797"/>
    <w:rsid w:val="003672F7"/>
    <w:rsid w:val="003818F2"/>
    <w:rsid w:val="00381D70"/>
    <w:rsid w:val="00382261"/>
    <w:rsid w:val="00383905"/>
    <w:rsid w:val="00384761"/>
    <w:rsid w:val="003922FB"/>
    <w:rsid w:val="00392847"/>
    <w:rsid w:val="00392A80"/>
    <w:rsid w:val="00393D24"/>
    <w:rsid w:val="003940DD"/>
    <w:rsid w:val="00394537"/>
    <w:rsid w:val="00395A64"/>
    <w:rsid w:val="00395C9C"/>
    <w:rsid w:val="00396F62"/>
    <w:rsid w:val="003A0E3F"/>
    <w:rsid w:val="003A3DB1"/>
    <w:rsid w:val="003A4E61"/>
    <w:rsid w:val="003B0A20"/>
    <w:rsid w:val="003B2D68"/>
    <w:rsid w:val="003B400D"/>
    <w:rsid w:val="003B48C0"/>
    <w:rsid w:val="003B4A20"/>
    <w:rsid w:val="003B5D20"/>
    <w:rsid w:val="003B5F6C"/>
    <w:rsid w:val="003B6D12"/>
    <w:rsid w:val="003B75BC"/>
    <w:rsid w:val="003B76C7"/>
    <w:rsid w:val="003C1806"/>
    <w:rsid w:val="003C419C"/>
    <w:rsid w:val="003C55BE"/>
    <w:rsid w:val="003D15B6"/>
    <w:rsid w:val="003D2DE8"/>
    <w:rsid w:val="003D3C42"/>
    <w:rsid w:val="003D460D"/>
    <w:rsid w:val="003D669F"/>
    <w:rsid w:val="003D68BE"/>
    <w:rsid w:val="003D6F26"/>
    <w:rsid w:val="003E01E6"/>
    <w:rsid w:val="003E07B6"/>
    <w:rsid w:val="003E0CCA"/>
    <w:rsid w:val="003E273C"/>
    <w:rsid w:val="003F38D5"/>
    <w:rsid w:val="003F475D"/>
    <w:rsid w:val="003F5030"/>
    <w:rsid w:val="003F679A"/>
    <w:rsid w:val="003F71EC"/>
    <w:rsid w:val="003F7B6C"/>
    <w:rsid w:val="0040104D"/>
    <w:rsid w:val="00403AB2"/>
    <w:rsid w:val="004126CD"/>
    <w:rsid w:val="00412749"/>
    <w:rsid w:val="004135D0"/>
    <w:rsid w:val="00420AFB"/>
    <w:rsid w:val="004211A3"/>
    <w:rsid w:val="00423364"/>
    <w:rsid w:val="00425987"/>
    <w:rsid w:val="00425F66"/>
    <w:rsid w:val="00431BF0"/>
    <w:rsid w:val="00431DBE"/>
    <w:rsid w:val="00432DE8"/>
    <w:rsid w:val="004339F3"/>
    <w:rsid w:val="00433B9F"/>
    <w:rsid w:val="00437C88"/>
    <w:rsid w:val="00453557"/>
    <w:rsid w:val="00456ED5"/>
    <w:rsid w:val="0045760A"/>
    <w:rsid w:val="004610D7"/>
    <w:rsid w:val="004613B9"/>
    <w:rsid w:val="00464FC0"/>
    <w:rsid w:val="00467559"/>
    <w:rsid w:val="00467BFA"/>
    <w:rsid w:val="0047081D"/>
    <w:rsid w:val="00471356"/>
    <w:rsid w:val="004720E6"/>
    <w:rsid w:val="00473854"/>
    <w:rsid w:val="004738F6"/>
    <w:rsid w:val="004765F8"/>
    <w:rsid w:val="00476745"/>
    <w:rsid w:val="00476899"/>
    <w:rsid w:val="00491492"/>
    <w:rsid w:val="00492B35"/>
    <w:rsid w:val="00493336"/>
    <w:rsid w:val="00494623"/>
    <w:rsid w:val="004947D6"/>
    <w:rsid w:val="0049673B"/>
    <w:rsid w:val="00496883"/>
    <w:rsid w:val="00497014"/>
    <w:rsid w:val="00497F21"/>
    <w:rsid w:val="004A2763"/>
    <w:rsid w:val="004A2BFC"/>
    <w:rsid w:val="004A36A8"/>
    <w:rsid w:val="004B02EC"/>
    <w:rsid w:val="004B2004"/>
    <w:rsid w:val="004B4136"/>
    <w:rsid w:val="004B57DA"/>
    <w:rsid w:val="004B7182"/>
    <w:rsid w:val="004C17C3"/>
    <w:rsid w:val="004C4B00"/>
    <w:rsid w:val="004C7651"/>
    <w:rsid w:val="004D1532"/>
    <w:rsid w:val="004D2165"/>
    <w:rsid w:val="004D2A3E"/>
    <w:rsid w:val="004D491B"/>
    <w:rsid w:val="004D49EB"/>
    <w:rsid w:val="004D6D34"/>
    <w:rsid w:val="004E2580"/>
    <w:rsid w:val="004E3790"/>
    <w:rsid w:val="004F1479"/>
    <w:rsid w:val="005011CC"/>
    <w:rsid w:val="00501334"/>
    <w:rsid w:val="00501F2E"/>
    <w:rsid w:val="00507361"/>
    <w:rsid w:val="00510554"/>
    <w:rsid w:val="005141D7"/>
    <w:rsid w:val="00516292"/>
    <w:rsid w:val="00521996"/>
    <w:rsid w:val="00522280"/>
    <w:rsid w:val="00522BC5"/>
    <w:rsid w:val="005316BD"/>
    <w:rsid w:val="005336E5"/>
    <w:rsid w:val="00533B92"/>
    <w:rsid w:val="00534F6E"/>
    <w:rsid w:val="00535EEC"/>
    <w:rsid w:val="005370D2"/>
    <w:rsid w:val="00537A94"/>
    <w:rsid w:val="005412E9"/>
    <w:rsid w:val="00542DD1"/>
    <w:rsid w:val="005451EB"/>
    <w:rsid w:val="005456E9"/>
    <w:rsid w:val="005462F7"/>
    <w:rsid w:val="005512F5"/>
    <w:rsid w:val="00551FCE"/>
    <w:rsid w:val="005521A5"/>
    <w:rsid w:val="005537EE"/>
    <w:rsid w:val="00555B34"/>
    <w:rsid w:val="00562E65"/>
    <w:rsid w:val="00565168"/>
    <w:rsid w:val="005656FE"/>
    <w:rsid w:val="005678E8"/>
    <w:rsid w:val="00577172"/>
    <w:rsid w:val="0058282A"/>
    <w:rsid w:val="0058579F"/>
    <w:rsid w:val="00585A83"/>
    <w:rsid w:val="00586BEF"/>
    <w:rsid w:val="00586CE0"/>
    <w:rsid w:val="005918ED"/>
    <w:rsid w:val="00591BC0"/>
    <w:rsid w:val="00591FF0"/>
    <w:rsid w:val="00593C7A"/>
    <w:rsid w:val="005958A3"/>
    <w:rsid w:val="005963C5"/>
    <w:rsid w:val="00596757"/>
    <w:rsid w:val="005971F2"/>
    <w:rsid w:val="005A0A16"/>
    <w:rsid w:val="005B1D70"/>
    <w:rsid w:val="005B3711"/>
    <w:rsid w:val="005B517B"/>
    <w:rsid w:val="005C064C"/>
    <w:rsid w:val="005C3A40"/>
    <w:rsid w:val="005D0B0F"/>
    <w:rsid w:val="005D20E7"/>
    <w:rsid w:val="005D4A57"/>
    <w:rsid w:val="005D4E01"/>
    <w:rsid w:val="005D51FD"/>
    <w:rsid w:val="005D72B7"/>
    <w:rsid w:val="005D796C"/>
    <w:rsid w:val="005E2511"/>
    <w:rsid w:val="005E2C04"/>
    <w:rsid w:val="005E33E1"/>
    <w:rsid w:val="005E3EC3"/>
    <w:rsid w:val="005E4015"/>
    <w:rsid w:val="005E70A2"/>
    <w:rsid w:val="005E748F"/>
    <w:rsid w:val="005E7A21"/>
    <w:rsid w:val="005F00ED"/>
    <w:rsid w:val="005F4F7A"/>
    <w:rsid w:val="005F6D53"/>
    <w:rsid w:val="005F7E9F"/>
    <w:rsid w:val="00602785"/>
    <w:rsid w:val="00603203"/>
    <w:rsid w:val="00603670"/>
    <w:rsid w:val="006037D5"/>
    <w:rsid w:val="006042CE"/>
    <w:rsid w:val="00610ABD"/>
    <w:rsid w:val="00616532"/>
    <w:rsid w:val="00616AE3"/>
    <w:rsid w:val="00620F2C"/>
    <w:rsid w:val="0062190F"/>
    <w:rsid w:val="00621FC4"/>
    <w:rsid w:val="006225E9"/>
    <w:rsid w:val="00625BC4"/>
    <w:rsid w:val="00627D70"/>
    <w:rsid w:val="00627F1C"/>
    <w:rsid w:val="00631641"/>
    <w:rsid w:val="00632D27"/>
    <w:rsid w:val="006333E3"/>
    <w:rsid w:val="00635963"/>
    <w:rsid w:val="00640A36"/>
    <w:rsid w:val="0064715C"/>
    <w:rsid w:val="0065223B"/>
    <w:rsid w:val="00653613"/>
    <w:rsid w:val="00655177"/>
    <w:rsid w:val="0066018A"/>
    <w:rsid w:val="006617A4"/>
    <w:rsid w:val="00662408"/>
    <w:rsid w:val="006627AF"/>
    <w:rsid w:val="00663AB3"/>
    <w:rsid w:val="00663BA4"/>
    <w:rsid w:val="00666D24"/>
    <w:rsid w:val="0066724C"/>
    <w:rsid w:val="00673379"/>
    <w:rsid w:val="0067437D"/>
    <w:rsid w:val="006779F7"/>
    <w:rsid w:val="00680244"/>
    <w:rsid w:val="006817FD"/>
    <w:rsid w:val="00686967"/>
    <w:rsid w:val="006923B3"/>
    <w:rsid w:val="00693772"/>
    <w:rsid w:val="006948F2"/>
    <w:rsid w:val="006A61C8"/>
    <w:rsid w:val="006B07B5"/>
    <w:rsid w:val="006B1417"/>
    <w:rsid w:val="006B1BFB"/>
    <w:rsid w:val="006B20C7"/>
    <w:rsid w:val="006B6F46"/>
    <w:rsid w:val="006B764E"/>
    <w:rsid w:val="006C1977"/>
    <w:rsid w:val="006C32CD"/>
    <w:rsid w:val="006C502F"/>
    <w:rsid w:val="006C74B2"/>
    <w:rsid w:val="006D213E"/>
    <w:rsid w:val="006D5FC6"/>
    <w:rsid w:val="006D7E04"/>
    <w:rsid w:val="006E19AA"/>
    <w:rsid w:val="00700C51"/>
    <w:rsid w:val="00703552"/>
    <w:rsid w:val="00704006"/>
    <w:rsid w:val="00704031"/>
    <w:rsid w:val="00704043"/>
    <w:rsid w:val="00704721"/>
    <w:rsid w:val="00704C21"/>
    <w:rsid w:val="00705163"/>
    <w:rsid w:val="007056A1"/>
    <w:rsid w:val="007059E9"/>
    <w:rsid w:val="0071097B"/>
    <w:rsid w:val="00712762"/>
    <w:rsid w:val="007128C2"/>
    <w:rsid w:val="00713BF5"/>
    <w:rsid w:val="00713E37"/>
    <w:rsid w:val="00714912"/>
    <w:rsid w:val="00715D44"/>
    <w:rsid w:val="00717FA5"/>
    <w:rsid w:val="00720646"/>
    <w:rsid w:val="007214B0"/>
    <w:rsid w:val="00721994"/>
    <w:rsid w:val="00724E13"/>
    <w:rsid w:val="00726EDF"/>
    <w:rsid w:val="00732D61"/>
    <w:rsid w:val="0073379E"/>
    <w:rsid w:val="007342B9"/>
    <w:rsid w:val="00737515"/>
    <w:rsid w:val="00741354"/>
    <w:rsid w:val="00742DA4"/>
    <w:rsid w:val="007440B0"/>
    <w:rsid w:val="007470DA"/>
    <w:rsid w:val="007508D1"/>
    <w:rsid w:val="00750EF9"/>
    <w:rsid w:val="007511D9"/>
    <w:rsid w:val="0075190E"/>
    <w:rsid w:val="0075235C"/>
    <w:rsid w:val="00752A2A"/>
    <w:rsid w:val="00753A86"/>
    <w:rsid w:val="00756575"/>
    <w:rsid w:val="00756D24"/>
    <w:rsid w:val="00757586"/>
    <w:rsid w:val="00761C9A"/>
    <w:rsid w:val="00762179"/>
    <w:rsid w:val="00762D01"/>
    <w:rsid w:val="00766BD6"/>
    <w:rsid w:val="007709C4"/>
    <w:rsid w:val="0077166C"/>
    <w:rsid w:val="0077194A"/>
    <w:rsid w:val="00772D94"/>
    <w:rsid w:val="00772ED2"/>
    <w:rsid w:val="00772FCF"/>
    <w:rsid w:val="007747A4"/>
    <w:rsid w:val="007775AA"/>
    <w:rsid w:val="00781170"/>
    <w:rsid w:val="00781957"/>
    <w:rsid w:val="00783B9B"/>
    <w:rsid w:val="0078547A"/>
    <w:rsid w:val="00786D28"/>
    <w:rsid w:val="00787D25"/>
    <w:rsid w:val="00793437"/>
    <w:rsid w:val="0079465B"/>
    <w:rsid w:val="007979A5"/>
    <w:rsid w:val="007A04E9"/>
    <w:rsid w:val="007A3317"/>
    <w:rsid w:val="007A4237"/>
    <w:rsid w:val="007B5567"/>
    <w:rsid w:val="007B645B"/>
    <w:rsid w:val="007B6F94"/>
    <w:rsid w:val="007C0CF1"/>
    <w:rsid w:val="007C3D49"/>
    <w:rsid w:val="007C5792"/>
    <w:rsid w:val="007D7980"/>
    <w:rsid w:val="007E12AF"/>
    <w:rsid w:val="007E26FA"/>
    <w:rsid w:val="007E3EDE"/>
    <w:rsid w:val="007F19BA"/>
    <w:rsid w:val="007F26F4"/>
    <w:rsid w:val="007F35AB"/>
    <w:rsid w:val="007F6B25"/>
    <w:rsid w:val="007F6B65"/>
    <w:rsid w:val="007F6FD6"/>
    <w:rsid w:val="0080065E"/>
    <w:rsid w:val="00802140"/>
    <w:rsid w:val="008034FC"/>
    <w:rsid w:val="00803518"/>
    <w:rsid w:val="0080602F"/>
    <w:rsid w:val="008116C0"/>
    <w:rsid w:val="00811E08"/>
    <w:rsid w:val="00812470"/>
    <w:rsid w:val="008124C1"/>
    <w:rsid w:val="00817DD8"/>
    <w:rsid w:val="00821A59"/>
    <w:rsid w:val="0082229E"/>
    <w:rsid w:val="00822940"/>
    <w:rsid w:val="00825FF0"/>
    <w:rsid w:val="00830919"/>
    <w:rsid w:val="00831C16"/>
    <w:rsid w:val="00833845"/>
    <w:rsid w:val="00837C42"/>
    <w:rsid w:val="008400B8"/>
    <w:rsid w:val="00841FA4"/>
    <w:rsid w:val="00842CF9"/>
    <w:rsid w:val="00845365"/>
    <w:rsid w:val="008457C7"/>
    <w:rsid w:val="00847407"/>
    <w:rsid w:val="008474B3"/>
    <w:rsid w:val="0085371F"/>
    <w:rsid w:val="008537C7"/>
    <w:rsid w:val="00853CD4"/>
    <w:rsid w:val="008556E4"/>
    <w:rsid w:val="00856F2F"/>
    <w:rsid w:val="0087021E"/>
    <w:rsid w:val="0087051C"/>
    <w:rsid w:val="00875023"/>
    <w:rsid w:val="00875A19"/>
    <w:rsid w:val="00880B3C"/>
    <w:rsid w:val="00881257"/>
    <w:rsid w:val="00882269"/>
    <w:rsid w:val="00886007"/>
    <w:rsid w:val="00895782"/>
    <w:rsid w:val="008A0026"/>
    <w:rsid w:val="008A5110"/>
    <w:rsid w:val="008A64BA"/>
    <w:rsid w:val="008A7093"/>
    <w:rsid w:val="008A75A4"/>
    <w:rsid w:val="008B2E54"/>
    <w:rsid w:val="008B4DAC"/>
    <w:rsid w:val="008B7BAC"/>
    <w:rsid w:val="008B7C71"/>
    <w:rsid w:val="008B7E88"/>
    <w:rsid w:val="008C2AB1"/>
    <w:rsid w:val="008C3917"/>
    <w:rsid w:val="008C5D09"/>
    <w:rsid w:val="008C71FA"/>
    <w:rsid w:val="008C7245"/>
    <w:rsid w:val="008D0A5A"/>
    <w:rsid w:val="008D1A5C"/>
    <w:rsid w:val="008D2498"/>
    <w:rsid w:val="008D3E65"/>
    <w:rsid w:val="008D3EC0"/>
    <w:rsid w:val="008D522B"/>
    <w:rsid w:val="008E139E"/>
    <w:rsid w:val="008E3CD8"/>
    <w:rsid w:val="008E46E6"/>
    <w:rsid w:val="008E49E5"/>
    <w:rsid w:val="008E6EDC"/>
    <w:rsid w:val="008E6F13"/>
    <w:rsid w:val="008E7415"/>
    <w:rsid w:val="008F3BD8"/>
    <w:rsid w:val="008F3E0F"/>
    <w:rsid w:val="008F3F79"/>
    <w:rsid w:val="008F480D"/>
    <w:rsid w:val="008F4909"/>
    <w:rsid w:val="008F512B"/>
    <w:rsid w:val="008F65FE"/>
    <w:rsid w:val="00901B6A"/>
    <w:rsid w:val="00903F1D"/>
    <w:rsid w:val="00904D13"/>
    <w:rsid w:val="00906CA0"/>
    <w:rsid w:val="009078D4"/>
    <w:rsid w:val="009150C7"/>
    <w:rsid w:val="00915753"/>
    <w:rsid w:val="0091577C"/>
    <w:rsid w:val="009175B6"/>
    <w:rsid w:val="00922711"/>
    <w:rsid w:val="009227C3"/>
    <w:rsid w:val="0092421F"/>
    <w:rsid w:val="00925485"/>
    <w:rsid w:val="00932E40"/>
    <w:rsid w:val="00937F4D"/>
    <w:rsid w:val="00940CEB"/>
    <w:rsid w:val="00945388"/>
    <w:rsid w:val="00945FC8"/>
    <w:rsid w:val="0094675A"/>
    <w:rsid w:val="009500CB"/>
    <w:rsid w:val="00950D89"/>
    <w:rsid w:val="009541DD"/>
    <w:rsid w:val="00954DA4"/>
    <w:rsid w:val="00966193"/>
    <w:rsid w:val="009666D4"/>
    <w:rsid w:val="009667F6"/>
    <w:rsid w:val="00966E16"/>
    <w:rsid w:val="009763D9"/>
    <w:rsid w:val="00977403"/>
    <w:rsid w:val="00981DB0"/>
    <w:rsid w:val="00981FCF"/>
    <w:rsid w:val="00982732"/>
    <w:rsid w:val="009877F1"/>
    <w:rsid w:val="00990253"/>
    <w:rsid w:val="00991F41"/>
    <w:rsid w:val="00995A44"/>
    <w:rsid w:val="00997A02"/>
    <w:rsid w:val="009A1A5F"/>
    <w:rsid w:val="009A21C0"/>
    <w:rsid w:val="009A38B4"/>
    <w:rsid w:val="009A4BF3"/>
    <w:rsid w:val="009B2D19"/>
    <w:rsid w:val="009B4D41"/>
    <w:rsid w:val="009B7D69"/>
    <w:rsid w:val="009C2257"/>
    <w:rsid w:val="009C2904"/>
    <w:rsid w:val="009C2D78"/>
    <w:rsid w:val="009C51EA"/>
    <w:rsid w:val="009C78DB"/>
    <w:rsid w:val="009D0859"/>
    <w:rsid w:val="009D31DD"/>
    <w:rsid w:val="009D4FC9"/>
    <w:rsid w:val="009E114C"/>
    <w:rsid w:val="009E2486"/>
    <w:rsid w:val="009E5075"/>
    <w:rsid w:val="009E5DDF"/>
    <w:rsid w:val="009E5F7B"/>
    <w:rsid w:val="009E6179"/>
    <w:rsid w:val="009F0430"/>
    <w:rsid w:val="009F22AA"/>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5A63"/>
    <w:rsid w:val="00A35F63"/>
    <w:rsid w:val="00A36975"/>
    <w:rsid w:val="00A444BF"/>
    <w:rsid w:val="00A45013"/>
    <w:rsid w:val="00A45A6D"/>
    <w:rsid w:val="00A464C4"/>
    <w:rsid w:val="00A47BDB"/>
    <w:rsid w:val="00A659A0"/>
    <w:rsid w:val="00A66E18"/>
    <w:rsid w:val="00A6789E"/>
    <w:rsid w:val="00A726B0"/>
    <w:rsid w:val="00A75AF1"/>
    <w:rsid w:val="00A82740"/>
    <w:rsid w:val="00A86D9B"/>
    <w:rsid w:val="00A87BA8"/>
    <w:rsid w:val="00A965B7"/>
    <w:rsid w:val="00AA2296"/>
    <w:rsid w:val="00AA2719"/>
    <w:rsid w:val="00AA4A01"/>
    <w:rsid w:val="00AA5DF6"/>
    <w:rsid w:val="00AA6955"/>
    <w:rsid w:val="00AA7ED0"/>
    <w:rsid w:val="00AB0155"/>
    <w:rsid w:val="00AB3EAB"/>
    <w:rsid w:val="00AB56C3"/>
    <w:rsid w:val="00AB5D1C"/>
    <w:rsid w:val="00AB6105"/>
    <w:rsid w:val="00AC013D"/>
    <w:rsid w:val="00AC29B8"/>
    <w:rsid w:val="00AC2AF9"/>
    <w:rsid w:val="00AD08E8"/>
    <w:rsid w:val="00AD3C05"/>
    <w:rsid w:val="00AD6219"/>
    <w:rsid w:val="00AE270A"/>
    <w:rsid w:val="00AE2F48"/>
    <w:rsid w:val="00AE3ACD"/>
    <w:rsid w:val="00AF1D6C"/>
    <w:rsid w:val="00AF4372"/>
    <w:rsid w:val="00AF4EC0"/>
    <w:rsid w:val="00AF554C"/>
    <w:rsid w:val="00B001EF"/>
    <w:rsid w:val="00B0099A"/>
    <w:rsid w:val="00B0473A"/>
    <w:rsid w:val="00B04D6C"/>
    <w:rsid w:val="00B06AE0"/>
    <w:rsid w:val="00B10D30"/>
    <w:rsid w:val="00B12112"/>
    <w:rsid w:val="00B1235F"/>
    <w:rsid w:val="00B141DC"/>
    <w:rsid w:val="00B16927"/>
    <w:rsid w:val="00B20305"/>
    <w:rsid w:val="00B2176B"/>
    <w:rsid w:val="00B25260"/>
    <w:rsid w:val="00B32B99"/>
    <w:rsid w:val="00B3302E"/>
    <w:rsid w:val="00B408E8"/>
    <w:rsid w:val="00B438CE"/>
    <w:rsid w:val="00B43C18"/>
    <w:rsid w:val="00B45907"/>
    <w:rsid w:val="00B4687C"/>
    <w:rsid w:val="00B51124"/>
    <w:rsid w:val="00B535B6"/>
    <w:rsid w:val="00B5406D"/>
    <w:rsid w:val="00B617FE"/>
    <w:rsid w:val="00B6725F"/>
    <w:rsid w:val="00B677A5"/>
    <w:rsid w:val="00B82931"/>
    <w:rsid w:val="00B8446A"/>
    <w:rsid w:val="00B846A8"/>
    <w:rsid w:val="00B847DD"/>
    <w:rsid w:val="00B85FC9"/>
    <w:rsid w:val="00B86879"/>
    <w:rsid w:val="00B87A7E"/>
    <w:rsid w:val="00B93EFD"/>
    <w:rsid w:val="00B94232"/>
    <w:rsid w:val="00B9732A"/>
    <w:rsid w:val="00B97E78"/>
    <w:rsid w:val="00BA1245"/>
    <w:rsid w:val="00BA33B1"/>
    <w:rsid w:val="00BA3877"/>
    <w:rsid w:val="00BA5022"/>
    <w:rsid w:val="00BA578C"/>
    <w:rsid w:val="00BA7B2C"/>
    <w:rsid w:val="00BB45E3"/>
    <w:rsid w:val="00BB4D08"/>
    <w:rsid w:val="00BB566D"/>
    <w:rsid w:val="00BB568F"/>
    <w:rsid w:val="00BB5881"/>
    <w:rsid w:val="00BB6105"/>
    <w:rsid w:val="00BB67EB"/>
    <w:rsid w:val="00BC17AC"/>
    <w:rsid w:val="00BC1A85"/>
    <w:rsid w:val="00BC2BB1"/>
    <w:rsid w:val="00BC4505"/>
    <w:rsid w:val="00BC697C"/>
    <w:rsid w:val="00BD2C02"/>
    <w:rsid w:val="00BD3301"/>
    <w:rsid w:val="00BD441B"/>
    <w:rsid w:val="00BD4CD9"/>
    <w:rsid w:val="00BD7D5C"/>
    <w:rsid w:val="00BE0B0B"/>
    <w:rsid w:val="00BE1F48"/>
    <w:rsid w:val="00BE5334"/>
    <w:rsid w:val="00BF04FE"/>
    <w:rsid w:val="00BF0853"/>
    <w:rsid w:val="00BF568B"/>
    <w:rsid w:val="00BF62FF"/>
    <w:rsid w:val="00BF66FD"/>
    <w:rsid w:val="00BF7E28"/>
    <w:rsid w:val="00C00098"/>
    <w:rsid w:val="00C00F04"/>
    <w:rsid w:val="00C02598"/>
    <w:rsid w:val="00C0560D"/>
    <w:rsid w:val="00C05846"/>
    <w:rsid w:val="00C05FC2"/>
    <w:rsid w:val="00C1006E"/>
    <w:rsid w:val="00C11F45"/>
    <w:rsid w:val="00C1424C"/>
    <w:rsid w:val="00C15D16"/>
    <w:rsid w:val="00C2026A"/>
    <w:rsid w:val="00C21B82"/>
    <w:rsid w:val="00C278CD"/>
    <w:rsid w:val="00C31252"/>
    <w:rsid w:val="00C343E7"/>
    <w:rsid w:val="00C34F24"/>
    <w:rsid w:val="00C368FE"/>
    <w:rsid w:val="00C4048F"/>
    <w:rsid w:val="00C40805"/>
    <w:rsid w:val="00C432B9"/>
    <w:rsid w:val="00C455DD"/>
    <w:rsid w:val="00C476C2"/>
    <w:rsid w:val="00C541C5"/>
    <w:rsid w:val="00C56A1C"/>
    <w:rsid w:val="00C57887"/>
    <w:rsid w:val="00C65789"/>
    <w:rsid w:val="00C6589C"/>
    <w:rsid w:val="00C71BEB"/>
    <w:rsid w:val="00C7237C"/>
    <w:rsid w:val="00C734A3"/>
    <w:rsid w:val="00C750A4"/>
    <w:rsid w:val="00C776A4"/>
    <w:rsid w:val="00C83E6E"/>
    <w:rsid w:val="00C8548B"/>
    <w:rsid w:val="00C90DA1"/>
    <w:rsid w:val="00C96754"/>
    <w:rsid w:val="00C97F20"/>
    <w:rsid w:val="00CA090A"/>
    <w:rsid w:val="00CA0CCB"/>
    <w:rsid w:val="00CA0FD7"/>
    <w:rsid w:val="00CA16E6"/>
    <w:rsid w:val="00CB6E6C"/>
    <w:rsid w:val="00CC144A"/>
    <w:rsid w:val="00CC17D4"/>
    <w:rsid w:val="00CD143C"/>
    <w:rsid w:val="00CD1BFD"/>
    <w:rsid w:val="00CD3E4C"/>
    <w:rsid w:val="00CD57F2"/>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411"/>
    <w:rsid w:val="00D10E67"/>
    <w:rsid w:val="00D12AD6"/>
    <w:rsid w:val="00D16BC8"/>
    <w:rsid w:val="00D17205"/>
    <w:rsid w:val="00D2020D"/>
    <w:rsid w:val="00D221F4"/>
    <w:rsid w:val="00D24487"/>
    <w:rsid w:val="00D30631"/>
    <w:rsid w:val="00D30F45"/>
    <w:rsid w:val="00D32910"/>
    <w:rsid w:val="00D35554"/>
    <w:rsid w:val="00D3756F"/>
    <w:rsid w:val="00D37961"/>
    <w:rsid w:val="00D41ED3"/>
    <w:rsid w:val="00D4308A"/>
    <w:rsid w:val="00D467C0"/>
    <w:rsid w:val="00D52852"/>
    <w:rsid w:val="00D533FC"/>
    <w:rsid w:val="00D56FAE"/>
    <w:rsid w:val="00D61271"/>
    <w:rsid w:val="00D638E3"/>
    <w:rsid w:val="00D7179D"/>
    <w:rsid w:val="00D71805"/>
    <w:rsid w:val="00D72607"/>
    <w:rsid w:val="00D75A05"/>
    <w:rsid w:val="00D76EA0"/>
    <w:rsid w:val="00D802A7"/>
    <w:rsid w:val="00D81927"/>
    <w:rsid w:val="00D8243A"/>
    <w:rsid w:val="00D8277B"/>
    <w:rsid w:val="00D82EF0"/>
    <w:rsid w:val="00D834B2"/>
    <w:rsid w:val="00D87592"/>
    <w:rsid w:val="00D91FD6"/>
    <w:rsid w:val="00D9501D"/>
    <w:rsid w:val="00D953AB"/>
    <w:rsid w:val="00D95437"/>
    <w:rsid w:val="00D95FC8"/>
    <w:rsid w:val="00D96CBE"/>
    <w:rsid w:val="00DA5447"/>
    <w:rsid w:val="00DA677A"/>
    <w:rsid w:val="00DB0B46"/>
    <w:rsid w:val="00DB5622"/>
    <w:rsid w:val="00DB5EF9"/>
    <w:rsid w:val="00DB7920"/>
    <w:rsid w:val="00DC210E"/>
    <w:rsid w:val="00DD15BD"/>
    <w:rsid w:val="00DD1F0C"/>
    <w:rsid w:val="00DD2C2A"/>
    <w:rsid w:val="00DD3557"/>
    <w:rsid w:val="00DD4221"/>
    <w:rsid w:val="00DD4E92"/>
    <w:rsid w:val="00DD5CF2"/>
    <w:rsid w:val="00DE0BAD"/>
    <w:rsid w:val="00DE4DB0"/>
    <w:rsid w:val="00DE53C9"/>
    <w:rsid w:val="00DE5AA0"/>
    <w:rsid w:val="00DE758B"/>
    <w:rsid w:val="00DF33C2"/>
    <w:rsid w:val="00DF6672"/>
    <w:rsid w:val="00DF706C"/>
    <w:rsid w:val="00E01F9F"/>
    <w:rsid w:val="00E05F4A"/>
    <w:rsid w:val="00E06F98"/>
    <w:rsid w:val="00E07AB9"/>
    <w:rsid w:val="00E127FA"/>
    <w:rsid w:val="00E14234"/>
    <w:rsid w:val="00E224E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BB9"/>
    <w:rsid w:val="00E46F4E"/>
    <w:rsid w:val="00E527AA"/>
    <w:rsid w:val="00E52B0C"/>
    <w:rsid w:val="00E53646"/>
    <w:rsid w:val="00E548C7"/>
    <w:rsid w:val="00E5656D"/>
    <w:rsid w:val="00E572FC"/>
    <w:rsid w:val="00E63355"/>
    <w:rsid w:val="00E66F6B"/>
    <w:rsid w:val="00E67320"/>
    <w:rsid w:val="00E70313"/>
    <w:rsid w:val="00E70A80"/>
    <w:rsid w:val="00E737BB"/>
    <w:rsid w:val="00E819DB"/>
    <w:rsid w:val="00E81F84"/>
    <w:rsid w:val="00E82A5A"/>
    <w:rsid w:val="00E82C2C"/>
    <w:rsid w:val="00E84F37"/>
    <w:rsid w:val="00E90AAC"/>
    <w:rsid w:val="00E90D76"/>
    <w:rsid w:val="00E91255"/>
    <w:rsid w:val="00E94445"/>
    <w:rsid w:val="00E96562"/>
    <w:rsid w:val="00EA08B8"/>
    <w:rsid w:val="00EA1D68"/>
    <w:rsid w:val="00EA6C46"/>
    <w:rsid w:val="00EB0F51"/>
    <w:rsid w:val="00EB3E5D"/>
    <w:rsid w:val="00EC6A4D"/>
    <w:rsid w:val="00EC6B71"/>
    <w:rsid w:val="00ED0357"/>
    <w:rsid w:val="00ED24E6"/>
    <w:rsid w:val="00ED260C"/>
    <w:rsid w:val="00ED362A"/>
    <w:rsid w:val="00ED5181"/>
    <w:rsid w:val="00ED718C"/>
    <w:rsid w:val="00EE154B"/>
    <w:rsid w:val="00EE203B"/>
    <w:rsid w:val="00EE22B8"/>
    <w:rsid w:val="00EE333B"/>
    <w:rsid w:val="00EE582B"/>
    <w:rsid w:val="00EE6332"/>
    <w:rsid w:val="00EE6D68"/>
    <w:rsid w:val="00EE7439"/>
    <w:rsid w:val="00EF093B"/>
    <w:rsid w:val="00EF0966"/>
    <w:rsid w:val="00EF1B95"/>
    <w:rsid w:val="00EF3265"/>
    <w:rsid w:val="00EF34E8"/>
    <w:rsid w:val="00EF5F21"/>
    <w:rsid w:val="00F033EE"/>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61FE"/>
    <w:rsid w:val="00F4747C"/>
    <w:rsid w:val="00F5165D"/>
    <w:rsid w:val="00F523A2"/>
    <w:rsid w:val="00F53FE6"/>
    <w:rsid w:val="00F565AC"/>
    <w:rsid w:val="00F61BF6"/>
    <w:rsid w:val="00F61DA9"/>
    <w:rsid w:val="00F634E5"/>
    <w:rsid w:val="00F67ABD"/>
    <w:rsid w:val="00F705B7"/>
    <w:rsid w:val="00F71BEE"/>
    <w:rsid w:val="00F71CB5"/>
    <w:rsid w:val="00F743B8"/>
    <w:rsid w:val="00F74919"/>
    <w:rsid w:val="00F8153C"/>
    <w:rsid w:val="00F830B1"/>
    <w:rsid w:val="00F83627"/>
    <w:rsid w:val="00F93A6A"/>
    <w:rsid w:val="00F950E8"/>
    <w:rsid w:val="00FA18E9"/>
    <w:rsid w:val="00FA298F"/>
    <w:rsid w:val="00FA2BB3"/>
    <w:rsid w:val="00FA5D03"/>
    <w:rsid w:val="00FA6232"/>
    <w:rsid w:val="00FB58C3"/>
    <w:rsid w:val="00FC04A0"/>
    <w:rsid w:val="00FC116F"/>
    <w:rsid w:val="00FC353C"/>
    <w:rsid w:val="00FD12C6"/>
    <w:rsid w:val="00FD28E2"/>
    <w:rsid w:val="00FD2EB8"/>
    <w:rsid w:val="00FD300A"/>
    <w:rsid w:val="00FD56B9"/>
    <w:rsid w:val="00FE03A7"/>
    <w:rsid w:val="00FE0869"/>
    <w:rsid w:val="00FE1170"/>
    <w:rsid w:val="00FE1C63"/>
    <w:rsid w:val="00FE3A2F"/>
    <w:rsid w:val="00FE422C"/>
    <w:rsid w:val="00FE61D2"/>
    <w:rsid w:val="00FE7E33"/>
    <w:rsid w:val="00FF04E2"/>
    <w:rsid w:val="00FF0ED7"/>
    <w:rsid w:val="00FF424F"/>
    <w:rsid w:val="00FF46E4"/>
    <w:rsid w:val="016966EF"/>
    <w:rsid w:val="016A6C79"/>
    <w:rsid w:val="01702465"/>
    <w:rsid w:val="02181129"/>
    <w:rsid w:val="02CE4282"/>
    <w:rsid w:val="02E42FCA"/>
    <w:rsid w:val="033112BB"/>
    <w:rsid w:val="03316E9F"/>
    <w:rsid w:val="04375C44"/>
    <w:rsid w:val="04BE065F"/>
    <w:rsid w:val="052B2EF5"/>
    <w:rsid w:val="05ED15B8"/>
    <w:rsid w:val="05FB2573"/>
    <w:rsid w:val="062251E4"/>
    <w:rsid w:val="06327957"/>
    <w:rsid w:val="065925EA"/>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E23683"/>
    <w:rsid w:val="0B430904"/>
    <w:rsid w:val="0B515A26"/>
    <w:rsid w:val="0B571438"/>
    <w:rsid w:val="0B742F24"/>
    <w:rsid w:val="0C5602B0"/>
    <w:rsid w:val="0C6A270B"/>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CA7EC9"/>
    <w:rsid w:val="10ED1E00"/>
    <w:rsid w:val="10F548A0"/>
    <w:rsid w:val="11075A69"/>
    <w:rsid w:val="1110351D"/>
    <w:rsid w:val="112B19A0"/>
    <w:rsid w:val="114233DA"/>
    <w:rsid w:val="11493F48"/>
    <w:rsid w:val="115071BB"/>
    <w:rsid w:val="11551A52"/>
    <w:rsid w:val="115A3E79"/>
    <w:rsid w:val="11B60016"/>
    <w:rsid w:val="11C75D80"/>
    <w:rsid w:val="11EA7CD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EC0FDF"/>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9A266F"/>
    <w:rsid w:val="22F000F4"/>
    <w:rsid w:val="22F82F39"/>
    <w:rsid w:val="232C463A"/>
    <w:rsid w:val="2343188A"/>
    <w:rsid w:val="23753379"/>
    <w:rsid w:val="23BD489B"/>
    <w:rsid w:val="240C5608"/>
    <w:rsid w:val="242E5DB2"/>
    <w:rsid w:val="24B453FA"/>
    <w:rsid w:val="24BE3ED8"/>
    <w:rsid w:val="24DC02C5"/>
    <w:rsid w:val="251D5715"/>
    <w:rsid w:val="252A68FA"/>
    <w:rsid w:val="259D1B90"/>
    <w:rsid w:val="25BF29AE"/>
    <w:rsid w:val="25C76443"/>
    <w:rsid w:val="25F767DC"/>
    <w:rsid w:val="26496A09"/>
    <w:rsid w:val="26525F4D"/>
    <w:rsid w:val="26A91D83"/>
    <w:rsid w:val="26C55A08"/>
    <w:rsid w:val="26E1050A"/>
    <w:rsid w:val="27151420"/>
    <w:rsid w:val="27614470"/>
    <w:rsid w:val="27760C10"/>
    <w:rsid w:val="28154713"/>
    <w:rsid w:val="284726EB"/>
    <w:rsid w:val="28805288"/>
    <w:rsid w:val="28C419ED"/>
    <w:rsid w:val="28DF3FCB"/>
    <w:rsid w:val="292361E8"/>
    <w:rsid w:val="29D04C89"/>
    <w:rsid w:val="29EA710E"/>
    <w:rsid w:val="2A7810F6"/>
    <w:rsid w:val="2A8F0D6E"/>
    <w:rsid w:val="2ABC2F92"/>
    <w:rsid w:val="2AF249C8"/>
    <w:rsid w:val="2B192609"/>
    <w:rsid w:val="2B434CEA"/>
    <w:rsid w:val="2BD85A0F"/>
    <w:rsid w:val="2BDE0EA6"/>
    <w:rsid w:val="2C0E18E2"/>
    <w:rsid w:val="2C1A3224"/>
    <w:rsid w:val="2CB953F3"/>
    <w:rsid w:val="2CDE5811"/>
    <w:rsid w:val="2D4743CC"/>
    <w:rsid w:val="2D960D47"/>
    <w:rsid w:val="2D9A1762"/>
    <w:rsid w:val="2DC67C95"/>
    <w:rsid w:val="2DE67895"/>
    <w:rsid w:val="2E13683F"/>
    <w:rsid w:val="2E4F7ABC"/>
    <w:rsid w:val="2E7C2EEB"/>
    <w:rsid w:val="2F8B41C5"/>
    <w:rsid w:val="2FAF1ED5"/>
    <w:rsid w:val="2FB8401E"/>
    <w:rsid w:val="2FD110DF"/>
    <w:rsid w:val="2FD95850"/>
    <w:rsid w:val="3009348A"/>
    <w:rsid w:val="30F64D6E"/>
    <w:rsid w:val="31496CA7"/>
    <w:rsid w:val="316E6392"/>
    <w:rsid w:val="32696F31"/>
    <w:rsid w:val="32A565BD"/>
    <w:rsid w:val="32A91D1A"/>
    <w:rsid w:val="32D37A29"/>
    <w:rsid w:val="336F2764"/>
    <w:rsid w:val="33E1128E"/>
    <w:rsid w:val="344C3B08"/>
    <w:rsid w:val="34D67866"/>
    <w:rsid w:val="34E70363"/>
    <w:rsid w:val="35B41300"/>
    <w:rsid w:val="3609309B"/>
    <w:rsid w:val="372E75BF"/>
    <w:rsid w:val="379F77B6"/>
    <w:rsid w:val="390458AE"/>
    <w:rsid w:val="39203596"/>
    <w:rsid w:val="392803B0"/>
    <w:rsid w:val="39425EA4"/>
    <w:rsid w:val="39A45FA5"/>
    <w:rsid w:val="39FA04A7"/>
    <w:rsid w:val="3A23021F"/>
    <w:rsid w:val="3AC337DD"/>
    <w:rsid w:val="3B490A10"/>
    <w:rsid w:val="3B864C9E"/>
    <w:rsid w:val="3B9260FC"/>
    <w:rsid w:val="3C4A1D69"/>
    <w:rsid w:val="3C964B49"/>
    <w:rsid w:val="3D817CF7"/>
    <w:rsid w:val="3DB54D85"/>
    <w:rsid w:val="3E7616F0"/>
    <w:rsid w:val="3EE37DED"/>
    <w:rsid w:val="3F025588"/>
    <w:rsid w:val="3F5B3E28"/>
    <w:rsid w:val="400F65A6"/>
    <w:rsid w:val="40552625"/>
    <w:rsid w:val="40E165C9"/>
    <w:rsid w:val="40E67721"/>
    <w:rsid w:val="413435BC"/>
    <w:rsid w:val="41701D64"/>
    <w:rsid w:val="41AC5CCE"/>
    <w:rsid w:val="41CC7D33"/>
    <w:rsid w:val="41DA1B40"/>
    <w:rsid w:val="41F14923"/>
    <w:rsid w:val="41FC16B9"/>
    <w:rsid w:val="42B85710"/>
    <w:rsid w:val="42D070A6"/>
    <w:rsid w:val="42F4328A"/>
    <w:rsid w:val="435C3439"/>
    <w:rsid w:val="43784CFA"/>
    <w:rsid w:val="438D1DAF"/>
    <w:rsid w:val="439D3B2B"/>
    <w:rsid w:val="43A00300"/>
    <w:rsid w:val="44796D3B"/>
    <w:rsid w:val="44861074"/>
    <w:rsid w:val="44A2656B"/>
    <w:rsid w:val="44B32765"/>
    <w:rsid w:val="450D6168"/>
    <w:rsid w:val="451F3201"/>
    <w:rsid w:val="452A026D"/>
    <w:rsid w:val="456816EF"/>
    <w:rsid w:val="45C1649C"/>
    <w:rsid w:val="45E345BD"/>
    <w:rsid w:val="45FB2764"/>
    <w:rsid w:val="463862B5"/>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074DF"/>
    <w:rsid w:val="4CB9011E"/>
    <w:rsid w:val="4CBC5A8D"/>
    <w:rsid w:val="4CC3066D"/>
    <w:rsid w:val="4D3A2235"/>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1FE28D0"/>
    <w:rsid w:val="526D5EF3"/>
    <w:rsid w:val="52B04FC1"/>
    <w:rsid w:val="52E53425"/>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663299C"/>
    <w:rsid w:val="56766AE4"/>
    <w:rsid w:val="567D42D7"/>
    <w:rsid w:val="56AF61EA"/>
    <w:rsid w:val="56CB7685"/>
    <w:rsid w:val="56FD215F"/>
    <w:rsid w:val="5714693E"/>
    <w:rsid w:val="57290E23"/>
    <w:rsid w:val="57320A55"/>
    <w:rsid w:val="574D1632"/>
    <w:rsid w:val="5789229C"/>
    <w:rsid w:val="57AB0B61"/>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EC72E99"/>
    <w:rsid w:val="5F0026B1"/>
    <w:rsid w:val="5F1A2F16"/>
    <w:rsid w:val="5F9E1458"/>
    <w:rsid w:val="5FE82928"/>
    <w:rsid w:val="60CF21A4"/>
    <w:rsid w:val="610374C0"/>
    <w:rsid w:val="61251AAF"/>
    <w:rsid w:val="617F6D8C"/>
    <w:rsid w:val="61D90439"/>
    <w:rsid w:val="61DF2A10"/>
    <w:rsid w:val="62045801"/>
    <w:rsid w:val="627A29E2"/>
    <w:rsid w:val="62B631CD"/>
    <w:rsid w:val="62C21041"/>
    <w:rsid w:val="62CB2154"/>
    <w:rsid w:val="631F71FF"/>
    <w:rsid w:val="633C28F4"/>
    <w:rsid w:val="637C4BF3"/>
    <w:rsid w:val="638330D1"/>
    <w:rsid w:val="638D26CA"/>
    <w:rsid w:val="63A948F9"/>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BB3873"/>
    <w:rsid w:val="6CC7666E"/>
    <w:rsid w:val="6CCB3AEB"/>
    <w:rsid w:val="6D46194F"/>
    <w:rsid w:val="6D8B51C3"/>
    <w:rsid w:val="6DA106DD"/>
    <w:rsid w:val="6DA8219D"/>
    <w:rsid w:val="6DC607CE"/>
    <w:rsid w:val="6E0F6C86"/>
    <w:rsid w:val="6E5A17A0"/>
    <w:rsid w:val="6E6A3537"/>
    <w:rsid w:val="6E6F3C8C"/>
    <w:rsid w:val="6E9C7AFE"/>
    <w:rsid w:val="6EB94846"/>
    <w:rsid w:val="6ECC7CC8"/>
    <w:rsid w:val="6EE467D5"/>
    <w:rsid w:val="6EF24EBF"/>
    <w:rsid w:val="6FD809F9"/>
    <w:rsid w:val="703F6E9D"/>
    <w:rsid w:val="70EA286E"/>
    <w:rsid w:val="70F74EAF"/>
    <w:rsid w:val="710768CA"/>
    <w:rsid w:val="722A023A"/>
    <w:rsid w:val="72CE3338"/>
    <w:rsid w:val="72EE3A33"/>
    <w:rsid w:val="73BF0A52"/>
    <w:rsid w:val="73C53042"/>
    <w:rsid w:val="73C62871"/>
    <w:rsid w:val="73FF22EE"/>
    <w:rsid w:val="7434520E"/>
    <w:rsid w:val="745D7266"/>
    <w:rsid w:val="75232317"/>
    <w:rsid w:val="75657B4A"/>
    <w:rsid w:val="758B0E6A"/>
    <w:rsid w:val="759C71EE"/>
    <w:rsid w:val="75B16BC8"/>
    <w:rsid w:val="75B66909"/>
    <w:rsid w:val="75EB0D6F"/>
    <w:rsid w:val="760A6ABF"/>
    <w:rsid w:val="762E3521"/>
    <w:rsid w:val="76770854"/>
    <w:rsid w:val="76916271"/>
    <w:rsid w:val="7777006E"/>
    <w:rsid w:val="7820473A"/>
    <w:rsid w:val="78724754"/>
    <w:rsid w:val="79001A14"/>
    <w:rsid w:val="79AE2ADA"/>
    <w:rsid w:val="7A3B3167"/>
    <w:rsid w:val="7A6E74FD"/>
    <w:rsid w:val="7A7E5845"/>
    <w:rsid w:val="7A9674E6"/>
    <w:rsid w:val="7AB6324F"/>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2">
    <w:name w:val="heading 2"/>
    <w:basedOn w:val="1"/>
    <w:next w:val="1"/>
    <w:link w:val="8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2"/>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6">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7">
    <w:name w:val="annotation text"/>
    <w:basedOn w:val="1"/>
    <w:link w:val="87"/>
    <w:unhideWhenUsed/>
    <w:qFormat/>
    <w:uiPriority w:val="99"/>
    <w:pPr>
      <w:jc w:val="left"/>
    </w:pPr>
    <w:rPr>
      <w:rFonts w:ascii="Times New Roman" w:hAnsi="Times New Roman" w:eastAsia="宋体" w:cs="Times New Roman"/>
      <w:szCs w:val="24"/>
    </w:rPr>
  </w:style>
  <w:style w:type="paragraph" w:styleId="8">
    <w:name w:val="Body Text"/>
    <w:basedOn w:val="1"/>
    <w:link w:val="92"/>
    <w:semiHidden/>
    <w:unhideWhenUsed/>
    <w:qFormat/>
    <w:uiPriority w:val="99"/>
    <w:pPr>
      <w:spacing w:after="120"/>
    </w:pPr>
  </w:style>
  <w:style w:type="paragraph" w:styleId="9">
    <w:name w:val="Body Text Indent"/>
    <w:basedOn w:val="1"/>
    <w:link w:val="89"/>
    <w:semiHidden/>
    <w:unhideWhenUsed/>
    <w:qFormat/>
    <w:uiPriority w:val="99"/>
    <w:pPr>
      <w:spacing w:after="120"/>
      <w:ind w:left="420" w:leftChars="200"/>
    </w:pPr>
  </w:style>
  <w:style w:type="paragraph" w:styleId="10">
    <w:name w:val="Plain Text"/>
    <w:basedOn w:val="1"/>
    <w:link w:val="61"/>
    <w:qFormat/>
    <w:uiPriority w:val="0"/>
    <w:rPr>
      <w:rFonts w:ascii="宋体" w:hAnsi="Courier New" w:eastAsia="宋体" w:cs="Times New Roman"/>
      <w:kern w:val="0"/>
      <w:sz w:val="20"/>
      <w:szCs w:val="21"/>
    </w:rPr>
  </w:style>
  <w:style w:type="paragraph" w:styleId="11">
    <w:name w:val="Balloon Text"/>
    <w:basedOn w:val="1"/>
    <w:link w:val="33"/>
    <w:semiHidden/>
    <w:unhideWhenUsed/>
    <w:qFormat/>
    <w:uiPriority w:val="99"/>
    <w:rPr>
      <w:sz w:val="18"/>
      <w:szCs w:val="18"/>
    </w:rPr>
  </w:style>
  <w:style w:type="paragraph" w:styleId="12">
    <w:name w:val="footer"/>
    <w:basedOn w:val="1"/>
    <w:link w:val="57"/>
    <w:unhideWhenUsed/>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10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4"/>
    <w:semiHidden/>
    <w:unhideWhenUsed/>
    <w:qFormat/>
    <w:uiPriority w:val="99"/>
    <w:pPr>
      <w:snapToGrid w:val="0"/>
      <w:jc w:val="left"/>
    </w:pPr>
    <w:rPr>
      <w:sz w:val="18"/>
    </w:rPr>
  </w:style>
  <w:style w:type="paragraph" w:styleId="17">
    <w:name w:val="Body Text Indent 3"/>
    <w:basedOn w:val="1"/>
    <w:link w:val="94"/>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8"/>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3"/>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34"/>
    <w:semiHidden/>
    <w:unhideWhenUsed/>
    <w:qFormat/>
    <w:uiPriority w:val="99"/>
    <w:rPr>
      <w:b/>
      <w:bCs/>
    </w:rPr>
  </w:style>
  <w:style w:type="paragraph" w:styleId="22">
    <w:name w:val="Body Text First Indent"/>
    <w:basedOn w:val="8"/>
    <w:link w:val="95"/>
    <w:unhideWhenUsed/>
    <w:qFormat/>
    <w:uiPriority w:val="99"/>
    <w:pPr>
      <w:ind w:firstLine="420" w:firstLineChars="100"/>
    </w:pPr>
    <w:rPr>
      <w:rFonts w:ascii="Calibri" w:hAnsi="Calibri" w:eastAsia="宋体" w:cs="Times New Roman"/>
    </w:rPr>
  </w:style>
  <w:style w:type="paragraph" w:styleId="23">
    <w:name w:val="Body Text First Indent 2"/>
    <w:basedOn w:val="9"/>
    <w:link w:val="48"/>
    <w:semiHidden/>
    <w:unhideWhenUsed/>
    <w:qFormat/>
    <w:uiPriority w:val="99"/>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annotation reference"/>
    <w:basedOn w:val="26"/>
    <w:unhideWhenUsed/>
    <w:qFormat/>
    <w:uiPriority w:val="99"/>
    <w:rPr>
      <w:sz w:val="21"/>
      <w:szCs w:val="21"/>
    </w:rPr>
  </w:style>
  <w:style w:type="character" w:customStyle="1" w:styleId="29">
    <w:name w:val="页眉 字符"/>
    <w:basedOn w:val="26"/>
    <w:qFormat/>
    <w:uiPriority w:val="99"/>
    <w:rPr>
      <w:sz w:val="18"/>
      <w:szCs w:val="18"/>
    </w:rPr>
  </w:style>
  <w:style w:type="character" w:customStyle="1" w:styleId="30">
    <w:name w:val="页脚 字符"/>
    <w:basedOn w:val="26"/>
    <w:qFormat/>
    <w:uiPriority w:val="99"/>
    <w:rPr>
      <w:sz w:val="18"/>
      <w:szCs w:val="18"/>
    </w:rPr>
  </w:style>
  <w:style w:type="paragraph" w:styleId="31">
    <w:name w:val="List Paragraph"/>
    <w:basedOn w:val="1"/>
    <w:link w:val="39"/>
    <w:qFormat/>
    <w:uiPriority w:val="34"/>
    <w:pPr>
      <w:ind w:firstLine="420" w:firstLineChars="200"/>
    </w:pPr>
  </w:style>
  <w:style w:type="character" w:customStyle="1" w:styleId="32">
    <w:name w:val="批注文字 字符"/>
    <w:basedOn w:val="26"/>
    <w:qFormat/>
    <w:uiPriority w:val="99"/>
  </w:style>
  <w:style w:type="character" w:customStyle="1" w:styleId="33">
    <w:name w:val="批注框文本 字符"/>
    <w:basedOn w:val="26"/>
    <w:link w:val="11"/>
    <w:semiHidden/>
    <w:qFormat/>
    <w:uiPriority w:val="99"/>
    <w:rPr>
      <w:sz w:val="18"/>
      <w:szCs w:val="18"/>
    </w:rPr>
  </w:style>
  <w:style w:type="character" w:customStyle="1" w:styleId="34">
    <w:name w:val="批注主题 字符"/>
    <w:basedOn w:val="32"/>
    <w:link w:val="21"/>
    <w:semiHidden/>
    <w:qFormat/>
    <w:uiPriority w:val="99"/>
    <w:rPr>
      <w:b/>
      <w:bCs/>
    </w:rPr>
  </w:style>
  <w:style w:type="character" w:customStyle="1" w:styleId="35">
    <w:name w:val="标题 Char"/>
    <w:basedOn w:val="26"/>
    <w:qFormat/>
    <w:uiPriority w:val="0"/>
    <w:rPr>
      <w:rFonts w:eastAsia="宋体" w:asciiTheme="majorHAnsi" w:hAnsiTheme="majorHAnsi" w:cstheme="majorBidi"/>
      <w:b/>
      <w:bCs/>
      <w:sz w:val="32"/>
      <w:szCs w:val="32"/>
    </w:rPr>
  </w:style>
  <w:style w:type="character" w:customStyle="1" w:styleId="36">
    <w:name w:val="标题 2 字符"/>
    <w:basedOn w:val="26"/>
    <w:qFormat/>
    <w:uiPriority w:val="0"/>
    <w:rPr>
      <w:rFonts w:ascii="Arial" w:hAnsi="Arial" w:eastAsia="黑体" w:cs="Times New Roman"/>
      <w:b/>
      <w:bCs/>
      <w:sz w:val="32"/>
      <w:szCs w:val="32"/>
    </w:rPr>
  </w:style>
  <w:style w:type="character" w:customStyle="1" w:styleId="37">
    <w:name w:val="纯文本 字符"/>
    <w:basedOn w:val="26"/>
    <w:qFormat/>
    <w:uiPriority w:val="0"/>
    <w:rPr>
      <w:rFonts w:ascii="宋体" w:hAnsi="Courier New" w:eastAsia="宋体" w:cs="Times New Roman"/>
      <w:kern w:val="0"/>
      <w:sz w:val="20"/>
      <w:szCs w:val="21"/>
    </w:rPr>
  </w:style>
  <w:style w:type="paragraph" w:customStyle="1" w:styleId="3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9">
    <w:name w:val="列表段落 字符4"/>
    <w:link w:val="31"/>
    <w:qFormat/>
    <w:uiPriority w:val="34"/>
  </w:style>
  <w:style w:type="paragraph" w:customStyle="1" w:styleId="40">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1">
    <w:name w:val="列出段落1"/>
    <w:basedOn w:val="1"/>
    <w:link w:val="42"/>
    <w:qFormat/>
    <w:uiPriority w:val="99"/>
    <w:pPr>
      <w:ind w:firstLine="420" w:firstLineChars="200"/>
    </w:pPr>
    <w:rPr>
      <w:rFonts w:ascii="Times New Roman" w:hAnsi="Times New Roman" w:eastAsia="宋体" w:cs="Times New Roman"/>
      <w:szCs w:val="21"/>
    </w:rPr>
  </w:style>
  <w:style w:type="character" w:customStyle="1" w:styleId="42">
    <w:name w:val="List Paragraph Char"/>
    <w:link w:val="41"/>
    <w:qFormat/>
    <w:locked/>
    <w:uiPriority w:val="99"/>
    <w:rPr>
      <w:rFonts w:ascii="Times New Roman" w:hAnsi="Times New Roman" w:eastAsia="宋体" w:cs="Times New Roman"/>
      <w:szCs w:val="21"/>
    </w:rPr>
  </w:style>
  <w:style w:type="paragraph" w:customStyle="1" w:styleId="43">
    <w:name w:val="_Style 121"/>
    <w:basedOn w:val="1"/>
    <w:next w:val="31"/>
    <w:qFormat/>
    <w:uiPriority w:val="34"/>
    <w:pPr>
      <w:ind w:firstLine="420" w:firstLineChars="200"/>
    </w:pPr>
    <w:rPr>
      <w:rFonts w:ascii="Calibri" w:hAnsi="Calibri" w:eastAsia="宋体" w:cs="Times New Roman"/>
    </w:rPr>
  </w:style>
  <w:style w:type="paragraph" w:customStyle="1" w:styleId="44">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纯文本 Char1"/>
    <w:qFormat/>
    <w:uiPriority w:val="0"/>
    <w:rPr>
      <w:rFonts w:ascii="宋体" w:hAnsi="Courier New" w:eastAsia="宋体" w:cs="Times New Roman"/>
      <w:kern w:val="0"/>
      <w:sz w:val="20"/>
      <w:szCs w:val="21"/>
    </w:rPr>
  </w:style>
  <w:style w:type="character" w:customStyle="1" w:styleId="47">
    <w:name w:val="正文文本缩进 字符"/>
    <w:basedOn w:val="26"/>
    <w:qFormat/>
    <w:uiPriority w:val="0"/>
    <w:rPr>
      <w:kern w:val="2"/>
      <w:sz w:val="21"/>
      <w:szCs w:val="24"/>
    </w:rPr>
  </w:style>
  <w:style w:type="character" w:customStyle="1" w:styleId="48">
    <w:name w:val="正文文本首行缩进 2 字符"/>
    <w:basedOn w:val="47"/>
    <w:link w:val="23"/>
    <w:qFormat/>
    <w:uiPriority w:val="0"/>
    <w:rPr>
      <w:kern w:val="2"/>
      <w:sz w:val="21"/>
      <w:szCs w:val="24"/>
    </w:rPr>
  </w:style>
  <w:style w:type="paragraph" w:customStyle="1" w:styleId="49">
    <w:name w:val="msolistparagraph"/>
    <w:basedOn w:val="1"/>
    <w:qFormat/>
    <w:uiPriority w:val="0"/>
    <w:pPr>
      <w:ind w:firstLine="420" w:firstLineChars="200"/>
    </w:pPr>
    <w:rPr>
      <w:rFonts w:ascii="Times New Roman" w:hAnsi="Times New Roman" w:eastAsia="宋体" w:cs="Times New Roman"/>
    </w:rPr>
  </w:style>
  <w:style w:type="character" w:customStyle="1" w:styleId="50">
    <w:name w:val="列出段落 Char"/>
    <w:basedOn w:val="26"/>
    <w:qFormat/>
    <w:uiPriority w:val="34"/>
    <w:rPr>
      <w:kern w:val="2"/>
      <w:sz w:val="21"/>
      <w:szCs w:val="22"/>
    </w:rPr>
  </w:style>
  <w:style w:type="character" w:customStyle="1" w:styleId="51">
    <w:name w:val="正文文本 字符"/>
    <w:basedOn w:val="26"/>
    <w:qFormat/>
    <w:uiPriority w:val="0"/>
    <w:rPr>
      <w:rFonts w:hint="default" w:ascii="Calibri" w:hAnsi="Calibri" w:eastAsia="宋体" w:cs="Times New Roman"/>
      <w:kern w:val="2"/>
      <w:sz w:val="21"/>
      <w:szCs w:val="22"/>
    </w:rPr>
  </w:style>
  <w:style w:type="character" w:customStyle="1" w:styleId="52">
    <w:name w:val="纯文本 Char"/>
    <w:basedOn w:val="26"/>
    <w:qFormat/>
    <w:uiPriority w:val="0"/>
    <w:rPr>
      <w:rFonts w:hint="eastAsia" w:ascii="宋体" w:hAnsi="Courier New" w:eastAsia="宋体" w:cs="宋体"/>
      <w:szCs w:val="21"/>
    </w:rPr>
  </w:style>
  <w:style w:type="paragraph" w:customStyle="1" w:styleId="53">
    <w:name w:val="_Style 116"/>
    <w:basedOn w:val="1"/>
    <w:next w:val="31"/>
    <w:qFormat/>
    <w:uiPriority w:val="99"/>
    <w:pPr>
      <w:ind w:firstLine="420" w:firstLineChars="200"/>
    </w:pPr>
    <w:rPr>
      <w:kern w:val="0"/>
      <w:sz w:val="20"/>
      <w:szCs w:val="20"/>
    </w:rPr>
  </w:style>
  <w:style w:type="character" w:customStyle="1" w:styleId="54">
    <w:name w:val="普通(网站) 字符"/>
    <w:basedOn w:val="26"/>
    <w:qFormat/>
    <w:uiPriority w:val="0"/>
    <w:rPr>
      <w:rFonts w:hint="eastAsia" w:ascii="宋体" w:hAnsi="宋体" w:eastAsia="宋体" w:cs="宋体"/>
      <w:sz w:val="24"/>
      <w:szCs w:val="24"/>
    </w:rPr>
  </w:style>
  <w:style w:type="character" w:customStyle="1" w:styleId="55">
    <w:name w:val="批注文字 Char"/>
    <w:basedOn w:val="26"/>
    <w:qFormat/>
    <w:uiPriority w:val="99"/>
    <w:rPr>
      <w:kern w:val="2"/>
      <w:sz w:val="21"/>
      <w:szCs w:val="24"/>
    </w:rPr>
  </w:style>
  <w:style w:type="character" w:customStyle="1" w:styleId="56">
    <w:name w:val="标题 1 字符"/>
    <w:basedOn w:val="26"/>
    <w:link w:val="3"/>
    <w:qFormat/>
    <w:uiPriority w:val="0"/>
    <w:rPr>
      <w:b/>
      <w:bCs/>
      <w:kern w:val="44"/>
      <w:sz w:val="44"/>
      <w:szCs w:val="44"/>
    </w:rPr>
  </w:style>
  <w:style w:type="character" w:customStyle="1" w:styleId="57">
    <w:name w:val="页脚 字符1"/>
    <w:basedOn w:val="26"/>
    <w:link w:val="12"/>
    <w:qFormat/>
    <w:uiPriority w:val="0"/>
    <w:rPr>
      <w:kern w:val="2"/>
      <w:sz w:val="18"/>
      <w:szCs w:val="18"/>
    </w:rPr>
  </w:style>
  <w:style w:type="character" w:customStyle="1" w:styleId="58">
    <w:name w:val="页眉 字符1"/>
    <w:basedOn w:val="26"/>
    <w:qFormat/>
    <w:uiPriority w:val="0"/>
    <w:rPr>
      <w:kern w:val="2"/>
      <w:sz w:val="18"/>
      <w:szCs w:val="18"/>
    </w:rPr>
  </w:style>
  <w:style w:type="character" w:customStyle="1" w:styleId="59">
    <w:name w:val="标题 2 字符1"/>
    <w:basedOn w:val="26"/>
    <w:qFormat/>
    <w:uiPriority w:val="0"/>
    <w:rPr>
      <w:rFonts w:hint="default" w:ascii="Cambria" w:hAnsi="Cambria" w:eastAsia="Cambria" w:cs="Cambria"/>
      <w:b/>
      <w:bCs/>
      <w:kern w:val="2"/>
      <w:sz w:val="32"/>
      <w:szCs w:val="32"/>
    </w:rPr>
  </w:style>
  <w:style w:type="character" w:customStyle="1" w:styleId="60">
    <w:name w:val="列出段落 Char1"/>
    <w:basedOn w:val="26"/>
    <w:qFormat/>
    <w:uiPriority w:val="99"/>
    <w:rPr>
      <w:rFonts w:hint="default" w:ascii="Calibri" w:hAnsi="Calibri" w:cs="Calibri"/>
      <w:kern w:val="2"/>
      <w:sz w:val="21"/>
      <w:szCs w:val="22"/>
    </w:rPr>
  </w:style>
  <w:style w:type="character" w:customStyle="1" w:styleId="61">
    <w:name w:val="纯文本 字符2"/>
    <w:basedOn w:val="26"/>
    <w:link w:val="10"/>
    <w:qFormat/>
    <w:uiPriority w:val="0"/>
    <w:rPr>
      <w:rFonts w:hint="eastAsia" w:ascii="宋体" w:hAnsi="Courier New" w:eastAsia="宋体" w:cs="宋体"/>
      <w:szCs w:val="21"/>
      <w:lang w:val="zh-CN"/>
    </w:rPr>
  </w:style>
  <w:style w:type="character" w:customStyle="1" w:styleId="62">
    <w:name w:val="标题 3 字符"/>
    <w:basedOn w:val="26"/>
    <w:link w:val="4"/>
    <w:qFormat/>
    <w:uiPriority w:val="0"/>
    <w:rPr>
      <w:b/>
      <w:bCs/>
      <w:kern w:val="2"/>
      <w:sz w:val="32"/>
      <w:szCs w:val="32"/>
    </w:rPr>
  </w:style>
  <w:style w:type="paragraph" w:customStyle="1" w:styleId="63">
    <w:name w:val="列表段落2"/>
    <w:basedOn w:val="1"/>
    <w:qFormat/>
    <w:uiPriority w:val="0"/>
    <w:pPr>
      <w:ind w:firstLine="420" w:firstLineChars="200"/>
    </w:pPr>
    <w:rPr>
      <w:rFonts w:ascii="Times New Roman" w:hAnsi="Times New Roman" w:eastAsia="宋体" w:cs="Times New Roman"/>
      <w:szCs w:val="24"/>
    </w:rPr>
  </w:style>
  <w:style w:type="character" w:customStyle="1" w:styleId="64">
    <w:name w:val="正文文本首行缩进 字符"/>
    <w:qFormat/>
    <w:uiPriority w:val="0"/>
    <w:rPr>
      <w:rFonts w:hint="default" w:ascii="Calibri" w:hAnsi="Calibri" w:eastAsia="宋体" w:cs="Times New Roman"/>
      <w:kern w:val="2"/>
      <w:sz w:val="21"/>
      <w:szCs w:val="22"/>
    </w:rPr>
  </w:style>
  <w:style w:type="paragraph" w:customStyle="1" w:styleId="65">
    <w:name w:val="p0"/>
    <w:basedOn w:val="1"/>
    <w:qFormat/>
    <w:uiPriority w:val="0"/>
    <w:pPr>
      <w:widowControl/>
    </w:pPr>
    <w:rPr>
      <w:rFonts w:ascii="Calibri" w:hAnsi="Calibri" w:eastAsia="宋体" w:cs="Times New Roman"/>
      <w:kern w:val="0"/>
      <w:szCs w:val="21"/>
    </w:rPr>
  </w:style>
  <w:style w:type="character" w:customStyle="1" w:styleId="66">
    <w:name w:val="font51"/>
    <w:basedOn w:val="26"/>
    <w:qFormat/>
    <w:uiPriority w:val="0"/>
    <w:rPr>
      <w:rFonts w:hint="eastAsia" w:ascii="宋体" w:hAnsi="宋体" w:eastAsia="宋体" w:cs="宋体"/>
      <w:color w:val="000000"/>
      <w:sz w:val="21"/>
      <w:szCs w:val="21"/>
      <w:u w:val="none"/>
    </w:rPr>
  </w:style>
  <w:style w:type="character" w:customStyle="1" w:styleId="67">
    <w:name w:val="列表段落 字符2"/>
    <w:basedOn w:val="26"/>
    <w:qFormat/>
    <w:uiPriority w:val="0"/>
  </w:style>
  <w:style w:type="character" w:customStyle="1" w:styleId="68">
    <w:name w:val="NormalCharacter"/>
    <w:basedOn w:val="26"/>
    <w:qFormat/>
    <w:uiPriority w:val="0"/>
  </w:style>
  <w:style w:type="character" w:customStyle="1" w:styleId="69">
    <w:name w:val="font31"/>
    <w:basedOn w:val="26"/>
    <w:qFormat/>
    <w:uiPriority w:val="0"/>
    <w:rPr>
      <w:rFonts w:hint="default" w:ascii="Times New Roman" w:hAnsi="Times New Roman" w:cs="Times New Roman"/>
      <w:color w:val="000000"/>
      <w:sz w:val="21"/>
      <w:szCs w:val="21"/>
      <w:u w:val="none"/>
    </w:rPr>
  </w:style>
  <w:style w:type="character" w:customStyle="1" w:styleId="70">
    <w:name w:val="font21"/>
    <w:basedOn w:val="26"/>
    <w:qFormat/>
    <w:uiPriority w:val="0"/>
    <w:rPr>
      <w:rFonts w:hint="eastAsia" w:ascii="宋体" w:hAnsi="宋体" w:eastAsia="宋体" w:cs="宋体"/>
      <w:color w:val="000000"/>
      <w:sz w:val="24"/>
      <w:szCs w:val="24"/>
      <w:u w:val="none"/>
    </w:rPr>
  </w:style>
  <w:style w:type="character" w:customStyle="1" w:styleId="71">
    <w:name w:val="font11"/>
    <w:basedOn w:val="26"/>
    <w:qFormat/>
    <w:uiPriority w:val="0"/>
    <w:rPr>
      <w:rFonts w:hint="eastAsia" w:ascii="宋体" w:hAnsi="宋体" w:eastAsia="宋体" w:cs="宋体"/>
      <w:color w:val="000000"/>
      <w:sz w:val="21"/>
      <w:szCs w:val="21"/>
      <w:u w:val="none"/>
    </w:rPr>
  </w:style>
  <w:style w:type="character" w:customStyle="1" w:styleId="72">
    <w:name w:val="纯文本 字符1"/>
    <w:basedOn w:val="26"/>
    <w:qFormat/>
    <w:uiPriority w:val="0"/>
    <w:rPr>
      <w:rFonts w:hint="eastAsia" w:ascii="宋体" w:hAnsi="Courier New" w:eastAsia="宋体" w:cs="宋体"/>
      <w:szCs w:val="21"/>
    </w:rPr>
  </w:style>
  <w:style w:type="character" w:customStyle="1" w:styleId="73">
    <w:name w:val="标题 字符"/>
    <w:basedOn w:val="26"/>
    <w:link w:val="20"/>
    <w:qFormat/>
    <w:uiPriority w:val="0"/>
    <w:rPr>
      <w:rFonts w:hint="default" w:ascii="Cambria" w:hAnsi="Cambria" w:eastAsia="Cambria" w:cs="Times New Roman"/>
      <w:b/>
      <w:bCs/>
      <w:kern w:val="2"/>
      <w:sz w:val="32"/>
      <w:szCs w:val="32"/>
    </w:rPr>
  </w:style>
  <w:style w:type="character" w:customStyle="1" w:styleId="74">
    <w:name w:val="脚注文本 字符"/>
    <w:basedOn w:val="26"/>
    <w:link w:val="16"/>
    <w:qFormat/>
    <w:uiPriority w:val="0"/>
    <w:rPr>
      <w:rFonts w:hint="eastAsia" w:ascii="宋体" w:hAnsi="宋体" w:eastAsia="宋体" w:cs="Times New Roman"/>
      <w:kern w:val="2"/>
      <w:sz w:val="24"/>
      <w:szCs w:val="18"/>
    </w:rPr>
  </w:style>
  <w:style w:type="character" w:customStyle="1" w:styleId="75">
    <w:name w:val="脚注文本 Char1"/>
    <w:basedOn w:val="26"/>
    <w:qFormat/>
    <w:uiPriority w:val="0"/>
    <w:rPr>
      <w:rFonts w:hint="default" w:ascii="Calibri" w:hAnsi="Calibri" w:eastAsia="宋体" w:cs="Times New Roman"/>
      <w:kern w:val="2"/>
      <w:sz w:val="18"/>
      <w:szCs w:val="18"/>
    </w:rPr>
  </w:style>
  <w:style w:type="character" w:customStyle="1" w:styleId="76">
    <w:name w:val="列表段落 字符1"/>
    <w:basedOn w:val="26"/>
    <w:qFormat/>
    <w:uiPriority w:val="0"/>
  </w:style>
  <w:style w:type="paragraph" w:customStyle="1" w:styleId="77">
    <w:name w:val="Table Paragraph"/>
    <w:basedOn w:val="1"/>
    <w:qFormat/>
    <w:uiPriority w:val="0"/>
    <w:rPr>
      <w:rFonts w:hint="eastAsia" w:ascii="宋体" w:hAnsi="宋体" w:eastAsia="宋体" w:cs="Times New Roman"/>
      <w:szCs w:val="24"/>
    </w:rPr>
  </w:style>
  <w:style w:type="character" w:customStyle="1" w:styleId="78">
    <w:name w:val="font41"/>
    <w:basedOn w:val="26"/>
    <w:qFormat/>
    <w:uiPriority w:val="0"/>
    <w:rPr>
      <w:rFonts w:hint="eastAsia" w:ascii="宋体" w:hAnsi="宋体" w:eastAsia="宋体" w:cs="宋体"/>
      <w:color w:val="FF0000"/>
      <w:sz w:val="24"/>
      <w:szCs w:val="24"/>
      <w:u w:val="none"/>
    </w:rPr>
  </w:style>
  <w:style w:type="character" w:customStyle="1" w:styleId="79">
    <w:name w:val="font91"/>
    <w:basedOn w:val="26"/>
    <w:qFormat/>
    <w:uiPriority w:val="0"/>
    <w:rPr>
      <w:rFonts w:hint="default" w:ascii="Times New Roman" w:hAnsi="Times New Roman" w:cs="Times New Roman"/>
      <w:color w:val="000000"/>
      <w:sz w:val="21"/>
      <w:szCs w:val="21"/>
      <w:u w:val="none"/>
    </w:rPr>
  </w:style>
  <w:style w:type="paragraph" w:customStyle="1" w:styleId="80">
    <w:name w:val="正文_0_0"/>
    <w:basedOn w:val="1"/>
    <w:qFormat/>
    <w:uiPriority w:val="0"/>
    <w:rPr>
      <w:rFonts w:ascii="Calibri" w:hAnsi="Calibri" w:eastAsia="宋体" w:cs="Times New Roman"/>
    </w:rPr>
  </w:style>
  <w:style w:type="character" w:customStyle="1" w:styleId="81">
    <w:name w:val="批注文字 字符1"/>
    <w:basedOn w:val="26"/>
    <w:qFormat/>
    <w:uiPriority w:val="0"/>
    <w:rPr>
      <w:szCs w:val="24"/>
    </w:rPr>
  </w:style>
  <w:style w:type="character" w:customStyle="1" w:styleId="82">
    <w:name w:val="列表段落 字符"/>
    <w:basedOn w:val="26"/>
    <w:qFormat/>
    <w:uiPriority w:val="0"/>
    <w:rPr>
      <w:rFonts w:hint="default" w:ascii="Calibri" w:hAnsi="Calibri" w:cs="Calibri"/>
      <w:kern w:val="2"/>
      <w:sz w:val="21"/>
      <w:szCs w:val="22"/>
    </w:rPr>
  </w:style>
  <w:style w:type="paragraph" w:customStyle="1" w:styleId="83">
    <w:name w:val="_Style 24"/>
    <w:basedOn w:val="1"/>
    <w:qFormat/>
    <w:uiPriority w:val="0"/>
    <w:pPr>
      <w:ind w:firstLine="420" w:firstLineChars="200"/>
    </w:pPr>
    <w:rPr>
      <w:rFonts w:ascii="Calibri" w:hAnsi="Calibri" w:eastAsia="宋体" w:cs="Times New Roman"/>
    </w:rPr>
  </w:style>
  <w:style w:type="character" w:customStyle="1" w:styleId="84">
    <w:name w:val="列表段落 字符3"/>
    <w:basedOn w:val="26"/>
    <w:qFormat/>
    <w:uiPriority w:val="0"/>
    <w:rPr>
      <w:rFonts w:hint="default" w:ascii="Calibri" w:hAnsi="Calibri" w:eastAsia="宋体" w:cs="Times New Roman"/>
      <w:kern w:val="2"/>
      <w:sz w:val="21"/>
      <w:szCs w:val="22"/>
    </w:rPr>
  </w:style>
  <w:style w:type="character" w:customStyle="1" w:styleId="85">
    <w:name w:val="列出段落 Char2"/>
    <w:basedOn w:val="26"/>
    <w:qFormat/>
    <w:uiPriority w:val="0"/>
    <w:rPr>
      <w:rFonts w:hint="default" w:ascii="Calibri" w:hAnsi="Calibri" w:eastAsia="宋体" w:cs="Times New Roman"/>
      <w:kern w:val="2"/>
      <w:sz w:val="21"/>
      <w:szCs w:val="22"/>
    </w:rPr>
  </w:style>
  <w:style w:type="character" w:customStyle="1" w:styleId="86">
    <w:name w:val="标题 2 字符2"/>
    <w:basedOn w:val="26"/>
    <w:link w:val="2"/>
    <w:qFormat/>
    <w:uiPriority w:val="0"/>
    <w:rPr>
      <w:rFonts w:hint="default" w:ascii="Arial" w:hAnsi="Arial" w:eastAsia="黑体" w:cs="Arial"/>
      <w:b/>
      <w:bCs/>
      <w:kern w:val="2"/>
      <w:sz w:val="32"/>
      <w:szCs w:val="32"/>
    </w:rPr>
  </w:style>
  <w:style w:type="character" w:customStyle="1" w:styleId="87">
    <w:name w:val="批注文字 字符2"/>
    <w:basedOn w:val="26"/>
    <w:link w:val="7"/>
    <w:qFormat/>
    <w:uiPriority w:val="99"/>
    <w:rPr>
      <w:kern w:val="2"/>
      <w:sz w:val="21"/>
      <w:szCs w:val="24"/>
    </w:rPr>
  </w:style>
  <w:style w:type="character" w:customStyle="1" w:styleId="88">
    <w:name w:val="普通(网站) 字符1"/>
    <w:basedOn w:val="26"/>
    <w:link w:val="19"/>
    <w:qFormat/>
    <w:uiPriority w:val="0"/>
    <w:rPr>
      <w:rFonts w:hint="eastAsia" w:ascii="宋体" w:hAnsi="宋体" w:eastAsia="宋体" w:cs="宋体"/>
      <w:sz w:val="24"/>
      <w:szCs w:val="24"/>
    </w:rPr>
  </w:style>
  <w:style w:type="character" w:customStyle="1" w:styleId="89">
    <w:name w:val="正文文本缩进 字符1"/>
    <w:basedOn w:val="26"/>
    <w:link w:val="9"/>
    <w:qFormat/>
    <w:uiPriority w:val="0"/>
    <w:rPr>
      <w:kern w:val="2"/>
      <w:sz w:val="21"/>
      <w:szCs w:val="22"/>
    </w:rPr>
  </w:style>
  <w:style w:type="paragraph" w:customStyle="1" w:styleId="90">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1">
    <w:name w:val="_Style 5"/>
    <w:basedOn w:val="1"/>
    <w:next w:val="1"/>
    <w:qFormat/>
    <w:uiPriority w:val="0"/>
    <w:pPr>
      <w:ind w:firstLine="420" w:firstLineChars="200"/>
    </w:pPr>
    <w:rPr>
      <w:rFonts w:ascii="Times New Roman" w:hAnsi="Times New Roman" w:eastAsia="宋体" w:cs="Times New Roman"/>
    </w:rPr>
  </w:style>
  <w:style w:type="character" w:customStyle="1" w:styleId="92">
    <w:name w:val="正文文本 字符1"/>
    <w:basedOn w:val="26"/>
    <w:link w:val="8"/>
    <w:qFormat/>
    <w:uiPriority w:val="0"/>
    <w:rPr>
      <w:rFonts w:hint="default" w:ascii="Calibri" w:hAnsi="Calibri" w:eastAsia="宋体" w:cs="Times New Roman"/>
      <w:kern w:val="2"/>
      <w:sz w:val="21"/>
      <w:szCs w:val="22"/>
    </w:rPr>
  </w:style>
  <w:style w:type="paragraph" w:customStyle="1" w:styleId="93">
    <w:name w:val="列表段落1"/>
    <w:basedOn w:val="1"/>
    <w:qFormat/>
    <w:uiPriority w:val="0"/>
    <w:pPr>
      <w:ind w:firstLine="420" w:firstLineChars="200"/>
    </w:pPr>
    <w:rPr>
      <w:rFonts w:hint="eastAsia" w:ascii="等线" w:hAnsi="等线" w:eastAsia="等线" w:cs="Times New Roman"/>
    </w:rPr>
  </w:style>
  <w:style w:type="character" w:customStyle="1" w:styleId="94">
    <w:name w:val="正文文本缩进 3 字符"/>
    <w:basedOn w:val="26"/>
    <w:link w:val="17"/>
    <w:qFormat/>
    <w:uiPriority w:val="0"/>
    <w:rPr>
      <w:rFonts w:hint="eastAsia" w:ascii="等线" w:hAnsi="等线" w:eastAsia="等线" w:cs="等线"/>
      <w:kern w:val="2"/>
      <w:sz w:val="16"/>
      <w:szCs w:val="16"/>
    </w:rPr>
  </w:style>
  <w:style w:type="character" w:customStyle="1" w:styleId="95">
    <w:name w:val="正文文本首行缩进 字符1"/>
    <w:link w:val="22"/>
    <w:qFormat/>
    <w:uiPriority w:val="0"/>
    <w:rPr>
      <w:rFonts w:hint="default" w:ascii="Calibri" w:hAnsi="Calibri" w:eastAsia="楷体_GB2312" w:cs="Calibri"/>
      <w:kern w:val="2"/>
      <w:sz w:val="32"/>
      <w:szCs w:val="22"/>
    </w:rPr>
  </w:style>
  <w:style w:type="character" w:customStyle="1" w:styleId="96">
    <w:name w:val="表格文字 Char"/>
    <w:basedOn w:val="26"/>
    <w:link w:val="97"/>
    <w:qFormat/>
    <w:uiPriority w:val="0"/>
    <w:rPr>
      <w:bCs/>
      <w:spacing w:val="10"/>
      <w:sz w:val="24"/>
    </w:rPr>
  </w:style>
  <w:style w:type="paragraph" w:customStyle="1" w:styleId="97">
    <w:name w:val="表格文字"/>
    <w:basedOn w:val="1"/>
    <w:link w:val="96"/>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8">
    <w:name w:val="_Style 3"/>
    <w:basedOn w:val="1"/>
    <w:qFormat/>
    <w:uiPriority w:val="0"/>
    <w:rPr>
      <w:rFonts w:ascii="Times New Roman" w:hAnsi="Times New Roman" w:eastAsia="宋体" w:cs="Times New Roman"/>
    </w:rPr>
  </w:style>
  <w:style w:type="paragraph" w:customStyle="1" w:styleId="99">
    <w:name w:val="列表段落3"/>
    <w:basedOn w:val="1"/>
    <w:qFormat/>
    <w:uiPriority w:val="0"/>
    <w:pPr>
      <w:ind w:firstLine="420" w:firstLineChars="200"/>
    </w:pPr>
    <w:rPr>
      <w:rFonts w:ascii="Calibri" w:hAnsi="Calibri" w:eastAsia="宋体" w:cs="Times New Roman"/>
    </w:rPr>
  </w:style>
  <w:style w:type="character" w:customStyle="1" w:styleId="100">
    <w:name w:val="15"/>
    <w:basedOn w:val="26"/>
    <w:qFormat/>
    <w:uiPriority w:val="0"/>
    <w:rPr>
      <w:rFonts w:hint="default" w:ascii="Times New Roman" w:hAnsi="Times New Roman" w:cs="Times New Roman"/>
      <w:b/>
      <w:bCs/>
    </w:rPr>
  </w:style>
  <w:style w:type="character" w:customStyle="1" w:styleId="101">
    <w:name w:val="正文首行缩进 2 Char1"/>
    <w:basedOn w:val="26"/>
    <w:qFormat/>
    <w:uiPriority w:val="0"/>
  </w:style>
  <w:style w:type="character" w:customStyle="1" w:styleId="102">
    <w:name w:val="页眉 字符2"/>
    <w:basedOn w:val="26"/>
    <w:link w:val="14"/>
    <w:qFormat/>
    <w:uiPriority w:val="0"/>
    <w:rPr>
      <w:sz w:val="18"/>
      <w:szCs w:val="18"/>
    </w:rPr>
  </w:style>
  <w:style w:type="character" w:customStyle="1" w:styleId="103">
    <w:name w:val="页眉 Char1"/>
    <w:qFormat/>
    <w:uiPriority w:val="99"/>
    <w:rPr>
      <w:sz w:val="18"/>
      <w:szCs w:val="18"/>
      <w:lang w:val="zh-CN" w:eastAsia="zh-CN"/>
    </w:rPr>
  </w:style>
  <w:style w:type="character" w:customStyle="1" w:styleId="104">
    <w:name w:val="标题 2 Char"/>
    <w:basedOn w:val="26"/>
    <w:qFormat/>
    <w:uiPriority w:val="0"/>
    <w:rPr>
      <w:rFonts w:ascii="Arial" w:hAnsi="Arial" w:eastAsia="黑体" w:cs="Times New Roman"/>
      <w:b/>
      <w:bCs/>
      <w:sz w:val="32"/>
      <w:szCs w:val="32"/>
    </w:rPr>
  </w:style>
  <w:style w:type="paragraph" w:customStyle="1" w:styleId="105">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6">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7">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1">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2">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3">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4">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5">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6">
    <w:name w:val="修订9"/>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7">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8">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9">
    <w:name w:val="修订1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0">
    <w:name w:val="修订1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1">
    <w:name w:val="修订1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2">
    <w:name w:val="修订1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3">
    <w:name w:val="修订1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4">
    <w:name w:val="修订17"/>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9016</Words>
  <Characters>9176</Characters>
  <Lines>209</Lines>
  <Paragraphs>216</Paragraphs>
  <TotalTime>5</TotalTime>
  <ScaleCrop>false</ScaleCrop>
  <LinksUpToDate>false</LinksUpToDate>
  <CharactersWithSpaces>9255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2025-04-30T01:19:00Z</dcterms:created>
  <dc:creator>dreamsummit</dc:creator>
  <cp:lastModifiedBy>云采链</cp:lastModifiedBy>
  <cp:lastPrinted>2018-10-16T04:01:00Z</cp:lastPrinted>
  <dcterms:modified xsi:type="dcterms:W3CDTF">2025-06-04T08:38:19Z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30F4AF361D6E443286C3D5EB46098931_13</vt:lpwstr>
  </property>
  <property fmtid="{D5CDD505-2E9C-101B-9397-08002B2CF9AE}" pid="4" name="KSOTemplateDocerSaveRecord">
    <vt:lpwstr>eyJoZGlkIjoiNjllMTQ1N2NiYWJhNmE3MmJmNjczYjE3MmE0Mzc5ZDEiLCJ1c2VySWQiOiIyNzgxOTkwNjUifQ==</vt:lpwstr>
  </property>
</Properties>
</file>