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DF16C9"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00" w:lineRule="exact"/>
        <w:ind w:left="0" w:leftChars="0" w:firstLine="0" w:firstLineChars="0"/>
        <w:jc w:val="center"/>
        <w:rPr>
          <w:rFonts w:hint="eastAsia" w:ascii="Times New Roman" w:hAnsi="宋体" w:eastAsia="宋体"/>
          <w:b/>
          <w:color w:val="000000"/>
          <w:sz w:val="44"/>
          <w:szCs w:val="44"/>
          <w:lang w:eastAsia="zh-CN"/>
        </w:rPr>
      </w:pPr>
      <w:r>
        <w:rPr>
          <w:rFonts w:hint="eastAsia" w:ascii="Times New Roman" w:hAnsi="宋体"/>
          <w:b/>
          <w:bCs/>
          <w:color w:val="000000"/>
          <w:kern w:val="44"/>
          <w:sz w:val="44"/>
          <w:szCs w:val="44"/>
          <w:lang w:eastAsia="zh-CN"/>
        </w:rPr>
        <w:t>广东省肇庆监狱购置固态硬盘、机械硬盘、服务器内存条、万兆网卡项目（第三次）</w:t>
      </w:r>
      <w:r>
        <w:rPr>
          <w:rFonts w:hint="eastAsia" w:ascii="Times New Roman" w:hAnsi="宋体"/>
          <w:b/>
          <w:color w:val="000000"/>
          <w:sz w:val="44"/>
          <w:szCs w:val="44"/>
        </w:rPr>
        <w:t>合同书</w:t>
      </w:r>
    </w:p>
    <w:p w14:paraId="6646C20D"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00" w:lineRule="exact"/>
        <w:rPr>
          <w:rFonts w:hint="eastAsia" w:ascii="Times New Roman" w:hAnsi="宋体"/>
          <w:b/>
          <w:color w:val="000000"/>
          <w:sz w:val="44"/>
          <w:szCs w:val="44"/>
        </w:rPr>
      </w:pPr>
    </w:p>
    <w:p w14:paraId="040E3D69"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00" w:lineRule="exact"/>
      </w:pPr>
    </w:p>
    <w:p w14:paraId="12DABEC1"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00" w:lineRule="exact"/>
      </w:pPr>
    </w:p>
    <w:p w14:paraId="0B0382F4"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00" w:lineRule="exact"/>
        <w:ind w:firstLine="562" w:firstLineChars="200"/>
        <w:rPr>
          <w:rFonts w:hint="eastAsia" w:ascii="宋体" w:hAnsi="宋体" w:eastAsia="宋体" w:cs="方正黑体_GBK"/>
          <w:sz w:val="28"/>
          <w:szCs w:val="28"/>
          <w:u w:val="single"/>
          <w:lang w:eastAsia="zh-CN"/>
        </w:rPr>
      </w:pPr>
      <w:r>
        <w:rPr>
          <w:rFonts w:hint="eastAsia" w:ascii="宋体" w:hAnsi="宋体" w:cs="方正黑体_GBK"/>
          <w:sz w:val="28"/>
          <w:szCs w:val="28"/>
          <w:u w:val="single"/>
        </w:rPr>
        <w:t>甲方：广东省肇庆监狱</w:t>
      </w:r>
      <w:r>
        <w:rPr>
          <w:rFonts w:hint="eastAsia" w:ascii="宋体" w:hAnsi="宋体" w:cs="方正黑体_GBK"/>
          <w:sz w:val="28"/>
          <w:szCs w:val="28"/>
          <w:u w:val="single"/>
          <w:lang w:eastAsia="zh-CN"/>
        </w:rPr>
        <w:t xml:space="preserve">                    </w:t>
      </w:r>
    </w:p>
    <w:p w14:paraId="3017D13E"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00" w:lineRule="exact"/>
        <w:ind w:firstLine="562" w:firstLineChars="200"/>
        <w:rPr>
          <w:u w:val="single"/>
        </w:rPr>
      </w:pPr>
      <w:r>
        <w:rPr>
          <w:rFonts w:hint="eastAsia" w:ascii="宋体" w:hAnsi="宋体" w:cs="方正黑体_GBK"/>
          <w:b/>
          <w:kern w:val="0"/>
          <w:sz w:val="28"/>
          <w:szCs w:val="28"/>
          <w:u w:val="single"/>
        </w:rPr>
        <w:t xml:space="preserve">乙方：                                  </w:t>
      </w:r>
    </w:p>
    <w:p w14:paraId="36F41371"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00" w:lineRule="exact"/>
        <w:ind w:firstLine="480" w:firstLineChars="200"/>
        <w:rPr>
          <w:rFonts w:hint="eastAsia" w:ascii="宋体" w:hAnsi="宋体" w:cs="仿宋"/>
          <w:sz w:val="24"/>
        </w:rPr>
      </w:pPr>
    </w:p>
    <w:p w14:paraId="0A063E80">
      <w:pPr>
        <w:pageBreakBefore w:val="0"/>
        <w:kinsoku/>
        <w:wordWrap/>
        <w:overflowPunct/>
        <w:topLinePunct w:val="0"/>
        <w:bidi w:val="0"/>
        <w:spacing w:line="500" w:lineRule="exact"/>
        <w:rPr>
          <w:rFonts w:hint="eastAsia"/>
        </w:rPr>
      </w:pPr>
      <w:r>
        <w:rPr>
          <w:rFonts w:hint="eastAsia"/>
        </w:rPr>
        <w:t>本合同经由甲乙双方平等协商，在真实、充分地表达各自意愿的基础上，根据《中华人民共和国民法典》的规定，就甲方向乙方订购保密柜事宜，达成如下协议，并由双方共同恪守。</w:t>
      </w:r>
    </w:p>
    <w:p w14:paraId="31411D7F">
      <w:pPr>
        <w:pStyle w:val="3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500" w:lineRule="exact"/>
        <w:rPr>
          <w:rFonts w:hint="eastAsia"/>
        </w:rPr>
      </w:pPr>
      <w:bookmarkStart w:id="1" w:name="_GoBack"/>
      <w:bookmarkEnd w:id="1"/>
      <w:r>
        <w:rPr>
          <w:rFonts w:hint="eastAsia"/>
        </w:rPr>
        <w:t>项目一览表</w:t>
      </w:r>
    </w:p>
    <w:tbl>
      <w:tblPr>
        <w:tblStyle w:val="14"/>
        <w:tblW w:w="850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1236"/>
        <w:gridCol w:w="2805"/>
        <w:gridCol w:w="2099"/>
      </w:tblGrid>
      <w:tr w14:paraId="1F0BA9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365" w:type="dxa"/>
            <w:tcBorders>
              <w:top w:val="single" w:color="auto" w:sz="12" w:space="0"/>
              <w:bottom w:val="single" w:color="auto" w:sz="2" w:space="0"/>
            </w:tcBorders>
            <w:shd w:val="clear" w:color="auto" w:fill="EEECE1"/>
            <w:vAlign w:val="center"/>
          </w:tcPr>
          <w:p w14:paraId="0E41E4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500" w:lineRule="exact"/>
              <w:jc w:val="both"/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236" w:type="dxa"/>
            <w:tcBorders>
              <w:top w:val="single" w:color="auto" w:sz="12" w:space="0"/>
              <w:bottom w:val="single" w:color="auto" w:sz="2" w:space="0"/>
            </w:tcBorders>
            <w:shd w:val="clear" w:color="auto" w:fill="EEECE1"/>
            <w:vAlign w:val="center"/>
          </w:tcPr>
          <w:p w14:paraId="5D610E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500" w:lineRule="exact"/>
              <w:ind w:left="0" w:leftChars="0" w:firstLine="241" w:firstLineChars="100"/>
              <w:jc w:val="both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数量</w:t>
            </w:r>
          </w:p>
        </w:tc>
        <w:tc>
          <w:tcPr>
            <w:tcW w:w="2805" w:type="dxa"/>
            <w:tcBorders>
              <w:top w:val="single" w:color="auto" w:sz="12" w:space="0"/>
              <w:bottom w:val="single" w:color="auto" w:sz="2" w:space="0"/>
            </w:tcBorders>
            <w:shd w:val="clear" w:color="auto" w:fill="EEECE1"/>
            <w:vAlign w:val="center"/>
          </w:tcPr>
          <w:p w14:paraId="2B2222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500" w:lineRule="exact"/>
              <w:ind w:firstLine="723" w:firstLineChars="300"/>
              <w:jc w:val="both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交付期限</w:t>
            </w:r>
          </w:p>
        </w:tc>
        <w:tc>
          <w:tcPr>
            <w:tcW w:w="2099" w:type="dxa"/>
            <w:tcBorders>
              <w:top w:val="single" w:color="auto" w:sz="12" w:space="0"/>
              <w:bottom w:val="single" w:color="auto" w:sz="2" w:space="0"/>
            </w:tcBorders>
            <w:shd w:val="clear" w:color="auto" w:fill="EEECE1"/>
            <w:vAlign w:val="center"/>
          </w:tcPr>
          <w:p w14:paraId="0693FB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500" w:lineRule="exact"/>
              <w:jc w:val="both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合同金额</w:t>
            </w:r>
          </w:p>
        </w:tc>
      </w:tr>
      <w:tr w14:paraId="1EE3A9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2365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6955EA02">
            <w:pPr>
              <w:pStyle w:val="1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500" w:lineRule="exact"/>
              <w:ind w:firstLine="0" w:firstLineChars="0"/>
              <w:jc w:val="center"/>
              <w:rPr>
                <w:rFonts w:hint="eastAsia" w:ascii="宋体" w:hAnsi="宋体" w:eastAsia="宋体" w:cs="仿宋"/>
                <w:sz w:val="24"/>
                <w:lang w:eastAsia="zh-CN"/>
              </w:rPr>
            </w:pPr>
            <w:bookmarkStart w:id="0" w:name="_Hlk167195175"/>
            <w:r>
              <w:rPr>
                <w:rFonts w:hint="eastAsia" w:ascii="宋体" w:hAnsi="宋体" w:cs="仿宋"/>
                <w:sz w:val="24"/>
                <w:lang w:eastAsia="zh-CN"/>
              </w:rPr>
              <w:t>广东省肇庆监狱购置固态硬盘、机械硬盘、服务器内存条、万兆网卡项目（第三次）</w:t>
            </w:r>
          </w:p>
        </w:tc>
        <w:tc>
          <w:tcPr>
            <w:tcW w:w="1236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16600EDA">
            <w:pPr>
              <w:pStyle w:val="1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500" w:lineRule="exact"/>
              <w:ind w:firstLine="0" w:firstLineChars="0"/>
              <w:jc w:val="center"/>
              <w:rPr>
                <w:rFonts w:hint="eastAsia" w:ascii="宋体" w:hAnsi="宋体" w:eastAsia="宋体" w:cs="仿宋"/>
                <w:sz w:val="24"/>
                <w:lang w:eastAsia="zh-CN"/>
              </w:rPr>
            </w:pPr>
            <w:r>
              <w:rPr>
                <w:rFonts w:hint="eastAsia" w:ascii="宋体" w:hAnsi="宋体" w:cs="仿宋"/>
                <w:sz w:val="24"/>
                <w:lang w:eastAsia="zh-CN"/>
              </w:rPr>
              <w:t>1项</w:t>
            </w:r>
          </w:p>
        </w:tc>
        <w:tc>
          <w:tcPr>
            <w:tcW w:w="2805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560E2C61">
            <w:pPr>
              <w:pStyle w:val="1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500" w:lineRule="exact"/>
              <w:ind w:firstLine="0" w:firstLineChars="0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合同签订后的</w:t>
            </w:r>
            <w:r>
              <w:rPr>
                <w:rFonts w:hint="eastAsia" w:ascii="宋体" w:hAnsi="宋体"/>
                <w:bCs/>
                <w:color w:val="auto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个工作日内完成设备安装调试并交付使用</w:t>
            </w:r>
          </w:p>
        </w:tc>
        <w:tc>
          <w:tcPr>
            <w:tcW w:w="2099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06337697">
            <w:pPr>
              <w:pStyle w:val="1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500" w:lineRule="exact"/>
              <w:ind w:firstLine="0" w:firstLineChars="0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人民币</w:t>
            </w:r>
            <w:r>
              <w:rPr>
                <w:rFonts w:hint="eastAsia" w:ascii="宋体" w:hAnsi="宋体" w:cs="仿宋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仿宋"/>
                <w:sz w:val="24"/>
              </w:rPr>
              <w:t>元</w:t>
            </w:r>
          </w:p>
        </w:tc>
      </w:tr>
      <w:bookmarkEnd w:id="0"/>
    </w:tbl>
    <w:p w14:paraId="460B37C6">
      <w:pPr>
        <w:pStyle w:val="3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500" w:lineRule="exact"/>
        <w:rPr>
          <w:rFonts w:hint="eastAsia"/>
        </w:rPr>
      </w:pPr>
      <w:r>
        <w:rPr>
          <w:rFonts w:hint="eastAsia"/>
        </w:rPr>
        <w:t>项目概况</w:t>
      </w:r>
    </w:p>
    <w:p w14:paraId="1EA8FBE0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pacing w:after="0" w:line="5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项目名称：</w:t>
      </w:r>
      <w:r>
        <w:rPr>
          <w:rFonts w:hint="eastAsia" w:ascii="宋体" w:hAnsi="宋体"/>
          <w:sz w:val="24"/>
          <w:lang w:eastAsia="zh-CN"/>
        </w:rPr>
        <w:t>广东省肇庆监狱购置固态硬盘、机械硬盘、服务器内存条、万兆网卡项目（第三次）</w:t>
      </w:r>
      <w:r>
        <w:rPr>
          <w:rFonts w:hint="eastAsia" w:ascii="宋体" w:hAnsi="宋体"/>
          <w:sz w:val="24"/>
        </w:rPr>
        <w:t>。</w:t>
      </w:r>
    </w:p>
    <w:p w14:paraId="623D9C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textAlignment w:val="auto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采购服务器固态硬盘、机械硬盘、服务器内存条、万兆网卡，</w:t>
      </w:r>
      <w:r>
        <w:rPr>
          <w:rFonts w:hint="eastAsia" w:ascii="宋体" w:hAnsi="宋体" w:cs="宋体"/>
          <w:color w:val="auto"/>
          <w:szCs w:val="21"/>
          <w:lang w:eastAsia="zh-CN"/>
        </w:rPr>
        <w:t>乙方</w:t>
      </w:r>
      <w:r>
        <w:rPr>
          <w:rFonts w:hint="eastAsia" w:ascii="宋体" w:hAnsi="宋体" w:cs="宋体"/>
          <w:color w:val="auto"/>
          <w:szCs w:val="21"/>
        </w:rPr>
        <w:t>须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提供两套正式永久授权的海康虚拟化平台，</w:t>
      </w:r>
      <w:r>
        <w:rPr>
          <w:rFonts w:hint="eastAsia" w:ascii="宋体" w:hAnsi="宋体" w:eastAsia="宋体" w:cs="Times New Roman"/>
          <w:sz w:val="24"/>
        </w:rPr>
        <w:t>安装在中心机房现有6台独立海康流媒体服务器（利旧）上，并将此6台流媒体服务器（利旧）搭建成2套虚拟化集群，安装海康虚拟化平台。</w:t>
      </w:r>
    </w:p>
    <w:p w14:paraId="2702140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合同金额：人民币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元。</w:t>
      </w:r>
    </w:p>
    <w:p w14:paraId="1D200B69">
      <w:pPr>
        <w:pStyle w:val="3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500" w:lineRule="exact"/>
        <w:rPr>
          <w:rFonts w:hint="eastAsia"/>
        </w:rPr>
      </w:pPr>
      <w:r>
        <w:rPr>
          <w:rFonts w:hint="eastAsia"/>
        </w:rPr>
        <w:t>项目</w:t>
      </w:r>
      <w:r>
        <w:rPr>
          <w:rFonts w:hint="eastAsia"/>
          <w:lang w:val="en-US" w:eastAsia="zh-CN"/>
        </w:rPr>
        <w:t>具体内容</w:t>
      </w:r>
    </w:p>
    <w:p w14:paraId="2BA10E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textAlignment w:val="auto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cs="Times New Roman"/>
          <w:sz w:val="24"/>
          <w:lang w:val="en-US" w:eastAsia="zh-CN"/>
        </w:rPr>
        <w:t>1.</w:t>
      </w:r>
      <w:r>
        <w:rPr>
          <w:rFonts w:hint="eastAsia" w:ascii="宋体" w:hAnsi="宋体" w:eastAsia="宋体" w:cs="Times New Roman"/>
          <w:sz w:val="24"/>
        </w:rPr>
        <w:t>购置12块480G固态硬盘（型号SSD，MZ7L3480HCHQ-7,480G,2.5,SATA,6Gps），</w:t>
      </w:r>
    </w:p>
    <w:p w14:paraId="4444105A"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00" w:lineRule="exact"/>
        <w:ind w:firstLine="480" w:firstLineChars="20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2.购置12块960G固态硬盘（型号SSD、MZ7L3960HCJR-7、960G、2.5寸、SATA），</w:t>
      </w:r>
    </w:p>
    <w:p w14:paraId="6E3C812D"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00" w:lineRule="exact"/>
        <w:ind w:firstLine="480" w:firstLineChars="20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3.购置12块4T机械硬盘（型号HDD，HUS726T4TALE6L4 4T 7.2k 3.5 6Gb,SG），</w:t>
      </w:r>
    </w:p>
    <w:p w14:paraId="50F52F7F"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00" w:lineRule="exact"/>
        <w:ind w:firstLine="480" w:firstLineChars="20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4.购置24条服务器内存条(型号SA M393A4K40EB3-CWE DDR4 32R 32G(SG))，</w:t>
      </w:r>
    </w:p>
    <w:p w14:paraId="297CF6B9"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00" w:lineRule="exact"/>
        <w:ind w:firstLine="480" w:firstLineChars="20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5.购置6块万兆网卡（型号SG专用，SND E10GI2-82599,双口10G SFP+网卡，带光模块），</w:t>
      </w:r>
    </w:p>
    <w:p w14:paraId="16FD2356"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00" w:lineRule="exact"/>
        <w:ind w:firstLine="480" w:firstLineChars="20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6.以上固态硬盘、机械硬盘、服务器内存条、万兆网卡，</w:t>
      </w:r>
      <w:r>
        <w:rPr>
          <w:rFonts w:hint="eastAsia" w:ascii="宋体" w:hAnsi="宋体" w:cs="宋体"/>
          <w:color w:val="auto"/>
          <w:szCs w:val="21"/>
          <w:lang w:eastAsia="zh-CN"/>
        </w:rPr>
        <w:t>乙方</w:t>
      </w:r>
      <w:r>
        <w:rPr>
          <w:rFonts w:hint="eastAsia" w:ascii="宋体" w:hAnsi="宋体" w:cs="宋体"/>
          <w:color w:val="auto"/>
          <w:szCs w:val="21"/>
        </w:rPr>
        <w:t>须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提供两套正式永久授权的海康虚拟化平台，</w:t>
      </w:r>
      <w:r>
        <w:rPr>
          <w:rFonts w:hint="eastAsia" w:ascii="宋体" w:hAnsi="宋体" w:eastAsia="宋体" w:cs="Times New Roman"/>
          <w:sz w:val="24"/>
        </w:rPr>
        <w:t>安装在中心机房现有6台独立海康服务器上，并将此6台服务器搭建成2套虚拟化集群，安装海康虚拟化平台。</w:t>
      </w:r>
    </w:p>
    <w:p w14:paraId="5E4CA412"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00" w:lineRule="exact"/>
        <w:ind w:firstLine="480" w:firstLineChars="200"/>
        <w:rPr>
          <w:rFonts w:hint="eastAsia" w:ascii="宋体" w:hAnsi="宋体" w:eastAsia="宋体" w:cs="Times New Roman"/>
          <w:sz w:val="24"/>
          <w:lang w:eastAsia="zh-CN"/>
        </w:rPr>
      </w:pPr>
      <w:r>
        <w:rPr>
          <w:rFonts w:hint="eastAsia" w:ascii="宋体" w:hAnsi="宋体" w:eastAsia="宋体" w:cs="Times New Roman"/>
          <w:sz w:val="24"/>
        </w:rPr>
        <w:t>7.本项目预算包含人工、安装调试等内容，充分考虑安装过程可能的估算错误及漏项，所提供的设备清单是本</w:t>
      </w:r>
      <w:r>
        <w:rPr>
          <w:rFonts w:hint="eastAsia" w:ascii="宋体" w:hAnsi="宋体" w:eastAsia="宋体" w:cs="Times New Roman"/>
          <w:sz w:val="24"/>
          <w:lang w:val="en-US" w:eastAsia="zh-CN"/>
        </w:rPr>
        <w:t>项目</w:t>
      </w:r>
      <w:r>
        <w:rPr>
          <w:rFonts w:hint="eastAsia" w:ascii="宋体" w:hAnsi="宋体" w:eastAsia="宋体" w:cs="Times New Roman"/>
          <w:sz w:val="24"/>
        </w:rPr>
        <w:t>所需的最低基本要求，</w:t>
      </w:r>
      <w:r>
        <w:rPr>
          <w:rFonts w:hint="eastAsia" w:ascii="宋体" w:hAnsi="宋体" w:cs="Times New Roman"/>
          <w:sz w:val="24"/>
          <w:lang w:eastAsia="zh-CN"/>
        </w:rPr>
        <w:t>乙方</w:t>
      </w:r>
      <w:r>
        <w:rPr>
          <w:rFonts w:hint="eastAsia" w:ascii="宋体" w:hAnsi="宋体" w:eastAsia="宋体" w:cs="Times New Roman"/>
          <w:sz w:val="24"/>
        </w:rPr>
        <w:t>必须按设备清单每项进行报价，</w:t>
      </w:r>
      <w:r>
        <w:rPr>
          <w:rFonts w:hint="eastAsia" w:ascii="宋体" w:hAnsi="宋体" w:cs="Times New Roman"/>
          <w:sz w:val="24"/>
          <w:lang w:eastAsia="zh-CN"/>
        </w:rPr>
        <w:t>乙方</w:t>
      </w:r>
      <w:r>
        <w:rPr>
          <w:rFonts w:hint="eastAsia" w:ascii="宋体" w:hAnsi="宋体" w:eastAsia="宋体" w:cs="Times New Roman"/>
          <w:sz w:val="24"/>
        </w:rPr>
        <w:t>所报价的材料设备档次数量均应不低于需求文件所提出的要求，若认为设备清单不够的，必须对设备清单进行补充，达到系统的完整性；除本需求文件说明外，凡是系统正常运行所需的设备、配件及服务项目等，</w:t>
      </w:r>
      <w:r>
        <w:rPr>
          <w:rFonts w:hint="eastAsia" w:ascii="宋体" w:hAnsi="宋体" w:cs="Times New Roman"/>
          <w:sz w:val="24"/>
          <w:lang w:eastAsia="zh-CN"/>
        </w:rPr>
        <w:t>乙方</w:t>
      </w:r>
      <w:r>
        <w:rPr>
          <w:rFonts w:hint="eastAsia" w:ascii="宋体" w:hAnsi="宋体" w:eastAsia="宋体" w:cs="Times New Roman"/>
          <w:sz w:val="24"/>
        </w:rPr>
        <w:t>均需自行考虑，并在其报价文件中体现，清单设备需要明确具体数量</w:t>
      </w:r>
      <w:r>
        <w:rPr>
          <w:rFonts w:hint="eastAsia" w:ascii="宋体" w:hAnsi="宋体" w:eastAsia="宋体" w:cs="Times New Roman"/>
          <w:sz w:val="24"/>
          <w:lang w:eastAsia="zh-CN"/>
        </w:rPr>
        <w:t>。</w:t>
      </w:r>
    </w:p>
    <w:p w14:paraId="1D98BEE8">
      <w:pPr>
        <w:pageBreakBefore w:val="0"/>
        <w:kinsoku/>
        <w:wordWrap/>
        <w:overflowPunct/>
        <w:topLinePunct w:val="0"/>
        <w:bidi w:val="0"/>
        <w:spacing w:line="500" w:lineRule="exact"/>
        <w:rPr>
          <w:rFonts w:hint="eastAsia"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备注：合同金额</w:t>
      </w:r>
      <w:r>
        <w:rPr>
          <w:rFonts w:ascii="宋体" w:hAnsi="宋体" w:cs="仿宋"/>
          <w:sz w:val="24"/>
        </w:rPr>
        <w:t>包括货款、设计、安装、随机零配件、标配工具、运输保险、调试、培训</w:t>
      </w:r>
      <w:r>
        <w:rPr>
          <w:rFonts w:hint="eastAsia" w:ascii="宋体" w:hAnsi="宋体" w:cs="仿宋"/>
          <w:sz w:val="24"/>
        </w:rPr>
        <w:t>、</w:t>
      </w:r>
      <w:r>
        <w:rPr>
          <w:rFonts w:ascii="宋体" w:hAnsi="宋体" w:cs="仿宋"/>
          <w:sz w:val="24"/>
        </w:rPr>
        <w:t>质保期服务、各项税费及合同实施过程中不可预见</w:t>
      </w:r>
      <w:r>
        <w:rPr>
          <w:rFonts w:hint="eastAsia" w:ascii="宋体" w:hAnsi="宋体" w:cs="仿宋"/>
          <w:sz w:val="24"/>
        </w:rPr>
        <w:t>的各项</w:t>
      </w:r>
      <w:r>
        <w:rPr>
          <w:rFonts w:ascii="宋体" w:hAnsi="宋体" w:cs="仿宋"/>
          <w:sz w:val="24"/>
        </w:rPr>
        <w:t>费用等</w:t>
      </w:r>
      <w:r>
        <w:rPr>
          <w:rFonts w:hint="eastAsia" w:ascii="宋体" w:hAnsi="宋体" w:cs="仿宋"/>
          <w:sz w:val="24"/>
        </w:rPr>
        <w:t>。</w:t>
      </w:r>
    </w:p>
    <w:p w14:paraId="4F602257">
      <w:pPr>
        <w:pStyle w:val="13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after="0" w:line="500" w:lineRule="exact"/>
        <w:ind w:leftChars="0" w:firstLineChars="0"/>
        <w:rPr>
          <w:rFonts w:hint="eastAsia" w:ascii="宋体" w:hAnsi="宋体" w:eastAsia="宋体" w:cs="方正黑体_GBK"/>
          <w:b/>
          <w:sz w:val="24"/>
          <w:lang w:val="en-US" w:eastAsia="zh-CN"/>
        </w:rPr>
      </w:pPr>
      <w:r>
        <w:rPr>
          <w:rFonts w:hint="eastAsia" w:ascii="宋体" w:hAnsi="宋体" w:eastAsia="宋体" w:cs="方正黑体_GBK"/>
          <w:b/>
          <w:sz w:val="24"/>
          <w:lang w:val="en-US" w:eastAsia="zh-CN"/>
        </w:rPr>
        <w:t>项目清单及要求</w:t>
      </w:r>
    </w:p>
    <w:tbl>
      <w:tblPr>
        <w:tblStyle w:val="14"/>
        <w:tblW w:w="9104" w:type="dxa"/>
        <w:tblInd w:w="-2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2"/>
        <w:gridCol w:w="1881"/>
        <w:gridCol w:w="4543"/>
        <w:gridCol w:w="750"/>
        <w:gridCol w:w="692"/>
        <w:gridCol w:w="646"/>
      </w:tblGrid>
      <w:tr w14:paraId="2A6FE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CC2CB8">
            <w:pPr>
              <w:bidi w:val="0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7D089A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名称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051A55">
            <w:pPr>
              <w:bidi w:val="0"/>
              <w:ind w:firstLine="1920" w:firstLineChars="8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规格参数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D44FD8">
            <w:pPr>
              <w:bidi w:val="0"/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单位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067F9D">
            <w:pPr>
              <w:bidi w:val="0"/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数量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01EFBD">
            <w:pPr>
              <w:bidi w:val="0"/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 w14:paraId="4187B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71D5F6">
            <w:pPr>
              <w:bidi w:val="0"/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8E668E">
            <w:pPr>
              <w:bidi w:val="0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480G固态硬盘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F4F999">
            <w:pPr>
              <w:bidi w:val="0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SSD、MZ7L3480HCHQ-7,480G,2.5,SATA,6Gps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766221">
            <w:pPr>
              <w:bidi w:val="0"/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07B182">
            <w:pPr>
              <w:bidi w:val="0"/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A0B320">
            <w:pPr>
              <w:bidi w:val="0"/>
              <w:rPr>
                <w:rFonts w:hint="eastAsia"/>
                <w:lang w:val="en-US" w:eastAsia="zh-CN"/>
              </w:rPr>
            </w:pPr>
          </w:p>
        </w:tc>
      </w:tr>
      <w:tr w14:paraId="6F58E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9DB256">
            <w:pPr>
              <w:bidi w:val="0"/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7C1FB1">
            <w:pPr>
              <w:bidi w:val="0"/>
              <w:ind w:left="0" w:leftChars="0" w:firstLine="0" w:firstLineChars="0"/>
              <w:rPr>
                <w:rFonts w:hint="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960G固态硬盘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024E95">
            <w:pPr>
              <w:bidi w:val="0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SSD、MZ7L3960HCJR-7、960G、2.5寸、SATA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A3BA67">
            <w:pPr>
              <w:bidi w:val="0"/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B9548E">
            <w:pPr>
              <w:bidi w:val="0"/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C71A5B">
            <w:pPr>
              <w:bidi w:val="0"/>
              <w:rPr>
                <w:rFonts w:hint="eastAsia"/>
              </w:rPr>
            </w:pPr>
          </w:p>
        </w:tc>
      </w:tr>
      <w:tr w14:paraId="6BC1C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CC84D9">
            <w:pPr>
              <w:bidi w:val="0"/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622175">
            <w:pPr>
              <w:bidi w:val="0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4T机械硬盘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BFBA64">
            <w:pPr>
              <w:bidi w:val="0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HDD，HUS726T4TALE6L4 4T 7.2k 3.5 6Gb,SG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75BA40">
            <w:pPr>
              <w:bidi w:val="0"/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D1CDBE">
            <w:pPr>
              <w:bidi w:val="0"/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5D6A07">
            <w:pPr>
              <w:bidi w:val="0"/>
              <w:rPr>
                <w:rFonts w:hint="eastAsia"/>
              </w:rPr>
            </w:pPr>
          </w:p>
        </w:tc>
      </w:tr>
      <w:tr w14:paraId="57A00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9A8637">
            <w:pPr>
              <w:bidi w:val="0"/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AC099F">
            <w:pPr>
              <w:bidi w:val="0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服务器内存条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60F100">
            <w:pPr>
              <w:bidi w:val="0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SA M393A4K40EB3-CWE DDR4 32R 32G(SG)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FFE700">
            <w:pPr>
              <w:bidi w:val="0"/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条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778981">
            <w:pPr>
              <w:bidi w:val="0"/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9008DF">
            <w:pPr>
              <w:bidi w:val="0"/>
              <w:rPr>
                <w:rFonts w:hint="eastAsia"/>
                <w:lang w:val="en-US" w:eastAsia="zh-CN"/>
              </w:rPr>
            </w:pPr>
          </w:p>
        </w:tc>
      </w:tr>
      <w:tr w14:paraId="58337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C6505E">
            <w:pPr>
              <w:bidi w:val="0"/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7400F1">
            <w:pPr>
              <w:bidi w:val="0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万兆网卡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6F7537">
            <w:pPr>
              <w:bidi w:val="0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SG专用，SND E10GI2-82599,双口10G SFP+网卡，带光模块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02F717">
            <w:pPr>
              <w:bidi w:val="0"/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C75A74">
            <w:pPr>
              <w:bidi w:val="0"/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F9F66E">
            <w:pPr>
              <w:bidi w:val="0"/>
              <w:rPr>
                <w:rFonts w:hint="eastAsia"/>
                <w:lang w:val="en-US" w:eastAsia="zh-CN"/>
              </w:rPr>
            </w:pPr>
          </w:p>
        </w:tc>
      </w:tr>
      <w:tr w14:paraId="4FF8E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1BB992">
            <w:pPr>
              <w:bidi w:val="0"/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1F3FFF">
            <w:pPr>
              <w:bidi w:val="0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安装/调试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00E913">
            <w:pPr>
              <w:bidi w:val="0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乙方</w:t>
            </w:r>
            <w:r>
              <w:rPr>
                <w:rFonts w:hint="eastAsia" w:ascii="宋体" w:hAnsi="宋体" w:cs="宋体"/>
                <w:color w:val="auto"/>
                <w:szCs w:val="21"/>
              </w:rPr>
              <w:t>须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提供两套正式永久授权的海康虚拟化平台，</w:t>
            </w:r>
            <w:r>
              <w:rPr>
                <w:rFonts w:hint="eastAsia"/>
                <w:lang w:val="en-US" w:eastAsia="zh-CN"/>
              </w:rPr>
              <w:t>安装在中心机房现有6台独立海康服务器（利旧）上，并将此6台服务器搭建成2套虚拟化集群，安装海康虚拟化平台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5D16A5">
            <w:pPr>
              <w:bidi w:val="0"/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81CE03">
            <w:pPr>
              <w:bidi w:val="0"/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5ACF61">
            <w:pPr>
              <w:bidi w:val="0"/>
              <w:rPr>
                <w:rFonts w:hint="eastAsia"/>
              </w:rPr>
            </w:pPr>
          </w:p>
        </w:tc>
      </w:tr>
      <w:tr w14:paraId="1FD05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D505F0">
            <w:pPr>
              <w:bidi w:val="0"/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A23A0B">
            <w:pPr>
              <w:bidi w:val="0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税费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254317">
            <w:pPr>
              <w:bidi w:val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2D2463">
            <w:pPr>
              <w:bidi w:val="0"/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A4B13F">
            <w:pPr>
              <w:bidi w:val="0"/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6FB018">
            <w:pPr>
              <w:bidi w:val="0"/>
              <w:rPr>
                <w:rFonts w:hint="eastAsia"/>
              </w:rPr>
            </w:pPr>
          </w:p>
        </w:tc>
      </w:tr>
    </w:tbl>
    <w:p w14:paraId="11004A04"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00" w:lineRule="exact"/>
        <w:ind w:left="0" w:leftChars="0" w:firstLine="0" w:firstLineChars="0"/>
        <w:rPr>
          <w:rFonts w:hint="eastAsia" w:ascii="宋体" w:hAnsi="宋体" w:cs="仿宋"/>
          <w:sz w:val="24"/>
        </w:rPr>
      </w:pPr>
    </w:p>
    <w:p w14:paraId="0A17A348">
      <w:pPr>
        <w:pStyle w:val="3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500" w:lineRule="exact"/>
        <w:rPr>
          <w:rFonts w:hint="eastAsia"/>
        </w:rPr>
      </w:pPr>
      <w:r>
        <w:rPr>
          <w:rFonts w:hint="eastAsia"/>
        </w:rPr>
        <w:t>供货时间及地点</w:t>
      </w:r>
    </w:p>
    <w:p w14:paraId="2934C248">
      <w:pPr>
        <w:pageBreakBefore w:val="0"/>
        <w:kinsoku/>
        <w:wordWrap/>
        <w:overflowPunct/>
        <w:topLinePunct w:val="0"/>
        <w:bidi w:val="0"/>
        <w:spacing w:line="500" w:lineRule="exact"/>
        <w:rPr>
          <w:rFonts w:hint="eastAsia"/>
        </w:rPr>
      </w:pPr>
      <w:r>
        <w:rPr>
          <w:rFonts w:hint="eastAsia"/>
        </w:rPr>
        <w:t>（一）交货期：合同签订之后，</w:t>
      </w:r>
      <w:r>
        <w:rPr>
          <w:rFonts w:hint="eastAsia"/>
          <w:lang w:eastAsia="zh-CN"/>
        </w:rPr>
        <w:t>乙方</w:t>
      </w:r>
      <w:r>
        <w:rPr>
          <w:rFonts w:hint="eastAsia"/>
        </w:rPr>
        <w:t>需在</w:t>
      </w:r>
      <w:r>
        <w:rPr>
          <w:rFonts w:hint="eastAsia"/>
          <w:lang w:val="en-US" w:eastAsia="zh-CN"/>
        </w:rPr>
        <w:t>15个工作日内完成</w:t>
      </w:r>
      <w:r>
        <w:rPr>
          <w:rFonts w:hint="eastAsia"/>
        </w:rPr>
        <w:t>。</w:t>
      </w:r>
    </w:p>
    <w:p w14:paraId="40C69249">
      <w:pPr>
        <w:pageBreakBefore w:val="0"/>
        <w:kinsoku/>
        <w:wordWrap/>
        <w:overflowPunct/>
        <w:topLinePunct w:val="0"/>
        <w:bidi w:val="0"/>
        <w:spacing w:line="500" w:lineRule="exact"/>
        <w:rPr>
          <w:rFonts w:hint="eastAsia"/>
        </w:rPr>
      </w:pPr>
      <w:r>
        <w:rPr>
          <w:rFonts w:hint="eastAsia"/>
        </w:rPr>
        <w:t xml:space="preserve">（二）交货方式：现场交付 </w:t>
      </w:r>
    </w:p>
    <w:p w14:paraId="07B3A40F">
      <w:pPr>
        <w:pageBreakBefore w:val="0"/>
        <w:kinsoku/>
        <w:wordWrap/>
        <w:overflowPunct/>
        <w:topLinePunct w:val="0"/>
        <w:bidi w:val="0"/>
        <w:spacing w:line="500" w:lineRule="exact"/>
        <w:rPr>
          <w:rFonts w:hint="eastAsia"/>
        </w:rPr>
      </w:pPr>
      <w:r>
        <w:rPr>
          <w:rFonts w:hint="eastAsia"/>
        </w:rPr>
        <w:t>（三）交货地点：广东省</w:t>
      </w:r>
      <w:r>
        <w:rPr>
          <w:rFonts w:hint="eastAsia"/>
          <w:lang w:eastAsia="zh-CN"/>
        </w:rPr>
        <w:t>肇庆监狱</w:t>
      </w:r>
      <w:r>
        <w:rPr>
          <w:rFonts w:hint="eastAsia"/>
        </w:rPr>
        <w:t>。</w:t>
      </w:r>
    </w:p>
    <w:p w14:paraId="28C6B43C">
      <w:pPr>
        <w:pStyle w:val="3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500" w:lineRule="exact"/>
        <w:rPr>
          <w:rFonts w:hint="eastAsia"/>
        </w:rPr>
      </w:pPr>
      <w:r>
        <w:rPr>
          <w:rFonts w:hint="eastAsia"/>
        </w:rPr>
        <w:t>供货要求</w:t>
      </w:r>
    </w:p>
    <w:p w14:paraId="5AE80788">
      <w:pPr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spacing w:line="500" w:lineRule="exact"/>
        <w:rPr>
          <w:rFonts w:hint="eastAsia"/>
        </w:rPr>
      </w:pPr>
      <w:r>
        <w:rPr>
          <w:rFonts w:hint="eastAsia"/>
          <w:lang w:eastAsia="zh-CN"/>
        </w:rPr>
        <w:t>乙方</w:t>
      </w:r>
      <w:r>
        <w:rPr>
          <w:rFonts w:hint="eastAsia"/>
        </w:rPr>
        <w:t>项目所用设备、材料和配件必须符合国家和行业的有关技术及安全标准；</w:t>
      </w:r>
    </w:p>
    <w:p w14:paraId="510E5D34">
      <w:pPr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spacing w:line="500" w:lineRule="exact"/>
        <w:rPr>
          <w:rFonts w:hint="eastAsia"/>
        </w:rPr>
      </w:pPr>
      <w:r>
        <w:rPr>
          <w:rFonts w:hint="eastAsia"/>
        </w:rPr>
        <w:t>乙方应保证提供的货物是全新、未使用过的原装合格正品，并完全符合生产厂家或国家规定的质量、规格和性能的要求。</w:t>
      </w:r>
    </w:p>
    <w:p w14:paraId="41A91D8E">
      <w:pPr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spacing w:line="500" w:lineRule="exact"/>
        <w:rPr>
          <w:rFonts w:hint="eastAsia"/>
        </w:rPr>
      </w:pPr>
      <w:r>
        <w:rPr>
          <w:rFonts w:hint="eastAsia"/>
        </w:rPr>
        <w:t>设备材料的包装必须是制造商原厂包装，凡由于包装不良造成的损失和由此产生的费用均由乙方承担。</w:t>
      </w:r>
    </w:p>
    <w:p w14:paraId="1491E7EC">
      <w:pPr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spacing w:line="500" w:lineRule="exact"/>
        <w:rPr>
          <w:rFonts w:hint="eastAsia"/>
        </w:rPr>
      </w:pPr>
      <w:r>
        <w:rPr>
          <w:rFonts w:hint="eastAsia"/>
        </w:rPr>
        <w:t>产品移交给使用单位验收合格前，</w:t>
      </w:r>
      <w:r>
        <w:rPr>
          <w:rFonts w:hint="eastAsia"/>
          <w:lang w:eastAsia="zh-CN"/>
        </w:rPr>
        <w:t>乙方</w:t>
      </w:r>
      <w:r>
        <w:rPr>
          <w:rFonts w:hint="eastAsia"/>
        </w:rPr>
        <w:t>需要对所有有关项目的材料、半成品、成品和配套设备装置负全责；</w:t>
      </w:r>
    </w:p>
    <w:p w14:paraId="39C1F930">
      <w:pPr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spacing w:line="500" w:lineRule="exact"/>
        <w:rPr>
          <w:rFonts w:hint="eastAsia"/>
        </w:rPr>
      </w:pPr>
      <w:r>
        <w:rPr>
          <w:rFonts w:hint="eastAsia"/>
        </w:rPr>
        <w:t>项目确因不可抗力需要延期的，双方应通过友好协商尽快解决。</w:t>
      </w:r>
    </w:p>
    <w:p w14:paraId="315F3FE4">
      <w:pPr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spacing w:line="500" w:lineRule="exact"/>
        <w:rPr>
          <w:rFonts w:hint="eastAsia"/>
        </w:rPr>
      </w:pPr>
      <w:r>
        <w:rPr>
          <w:rFonts w:hint="eastAsia"/>
        </w:rPr>
        <w:t>乙方负责物品的包装、保险及发运等环节和费用。</w:t>
      </w:r>
    </w:p>
    <w:p w14:paraId="3763C795">
      <w:pPr>
        <w:pStyle w:val="3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500" w:lineRule="exact"/>
        <w:rPr>
          <w:rFonts w:hint="eastAsia"/>
        </w:rPr>
      </w:pPr>
      <w:r>
        <w:rPr>
          <w:rFonts w:hint="eastAsia"/>
        </w:rPr>
        <w:t>验收要求</w:t>
      </w:r>
    </w:p>
    <w:p w14:paraId="10A89F94">
      <w:pPr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pacing w:line="500" w:lineRule="exact"/>
        <w:rPr>
          <w:rFonts w:hint="eastAsia"/>
        </w:rPr>
      </w:pPr>
      <w:r>
        <w:rPr>
          <w:rFonts w:hint="eastAsia" w:ascii="宋体" w:hAnsi="宋体" w:cs="仿宋"/>
          <w:lang w:val="en-US" w:eastAsia="zh-CN"/>
        </w:rPr>
        <w:t>乙方</w:t>
      </w:r>
      <w:r>
        <w:rPr>
          <w:rFonts w:hint="eastAsia"/>
        </w:rPr>
        <w:t>发货前应对货物的质量、规格、性能和数量/重量进行精确全面的检验，并出具证明书，证明货物与合同的规定相符。该证明书将成为向</w:t>
      </w:r>
      <w:r>
        <w:rPr>
          <w:rFonts w:hint="eastAsia"/>
          <w:lang w:eastAsia="zh-CN"/>
        </w:rPr>
        <w:t>甲方</w:t>
      </w:r>
      <w:r>
        <w:rPr>
          <w:rFonts w:hint="eastAsia"/>
        </w:rPr>
        <w:t>要求付款的单据不可分割的组成部分。</w:t>
      </w:r>
    </w:p>
    <w:p w14:paraId="4C9159D4">
      <w:pPr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pacing w:line="500" w:lineRule="exact"/>
        <w:rPr>
          <w:rFonts w:hint="eastAsia"/>
        </w:rPr>
      </w:pPr>
      <w:r>
        <w:rPr>
          <w:rFonts w:hint="eastAsia"/>
          <w:lang w:eastAsia="zh-CN"/>
        </w:rPr>
        <w:t>甲方</w:t>
      </w:r>
      <w:r>
        <w:rPr>
          <w:rFonts w:hint="eastAsia"/>
        </w:rPr>
        <w:t>在</w:t>
      </w:r>
      <w:r>
        <w:rPr>
          <w:rFonts w:hint="eastAsia"/>
          <w:lang w:eastAsia="zh-CN"/>
        </w:rPr>
        <w:t>乙方</w:t>
      </w:r>
      <w:r>
        <w:rPr>
          <w:rFonts w:hint="eastAsia"/>
        </w:rPr>
        <w:t>按合同内容完成全部建设并提出验收申请后的1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个工作日内进行验收。验收方案由</w:t>
      </w:r>
      <w:r>
        <w:rPr>
          <w:rFonts w:hint="eastAsia"/>
          <w:lang w:eastAsia="zh-CN"/>
        </w:rPr>
        <w:t>甲方</w:t>
      </w:r>
      <w:r>
        <w:rPr>
          <w:rFonts w:hint="eastAsia"/>
        </w:rPr>
        <w:t>最终确定，验收工作由</w:t>
      </w:r>
      <w:r>
        <w:rPr>
          <w:rFonts w:hint="eastAsia"/>
          <w:lang w:eastAsia="zh-CN"/>
        </w:rPr>
        <w:t>甲方</w:t>
      </w:r>
      <w:r>
        <w:rPr>
          <w:rFonts w:hint="eastAsia"/>
        </w:rPr>
        <w:t>负责，</w:t>
      </w:r>
      <w:r>
        <w:rPr>
          <w:rFonts w:hint="eastAsia"/>
          <w:lang w:eastAsia="zh-CN"/>
        </w:rPr>
        <w:t>乙方</w:t>
      </w:r>
      <w:r>
        <w:rPr>
          <w:rFonts w:hint="eastAsia"/>
        </w:rPr>
        <w:t>配合。在验收时</w:t>
      </w:r>
      <w:r>
        <w:rPr>
          <w:rFonts w:hint="eastAsia"/>
          <w:lang w:eastAsia="zh-CN"/>
        </w:rPr>
        <w:t>乙方</w:t>
      </w:r>
      <w:r>
        <w:rPr>
          <w:rFonts w:hint="eastAsia"/>
        </w:rPr>
        <w:t>自行组织验收测试用设备、测试所需的测试用例和人员，并在</w:t>
      </w:r>
      <w:r>
        <w:rPr>
          <w:rFonts w:hint="eastAsia"/>
          <w:lang w:eastAsia="zh-CN"/>
        </w:rPr>
        <w:t>甲方</w:t>
      </w:r>
      <w:r>
        <w:rPr>
          <w:rFonts w:hint="eastAsia"/>
        </w:rPr>
        <w:t>的监査下现场进行测试和验收。</w:t>
      </w:r>
    </w:p>
    <w:p w14:paraId="1A366C13">
      <w:pPr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pacing w:line="500" w:lineRule="exact"/>
        <w:rPr>
          <w:rFonts w:hint="eastAsia"/>
        </w:rPr>
      </w:pPr>
      <w:r>
        <w:rPr>
          <w:rFonts w:hint="eastAsia"/>
        </w:rPr>
        <w:t>项目验收前，</w:t>
      </w:r>
      <w:r>
        <w:rPr>
          <w:rFonts w:hint="eastAsia"/>
          <w:lang w:eastAsia="zh-CN"/>
        </w:rPr>
        <w:t>甲方</w:t>
      </w:r>
      <w:r>
        <w:rPr>
          <w:rFonts w:hint="eastAsia"/>
        </w:rPr>
        <w:t>必须做好验收准备工作，包括将有关产品说明书、安装手册、技术文件、资料、安装、测试报告等文挡汇集成册交付</w:t>
      </w:r>
      <w:r>
        <w:rPr>
          <w:rFonts w:hint="eastAsia"/>
          <w:lang w:eastAsia="zh-CN"/>
        </w:rPr>
        <w:t>甲方</w:t>
      </w:r>
      <w:r>
        <w:rPr>
          <w:rFonts w:hint="eastAsia"/>
        </w:rPr>
        <w:t>，验收方案和验收文挡清单必须得到</w:t>
      </w:r>
      <w:r>
        <w:rPr>
          <w:rFonts w:hint="eastAsia"/>
          <w:lang w:eastAsia="zh-CN"/>
        </w:rPr>
        <w:t>甲方</w:t>
      </w:r>
      <w:r>
        <w:rPr>
          <w:rFonts w:hint="eastAsia"/>
        </w:rPr>
        <w:t>确认。</w:t>
      </w:r>
    </w:p>
    <w:p w14:paraId="75F4D7D2">
      <w:pPr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pacing w:line="500" w:lineRule="exact"/>
        <w:rPr>
          <w:rFonts w:hint="eastAsia"/>
        </w:rPr>
      </w:pPr>
      <w:r>
        <w:rPr>
          <w:rFonts w:hint="eastAsia"/>
          <w:lang w:eastAsia="zh-CN"/>
        </w:rPr>
        <w:t>甲方</w:t>
      </w:r>
      <w:r>
        <w:rPr>
          <w:rFonts w:hint="eastAsia"/>
        </w:rPr>
        <w:t>组成验收小组按国家有关规定、规范进行验收，必要时邀请相关的专业人员或机构参与验收。因货物质量问题发生争议时，由本地质量技术监督部门鉴定。货物符合质量技术标准的，鉴定费由</w:t>
      </w:r>
      <w:r>
        <w:rPr>
          <w:rFonts w:hint="eastAsia"/>
          <w:lang w:eastAsia="zh-CN"/>
        </w:rPr>
        <w:t>甲方</w:t>
      </w:r>
      <w:r>
        <w:rPr>
          <w:rFonts w:hint="eastAsia"/>
        </w:rPr>
        <w:t>承担；否则鉴定费由</w:t>
      </w:r>
      <w:r>
        <w:rPr>
          <w:rFonts w:hint="eastAsia"/>
          <w:lang w:eastAsia="zh-CN"/>
        </w:rPr>
        <w:t>乙方</w:t>
      </w:r>
      <w:r>
        <w:rPr>
          <w:rFonts w:hint="eastAsia"/>
        </w:rPr>
        <w:t>承担。</w:t>
      </w:r>
    </w:p>
    <w:p w14:paraId="5D0CA001">
      <w:pPr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pacing w:line="500" w:lineRule="exact"/>
        <w:rPr>
          <w:rFonts w:hint="eastAsia"/>
        </w:rPr>
      </w:pPr>
      <w:r>
        <w:rPr>
          <w:rFonts w:hint="eastAsia"/>
        </w:rPr>
        <w:t>若验收不通过，</w:t>
      </w:r>
      <w:r>
        <w:rPr>
          <w:rFonts w:hint="eastAsia"/>
          <w:lang w:val="en-US" w:eastAsia="zh-CN"/>
        </w:rPr>
        <w:t>乙方</w:t>
      </w:r>
      <w:r>
        <w:rPr>
          <w:rFonts w:hint="eastAsia"/>
        </w:rPr>
        <w:t>应对验收过程发现的问题进行整改；复查系统中是否存在类似问题或相关问题，并进行相应的改进。完成整改后，再次对系统实施检测</w:t>
      </w:r>
      <w:r>
        <w:rPr>
          <w:rFonts w:hint="eastAsia"/>
          <w:lang w:eastAsia="zh-CN"/>
        </w:rPr>
        <w:t>。</w:t>
      </w:r>
    </w:p>
    <w:p w14:paraId="749072DF">
      <w:pPr>
        <w:pStyle w:val="3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500" w:lineRule="exact"/>
        <w:rPr>
          <w:rFonts w:hint="eastAsia"/>
        </w:rPr>
      </w:pPr>
      <w:r>
        <w:rPr>
          <w:rFonts w:hint="eastAsia"/>
        </w:rPr>
        <w:t>价格要求</w:t>
      </w:r>
    </w:p>
    <w:p w14:paraId="4D276329">
      <w:pPr>
        <w:pageBreakBefore w:val="0"/>
        <w:kinsoku/>
        <w:wordWrap/>
        <w:overflowPunct/>
        <w:topLinePunct w:val="0"/>
        <w:bidi w:val="0"/>
        <w:spacing w:line="500" w:lineRule="exact"/>
        <w:rPr>
          <w:rFonts w:hint="eastAsia"/>
        </w:rPr>
      </w:pPr>
      <w:r>
        <w:rPr>
          <w:rFonts w:hint="eastAsia"/>
          <w:lang w:val="en-US" w:eastAsia="zh-CN"/>
        </w:rPr>
        <w:t>项目总费用包括：</w:t>
      </w:r>
      <w:r>
        <w:rPr>
          <w:rFonts w:hint="eastAsia"/>
        </w:rPr>
        <w:t>货物安装、</w:t>
      </w:r>
      <w:r>
        <w:rPr>
          <w:rFonts w:hint="eastAsia"/>
          <w:lang w:val="en-US" w:eastAsia="zh-CN"/>
        </w:rPr>
        <w:t>配套</w:t>
      </w:r>
      <w:r>
        <w:rPr>
          <w:rFonts w:hint="eastAsia"/>
        </w:rPr>
        <w:t>零配件、标配工具、运输保险、项目勘察、质保期服务、系统对接费、各项税费及合同实施过程中不可预见费用等，</w:t>
      </w:r>
      <w:r>
        <w:rPr>
          <w:rFonts w:hint="eastAsia"/>
          <w:lang w:eastAsia="zh-CN"/>
        </w:rPr>
        <w:t>甲方</w:t>
      </w:r>
      <w:r>
        <w:rPr>
          <w:rFonts w:hint="eastAsia"/>
        </w:rPr>
        <w:t>不另外支付其他费用。</w:t>
      </w:r>
    </w:p>
    <w:p w14:paraId="41A693FE">
      <w:pPr>
        <w:pStyle w:val="3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500" w:lineRule="exact"/>
        <w:rPr>
          <w:rFonts w:hint="eastAsia"/>
        </w:rPr>
      </w:pPr>
      <w:r>
        <w:rPr>
          <w:rFonts w:hint="eastAsia"/>
        </w:rPr>
        <w:t>付款方式</w:t>
      </w:r>
    </w:p>
    <w:p w14:paraId="52D3213B">
      <w:pPr>
        <w:pageBreakBefore w:val="0"/>
        <w:kinsoku/>
        <w:wordWrap/>
        <w:overflowPunct/>
        <w:topLinePunct w:val="0"/>
        <w:bidi w:val="0"/>
        <w:spacing w:line="500" w:lineRule="exact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</w:t>
      </w:r>
      <w:r>
        <w:rPr>
          <w:rFonts w:hint="eastAsia"/>
        </w:rPr>
        <w:t>本项目验收合格，</w:t>
      </w:r>
      <w:r>
        <w:rPr>
          <w:rFonts w:hint="eastAsia"/>
          <w:lang w:eastAsia="zh-CN"/>
        </w:rPr>
        <w:t>乙方</w:t>
      </w:r>
      <w:r>
        <w:rPr>
          <w:rFonts w:hint="eastAsia"/>
        </w:rPr>
        <w:t>提供等额发票后的15个工作日内，</w:t>
      </w:r>
      <w:r>
        <w:rPr>
          <w:rFonts w:hint="eastAsia"/>
          <w:lang w:eastAsia="zh-CN"/>
        </w:rPr>
        <w:t>甲方</w:t>
      </w:r>
      <w:r>
        <w:rPr>
          <w:rFonts w:hint="eastAsia"/>
        </w:rPr>
        <w:t>向</w:t>
      </w:r>
      <w:r>
        <w:rPr>
          <w:rFonts w:hint="eastAsia"/>
          <w:lang w:eastAsia="zh-CN"/>
        </w:rPr>
        <w:t>乙方</w:t>
      </w:r>
      <w:r>
        <w:rPr>
          <w:rFonts w:hint="eastAsia"/>
        </w:rPr>
        <w:t>支付合同总价的</w:t>
      </w:r>
      <w:r>
        <w:rPr>
          <w:rFonts w:hint="eastAsia"/>
          <w:lang w:eastAsia="zh-CN"/>
        </w:rPr>
        <w:t>1</w:t>
      </w:r>
      <w:r>
        <w:rPr>
          <w:rFonts w:hint="eastAsia"/>
          <w:lang w:val="en-US" w:eastAsia="zh-CN"/>
        </w:rPr>
        <w:t>00</w:t>
      </w:r>
      <w:r>
        <w:rPr>
          <w:rFonts w:hint="eastAsia"/>
        </w:rPr>
        <w:t>%款项。</w:t>
      </w:r>
    </w:p>
    <w:p w14:paraId="777DD9C9">
      <w:pPr>
        <w:pageBreakBefore w:val="0"/>
        <w:kinsoku/>
        <w:wordWrap/>
        <w:overflowPunct/>
        <w:topLinePunct w:val="0"/>
        <w:bidi w:val="0"/>
        <w:spacing w:line="500" w:lineRule="exact"/>
        <w:rPr>
          <w:rFonts w:hint="eastAsia" w:ascii="宋体" w:hAnsi="宋体" w:cs="仿宋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二</w:t>
      </w:r>
      <w:r>
        <w:rPr>
          <w:rFonts w:hint="eastAsia"/>
          <w:lang w:eastAsia="zh-CN"/>
        </w:rPr>
        <w:t>）乙方</w:t>
      </w:r>
      <w:r>
        <w:rPr>
          <w:rFonts w:hint="eastAsia"/>
        </w:rPr>
        <w:t>须在</w:t>
      </w:r>
      <w:r>
        <w:rPr>
          <w:rFonts w:hint="eastAsia"/>
          <w:lang w:eastAsia="zh-CN"/>
        </w:rPr>
        <w:t>甲方</w:t>
      </w:r>
      <w:r>
        <w:rPr>
          <w:rFonts w:hint="eastAsia"/>
        </w:rPr>
        <w:t>办理以上付款手续前，为</w:t>
      </w:r>
      <w:r>
        <w:rPr>
          <w:rFonts w:hint="eastAsia"/>
          <w:lang w:eastAsia="zh-CN"/>
        </w:rPr>
        <w:t>甲方</w:t>
      </w:r>
      <w:r>
        <w:rPr>
          <w:rFonts w:hint="eastAsia"/>
        </w:rPr>
        <w:t>出具等额的符合国家规定的发票。因</w:t>
      </w:r>
      <w:r>
        <w:rPr>
          <w:rFonts w:hint="eastAsia"/>
          <w:lang w:eastAsia="zh-CN"/>
        </w:rPr>
        <w:t>甲方</w:t>
      </w:r>
      <w:r>
        <w:rPr>
          <w:rFonts w:hint="eastAsia"/>
        </w:rPr>
        <w:t>使用的是财政资金，</w:t>
      </w:r>
      <w:r>
        <w:rPr>
          <w:rFonts w:hint="eastAsia"/>
          <w:lang w:eastAsia="zh-CN"/>
        </w:rPr>
        <w:t>甲方</w:t>
      </w:r>
      <w:r>
        <w:rPr>
          <w:rFonts w:hint="eastAsia"/>
        </w:rPr>
        <w:t>在规定时间向</w:t>
      </w:r>
      <w:r>
        <w:rPr>
          <w:rFonts w:hint="eastAsia" w:ascii="宋体" w:hAnsi="宋体" w:eastAsia="宋体" w:cs="仿宋"/>
          <w:kern w:val="0"/>
        </w:rPr>
        <w:t>政府采购支付部门提出办理财政支付申请手续即视为</w:t>
      </w:r>
      <w:r>
        <w:rPr>
          <w:rFonts w:hint="eastAsia" w:ascii="宋体" w:hAnsi="宋体" w:cs="仿宋"/>
          <w:kern w:val="0"/>
          <w:lang w:eastAsia="zh-CN"/>
        </w:rPr>
        <w:t>甲方</w:t>
      </w:r>
      <w:r>
        <w:rPr>
          <w:rFonts w:hint="eastAsia" w:ascii="宋体" w:hAnsi="宋体" w:eastAsia="宋体" w:cs="仿宋"/>
          <w:kern w:val="0"/>
        </w:rPr>
        <w:t>已经按期支付。</w:t>
      </w:r>
    </w:p>
    <w:p w14:paraId="4227DA60">
      <w:pPr>
        <w:pStyle w:val="3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500" w:lineRule="exact"/>
        <w:rPr>
          <w:rFonts w:hint="eastAsia"/>
        </w:rPr>
      </w:pPr>
      <w:r>
        <w:rPr>
          <w:rFonts w:hint="eastAsia"/>
        </w:rPr>
        <w:t>质保期及售后服务要求</w:t>
      </w:r>
    </w:p>
    <w:p w14:paraId="3D136D08">
      <w:pPr>
        <w:pageBreakBefore w:val="0"/>
        <w:kinsoku/>
        <w:wordWrap/>
        <w:overflowPunct/>
        <w:topLinePunct w:val="0"/>
        <w:bidi w:val="0"/>
        <w:spacing w:line="500" w:lineRule="exact"/>
        <w:rPr>
          <w:rFonts w:hint="eastAsia"/>
        </w:rPr>
      </w:pPr>
      <w:r>
        <w:rPr>
          <w:rFonts w:hint="eastAsia"/>
        </w:rPr>
        <w:t>（一）本合同的质量保证期（简称“质保期”）为 24个月，质保期自货物最终验收合格之日起算。质保期内乙方对所供货物实行包修、包换、包退、包维护保养。</w:t>
      </w:r>
    </w:p>
    <w:p w14:paraId="6B75DD7A">
      <w:pPr>
        <w:pageBreakBefore w:val="0"/>
        <w:kinsoku/>
        <w:wordWrap/>
        <w:overflowPunct/>
        <w:topLinePunct w:val="0"/>
        <w:bidi w:val="0"/>
        <w:spacing w:line="500" w:lineRule="exact"/>
        <w:rPr>
          <w:rFonts w:hint="default" w:eastAsia="宋体"/>
          <w:lang w:val="en-US" w:eastAsia="zh-CN"/>
        </w:rPr>
      </w:pPr>
      <w:r>
        <w:rPr>
          <w:rFonts w:hint="eastAsia"/>
        </w:rPr>
        <w:t>（二）本项目报修的响应时间为1小时内，</w:t>
      </w:r>
      <w:r>
        <w:rPr>
          <w:rFonts w:hint="eastAsia"/>
          <w:lang w:eastAsia="zh-CN"/>
        </w:rPr>
        <w:t>乙方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小时内须派项目技术人员进行维护维修。</w:t>
      </w:r>
      <w:r>
        <w:rPr>
          <w:rFonts w:hint="eastAsia"/>
          <w:lang w:val="en-US" w:eastAsia="zh-CN"/>
        </w:rPr>
        <w:t>如乙方怠于或拒绝履行质保服务的，甲方有权自行委托第三方进行维护，由此产生的费用由乙方自行承担。</w:t>
      </w:r>
    </w:p>
    <w:p w14:paraId="02D10F21">
      <w:pPr>
        <w:pStyle w:val="3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500" w:lineRule="exact"/>
        <w:rPr>
          <w:rFonts w:hint="eastAsia"/>
        </w:rPr>
      </w:pPr>
      <w:r>
        <w:rPr>
          <w:rFonts w:hint="eastAsia"/>
        </w:rPr>
        <w:t>违约责任与赔偿损失</w:t>
      </w:r>
    </w:p>
    <w:p w14:paraId="17D03129">
      <w:pPr>
        <w:pageBreakBefore w:val="0"/>
        <w:kinsoku/>
        <w:wordWrap/>
        <w:overflowPunct/>
        <w:topLinePunct w:val="0"/>
        <w:bidi w:val="0"/>
        <w:spacing w:line="500" w:lineRule="exact"/>
        <w:ind w:firstLine="880"/>
        <w:rPr>
          <w:rFonts w:hint="eastAsia" w:eastAsia="宋体"/>
        </w:rPr>
      </w:pPr>
      <w:r>
        <w:rPr>
          <w:rFonts w:hint="eastAsia" w:eastAsia="宋体"/>
          <w:lang w:val="en-US" w:eastAsia="zh-CN"/>
        </w:rPr>
        <w:t>（一）</w:t>
      </w:r>
      <w:r>
        <w:rPr>
          <w:rFonts w:hint="eastAsia"/>
          <w:lang w:val="en-US" w:eastAsia="zh-CN"/>
        </w:rPr>
        <w:t>乙方</w:t>
      </w:r>
      <w:r>
        <w:rPr>
          <w:rFonts w:hint="eastAsia" w:eastAsia="宋体"/>
          <w:lang w:val="en-US" w:eastAsia="zh-CN"/>
        </w:rPr>
        <w:t>交付的货物、</w:t>
      </w:r>
      <w:r>
        <w:rPr>
          <w:rFonts w:hint="eastAsia" w:eastAsia="宋体"/>
        </w:rPr>
        <w:t>提供的服务不符合竞价文件、响应文件或所签订的合同规定的，</w:t>
      </w:r>
      <w:r>
        <w:rPr>
          <w:rFonts w:hint="eastAsia"/>
          <w:lang w:eastAsia="zh-CN"/>
        </w:rPr>
        <w:t>甲方</w:t>
      </w:r>
      <w:r>
        <w:rPr>
          <w:rFonts w:hint="eastAsia" w:eastAsia="宋体"/>
        </w:rPr>
        <w:t>有权拒收，并且</w:t>
      </w:r>
      <w:r>
        <w:rPr>
          <w:rFonts w:hint="eastAsia"/>
          <w:lang w:eastAsia="zh-CN"/>
        </w:rPr>
        <w:t>乙方</w:t>
      </w:r>
      <w:r>
        <w:rPr>
          <w:rFonts w:hint="eastAsia" w:eastAsia="宋体"/>
        </w:rPr>
        <w:t>须向</w:t>
      </w:r>
      <w:r>
        <w:rPr>
          <w:rFonts w:hint="eastAsia"/>
          <w:lang w:eastAsia="zh-CN"/>
        </w:rPr>
        <w:t>甲方</w:t>
      </w:r>
      <w:r>
        <w:rPr>
          <w:rFonts w:hint="eastAsia" w:eastAsia="宋体"/>
        </w:rPr>
        <w:t>支付合同总价5%的违约金。</w:t>
      </w:r>
    </w:p>
    <w:p w14:paraId="1D224319">
      <w:pPr>
        <w:pageBreakBefore w:val="0"/>
        <w:kinsoku/>
        <w:wordWrap/>
        <w:overflowPunct/>
        <w:topLinePunct w:val="0"/>
        <w:bidi w:val="0"/>
        <w:spacing w:line="500" w:lineRule="exact"/>
        <w:ind w:firstLine="880"/>
        <w:rPr>
          <w:rFonts w:hint="eastAsia" w:eastAsia="宋体"/>
        </w:rPr>
      </w:pPr>
      <w:r>
        <w:rPr>
          <w:rFonts w:hint="eastAsia" w:eastAsia="宋体"/>
          <w:lang w:eastAsia="zh-CN"/>
        </w:rPr>
        <w:t>（</w:t>
      </w:r>
      <w:r>
        <w:rPr>
          <w:rFonts w:hint="eastAsia" w:eastAsia="宋体"/>
          <w:lang w:val="en-US" w:eastAsia="zh-CN"/>
        </w:rPr>
        <w:t>二</w:t>
      </w:r>
      <w:r>
        <w:rPr>
          <w:rFonts w:hint="eastAsia" w:eastAsia="宋体"/>
          <w:lang w:eastAsia="zh-CN"/>
        </w:rPr>
        <w:t>）</w:t>
      </w:r>
      <w:r>
        <w:rPr>
          <w:rFonts w:hint="eastAsia"/>
          <w:lang w:eastAsia="zh-CN"/>
        </w:rPr>
        <w:t>乙方</w:t>
      </w:r>
      <w:r>
        <w:rPr>
          <w:rFonts w:hint="eastAsia" w:eastAsia="宋体"/>
        </w:rPr>
        <w:t>未能按本合同规定的交货时间交付货物或提供服务，从逾期之日起每日按本合同总价3‰的数额向</w:t>
      </w:r>
      <w:r>
        <w:rPr>
          <w:rFonts w:hint="eastAsia"/>
          <w:lang w:eastAsia="zh-CN"/>
        </w:rPr>
        <w:t>甲方</w:t>
      </w:r>
      <w:r>
        <w:rPr>
          <w:rFonts w:hint="eastAsia" w:eastAsia="宋体"/>
        </w:rPr>
        <w:t>支付违约金；逾期10天以上（含10天）的，</w:t>
      </w:r>
      <w:r>
        <w:rPr>
          <w:rFonts w:hint="eastAsia"/>
          <w:lang w:eastAsia="zh-CN"/>
        </w:rPr>
        <w:t>甲方</w:t>
      </w:r>
      <w:r>
        <w:rPr>
          <w:rFonts w:hint="eastAsia" w:eastAsia="宋体"/>
        </w:rPr>
        <w:t>有权终止合同，要求</w:t>
      </w:r>
      <w:r>
        <w:rPr>
          <w:rFonts w:hint="eastAsia"/>
          <w:lang w:eastAsia="zh-CN"/>
        </w:rPr>
        <w:t>乙方</w:t>
      </w:r>
      <w:r>
        <w:rPr>
          <w:rFonts w:hint="eastAsia" w:eastAsia="宋体"/>
        </w:rPr>
        <w:t>支付违约金，并且给</w:t>
      </w:r>
      <w:r>
        <w:rPr>
          <w:rFonts w:hint="eastAsia"/>
          <w:lang w:eastAsia="zh-CN"/>
        </w:rPr>
        <w:t>甲方</w:t>
      </w:r>
      <w:r>
        <w:rPr>
          <w:rFonts w:hint="eastAsia" w:eastAsia="宋体"/>
        </w:rPr>
        <w:t>造成的经济损失由</w:t>
      </w:r>
      <w:r>
        <w:rPr>
          <w:rFonts w:hint="eastAsia"/>
          <w:lang w:eastAsia="zh-CN"/>
        </w:rPr>
        <w:t>乙方</w:t>
      </w:r>
      <w:r>
        <w:rPr>
          <w:rFonts w:hint="eastAsia" w:eastAsia="宋体"/>
        </w:rPr>
        <w:t>承担赔偿责任。</w:t>
      </w:r>
    </w:p>
    <w:p w14:paraId="30BF03CA">
      <w:pPr>
        <w:pageBreakBefore w:val="0"/>
        <w:kinsoku/>
        <w:wordWrap/>
        <w:overflowPunct/>
        <w:topLinePunct w:val="0"/>
        <w:bidi w:val="0"/>
        <w:spacing w:line="500" w:lineRule="exact"/>
        <w:ind w:firstLine="880"/>
        <w:rPr>
          <w:rFonts w:hint="eastAsia" w:eastAsia="宋体"/>
        </w:rPr>
      </w:pPr>
      <w:r>
        <w:rPr>
          <w:rFonts w:hint="eastAsia" w:eastAsia="宋体"/>
          <w:lang w:eastAsia="zh-CN"/>
        </w:rPr>
        <w:t>（</w:t>
      </w:r>
      <w:r>
        <w:rPr>
          <w:rFonts w:hint="eastAsia" w:eastAsia="宋体"/>
          <w:lang w:val="en-US" w:eastAsia="zh-CN"/>
        </w:rPr>
        <w:t>三</w:t>
      </w:r>
      <w:r>
        <w:rPr>
          <w:rFonts w:hint="eastAsia" w:eastAsia="宋体"/>
          <w:lang w:eastAsia="zh-CN"/>
        </w:rPr>
        <w:t>）</w:t>
      </w:r>
      <w:r>
        <w:rPr>
          <w:rFonts w:hint="eastAsia"/>
          <w:lang w:eastAsia="zh-CN"/>
        </w:rPr>
        <w:t>甲方</w:t>
      </w:r>
      <w:r>
        <w:rPr>
          <w:rFonts w:hint="eastAsia" w:eastAsia="宋体"/>
        </w:rPr>
        <w:t>无正当理由拒收货物或接受服务，到期拒付货物或服务款项的，</w:t>
      </w:r>
      <w:r>
        <w:rPr>
          <w:rFonts w:hint="eastAsia"/>
          <w:lang w:eastAsia="zh-CN"/>
        </w:rPr>
        <w:t>甲方</w:t>
      </w:r>
      <w:r>
        <w:rPr>
          <w:rFonts w:hint="eastAsia" w:eastAsia="宋体"/>
        </w:rPr>
        <w:t>向</w:t>
      </w:r>
      <w:r>
        <w:rPr>
          <w:rFonts w:hint="eastAsia"/>
          <w:lang w:eastAsia="zh-CN"/>
        </w:rPr>
        <w:t>乙方</w:t>
      </w:r>
      <w:r>
        <w:rPr>
          <w:rFonts w:hint="eastAsia" w:eastAsia="宋体"/>
        </w:rPr>
        <w:t>偿付合同总价的5%的违约金。</w:t>
      </w:r>
      <w:r>
        <w:rPr>
          <w:rFonts w:hint="eastAsia"/>
          <w:lang w:eastAsia="zh-CN"/>
        </w:rPr>
        <w:t>甲方</w:t>
      </w:r>
      <w:r>
        <w:rPr>
          <w:rFonts w:hint="eastAsia" w:eastAsia="宋体"/>
        </w:rPr>
        <w:t>逾期付款，则每日按本合同总价的3‰向</w:t>
      </w:r>
      <w:r>
        <w:rPr>
          <w:rFonts w:hint="eastAsia"/>
          <w:lang w:eastAsia="zh-CN"/>
        </w:rPr>
        <w:t>乙方</w:t>
      </w:r>
      <w:r>
        <w:rPr>
          <w:rFonts w:hint="eastAsia" w:eastAsia="宋体"/>
        </w:rPr>
        <w:t>偿付违约金。</w:t>
      </w:r>
    </w:p>
    <w:p w14:paraId="505F6359">
      <w:pPr>
        <w:pageBreakBefore w:val="0"/>
        <w:kinsoku/>
        <w:wordWrap/>
        <w:overflowPunct/>
        <w:topLinePunct w:val="0"/>
        <w:bidi w:val="0"/>
        <w:spacing w:line="500" w:lineRule="exact"/>
        <w:ind w:firstLine="880"/>
        <w:rPr>
          <w:rFonts w:hint="eastAsia" w:eastAsia="宋体"/>
        </w:rPr>
      </w:pPr>
      <w:r>
        <w:rPr>
          <w:rFonts w:hint="eastAsia" w:eastAsia="宋体"/>
          <w:lang w:eastAsia="zh-CN"/>
        </w:rPr>
        <w:t>（</w:t>
      </w:r>
      <w:r>
        <w:rPr>
          <w:rFonts w:hint="eastAsia" w:eastAsia="宋体"/>
          <w:lang w:val="en-US" w:eastAsia="zh-CN"/>
        </w:rPr>
        <w:t>四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合同期内</w:t>
      </w:r>
      <w:r>
        <w:rPr>
          <w:rFonts w:hint="eastAsia"/>
          <w:lang w:eastAsia="zh-CN"/>
        </w:rPr>
        <w:t>甲方</w:t>
      </w:r>
      <w:r>
        <w:rPr>
          <w:rFonts w:hint="eastAsia" w:eastAsia="宋体"/>
        </w:rPr>
        <w:t>和</w:t>
      </w:r>
      <w:r>
        <w:rPr>
          <w:rFonts w:hint="eastAsia"/>
          <w:lang w:eastAsia="zh-CN"/>
        </w:rPr>
        <w:t>乙方</w:t>
      </w:r>
      <w:r>
        <w:rPr>
          <w:rFonts w:hint="eastAsia" w:eastAsia="宋体"/>
        </w:rPr>
        <w:t>双方无正当理由终止合同的，违约方须向守约方支付合同总额 20%的违约金，并返还</w:t>
      </w:r>
      <w:r>
        <w:rPr>
          <w:rFonts w:hint="eastAsia"/>
          <w:lang w:eastAsia="zh-CN"/>
        </w:rPr>
        <w:t>甲方</w:t>
      </w:r>
      <w:r>
        <w:rPr>
          <w:rFonts w:hint="eastAsia" w:eastAsia="宋体"/>
        </w:rPr>
        <w:t>已支付款项，违约金不足以弥补守约方所受损失的，守约方有权进一步追偿。若</w:t>
      </w:r>
      <w:r>
        <w:rPr>
          <w:rFonts w:hint="eastAsia"/>
          <w:lang w:eastAsia="zh-CN"/>
        </w:rPr>
        <w:t>甲方</w:t>
      </w:r>
      <w:r>
        <w:rPr>
          <w:rFonts w:hint="eastAsia" w:eastAsia="宋体"/>
        </w:rPr>
        <w:t>解除合同后，</w:t>
      </w:r>
      <w:r>
        <w:rPr>
          <w:rFonts w:hint="eastAsia"/>
          <w:lang w:eastAsia="zh-CN"/>
        </w:rPr>
        <w:t>乙方</w:t>
      </w:r>
      <w:r>
        <w:rPr>
          <w:rFonts w:hint="eastAsia" w:eastAsia="宋体"/>
        </w:rPr>
        <w:t>须在接到</w:t>
      </w:r>
      <w:r>
        <w:rPr>
          <w:rFonts w:hint="eastAsia"/>
          <w:lang w:eastAsia="zh-CN"/>
        </w:rPr>
        <w:t>甲方</w:t>
      </w:r>
      <w:r>
        <w:rPr>
          <w:rFonts w:hint="eastAsia" w:eastAsia="宋体"/>
        </w:rPr>
        <w:t>解约通知之日起 10 天内退回</w:t>
      </w:r>
      <w:r>
        <w:rPr>
          <w:rFonts w:hint="eastAsia"/>
          <w:lang w:eastAsia="zh-CN"/>
        </w:rPr>
        <w:t>甲方</w:t>
      </w:r>
      <w:r>
        <w:rPr>
          <w:rFonts w:hint="eastAsia" w:eastAsia="宋体"/>
        </w:rPr>
        <w:t>已支付的价款。</w:t>
      </w:r>
    </w:p>
    <w:p w14:paraId="4380D2C0">
      <w:pPr>
        <w:pageBreakBefore w:val="0"/>
        <w:kinsoku/>
        <w:wordWrap/>
        <w:overflowPunct/>
        <w:topLinePunct w:val="0"/>
        <w:bidi w:val="0"/>
        <w:spacing w:line="500" w:lineRule="exact"/>
        <w:ind w:firstLine="880"/>
        <w:rPr>
          <w:rFonts w:hint="eastAsia" w:eastAsia="宋体"/>
        </w:rPr>
      </w:pPr>
      <w:r>
        <w:rPr>
          <w:rFonts w:hint="eastAsia" w:eastAsia="宋体"/>
          <w:lang w:val="en-US" w:eastAsia="zh-CN"/>
        </w:rPr>
        <w:t>（五）</w:t>
      </w:r>
      <w:r>
        <w:rPr>
          <w:rFonts w:hint="eastAsia"/>
          <w:lang w:val="en-US" w:eastAsia="zh-CN"/>
        </w:rPr>
        <w:t>乙方</w:t>
      </w:r>
      <w:r>
        <w:rPr>
          <w:rFonts w:hint="eastAsia" w:eastAsia="宋体"/>
          <w:lang w:val="en-US" w:eastAsia="zh-CN"/>
        </w:rPr>
        <w:t>有以下行为之一并经调查属实的，</w:t>
      </w:r>
      <w:r>
        <w:rPr>
          <w:rFonts w:hint="eastAsia"/>
          <w:lang w:val="en-US" w:eastAsia="zh-CN"/>
        </w:rPr>
        <w:t>甲方</w:t>
      </w:r>
      <w:r>
        <w:rPr>
          <w:rFonts w:hint="eastAsia" w:eastAsia="宋体"/>
          <w:lang w:val="en-US" w:eastAsia="zh-CN"/>
        </w:rPr>
        <w:t xml:space="preserve">有权立即解除合同： </w:t>
      </w:r>
    </w:p>
    <w:p w14:paraId="5A3006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80" w:firstLineChars="200"/>
        <w:textAlignment w:val="auto"/>
        <w:rPr>
          <w:rFonts w:hint="eastAsia"/>
        </w:rPr>
      </w:pPr>
      <w:r>
        <w:rPr>
          <w:rFonts w:hint="eastAsia"/>
        </w:rPr>
        <w:t xml:space="preserve">1．弄虚作假，提供虚假材料取得成交供应资格的； </w:t>
      </w:r>
    </w:p>
    <w:p w14:paraId="52F6EE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80" w:firstLineChars="200"/>
        <w:textAlignment w:val="auto"/>
        <w:rPr>
          <w:rFonts w:hint="eastAsia"/>
        </w:rPr>
      </w:pPr>
      <w:r>
        <w:rPr>
          <w:rFonts w:hint="eastAsia"/>
        </w:rPr>
        <w:t>2．</w:t>
      </w:r>
      <w:r>
        <w:rPr>
          <w:rFonts w:hint="eastAsia"/>
          <w:lang w:eastAsia="zh-CN"/>
        </w:rPr>
        <w:t>乙方</w:t>
      </w:r>
      <w:r>
        <w:rPr>
          <w:rFonts w:hint="eastAsia"/>
        </w:rPr>
        <w:t>有违规转包、分包行为的；</w:t>
      </w:r>
    </w:p>
    <w:p w14:paraId="66C38A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80" w:firstLineChars="200"/>
        <w:textAlignment w:val="auto"/>
        <w:rPr>
          <w:rFonts w:hint="eastAsia"/>
        </w:rPr>
      </w:pPr>
      <w:r>
        <w:rPr>
          <w:rFonts w:hint="eastAsia"/>
        </w:rPr>
        <w:t xml:space="preserve">3．经营情况发生重大变更，已不具备承接本项目能力的； </w:t>
      </w:r>
    </w:p>
    <w:p w14:paraId="4FA88B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80" w:firstLineChars="200"/>
        <w:textAlignment w:val="auto"/>
        <w:rPr>
          <w:rFonts w:hint="eastAsia"/>
        </w:rPr>
      </w:pPr>
      <w:r>
        <w:rPr>
          <w:rFonts w:hint="eastAsia"/>
        </w:rPr>
        <w:t>4．无正当理由拒绝履行合同约定的；</w:t>
      </w:r>
    </w:p>
    <w:p w14:paraId="442D56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80" w:firstLineChars="200"/>
        <w:textAlignment w:val="auto"/>
        <w:rPr>
          <w:rFonts w:hint="eastAsia"/>
        </w:rPr>
      </w:pPr>
      <w:r>
        <w:rPr>
          <w:rFonts w:hint="eastAsia"/>
        </w:rPr>
        <w:t xml:space="preserve">5．存在行贿、受贿等违法违纪行为的； </w:t>
      </w:r>
    </w:p>
    <w:p w14:paraId="0EFC5C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80" w:firstLineChars="200"/>
        <w:textAlignment w:val="auto"/>
        <w:rPr>
          <w:rFonts w:hint="eastAsia"/>
        </w:rPr>
      </w:pPr>
      <w:r>
        <w:rPr>
          <w:rFonts w:hint="eastAsia"/>
        </w:rPr>
        <w:t>6．</w:t>
      </w:r>
      <w:r>
        <w:rPr>
          <w:rFonts w:hint="eastAsia"/>
          <w:lang w:eastAsia="zh-CN"/>
        </w:rPr>
        <w:t>乙方</w:t>
      </w:r>
      <w:r>
        <w:rPr>
          <w:rFonts w:hint="eastAsia"/>
        </w:rPr>
        <w:t>未在</w:t>
      </w:r>
      <w:r>
        <w:rPr>
          <w:rFonts w:hint="eastAsia"/>
          <w:lang w:val="en-US" w:eastAsia="zh-CN"/>
        </w:rPr>
        <w:t>约定时间内</w:t>
      </w:r>
      <w:r>
        <w:rPr>
          <w:rFonts w:hint="eastAsia"/>
        </w:rPr>
        <w:t>交付</w:t>
      </w:r>
      <w:r>
        <w:rPr>
          <w:rFonts w:hint="eastAsia"/>
          <w:lang w:val="en-US" w:eastAsia="zh-CN"/>
        </w:rPr>
        <w:t>项目内容</w:t>
      </w:r>
      <w:r>
        <w:rPr>
          <w:rFonts w:hint="eastAsia"/>
        </w:rPr>
        <w:t>的，逾期15天以上的；</w:t>
      </w:r>
    </w:p>
    <w:p w14:paraId="7E97B0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7.  乙方存在擅自更换货物的品牌、降低货物质量等行为；</w:t>
      </w:r>
    </w:p>
    <w:p w14:paraId="6F10D3A8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00" w:lineRule="exact"/>
        <w:ind w:leftChars="0" w:firstLine="480" w:firstLineChars="200"/>
        <w:rPr>
          <w:rFonts w:hint="eastAsia"/>
        </w:rPr>
      </w:pPr>
      <w:r>
        <w:rPr>
          <w:rFonts w:hint="eastAsia"/>
          <w:lang w:val="en-US" w:eastAsia="zh-CN"/>
        </w:rPr>
        <w:t>以上原因造成甲方经济损失，由乙方承担。其它违约责任按《中华人民共和国民法典》处理。</w:t>
      </w:r>
    </w:p>
    <w:p w14:paraId="53FD2897">
      <w:pPr>
        <w:pStyle w:val="3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500" w:lineRule="exact"/>
        <w:rPr>
          <w:rFonts w:hint="eastAsia"/>
        </w:rPr>
      </w:pPr>
      <w:r>
        <w:rPr>
          <w:rFonts w:hint="eastAsia"/>
        </w:rPr>
        <w:t>争议的解决</w:t>
      </w:r>
    </w:p>
    <w:p w14:paraId="04E20FD8">
      <w:pPr>
        <w:pageBreakBefore w:val="0"/>
        <w:kinsoku/>
        <w:wordWrap/>
        <w:overflowPunct/>
        <w:topLinePunct w:val="0"/>
        <w:bidi w:val="0"/>
        <w:spacing w:line="500" w:lineRule="exact"/>
        <w:rPr>
          <w:rFonts w:hint="eastAsia"/>
        </w:rPr>
      </w:pPr>
      <w:r>
        <w:rPr>
          <w:rFonts w:hint="eastAsia"/>
        </w:rPr>
        <w:t>本合同发生争议，由双方协商或调解解决，协商或调解不成时，向有</w:t>
      </w:r>
      <w:r>
        <w:rPr>
          <w:rFonts w:hint="eastAsia"/>
          <w:lang w:eastAsia="zh-CN"/>
        </w:rPr>
        <w:t>甲方</w:t>
      </w:r>
      <w:r>
        <w:rPr>
          <w:rFonts w:hint="eastAsia"/>
        </w:rPr>
        <w:t>所在地具有管辖权的人民法院提起诉讼。（在仲裁或诉讼期间，除有争议部分的事项外，合同其他部分仍应继续履行。）</w:t>
      </w:r>
    </w:p>
    <w:p w14:paraId="5536328F">
      <w:pPr>
        <w:pStyle w:val="3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500" w:lineRule="exact"/>
        <w:rPr>
          <w:rFonts w:hint="eastAsia"/>
        </w:rPr>
      </w:pPr>
      <w:r>
        <w:rPr>
          <w:rFonts w:hint="eastAsia"/>
        </w:rPr>
        <w:t>不可抗力</w:t>
      </w:r>
    </w:p>
    <w:p w14:paraId="7435C61A">
      <w:pPr>
        <w:pageBreakBefore w:val="0"/>
        <w:kinsoku/>
        <w:wordWrap/>
        <w:overflowPunct/>
        <w:topLinePunct w:val="0"/>
        <w:bidi w:val="0"/>
        <w:spacing w:line="500" w:lineRule="exact"/>
        <w:rPr>
          <w:rFonts w:hint="eastAsia"/>
        </w:rPr>
      </w:pPr>
      <w:r>
        <w:rPr>
          <w:rFonts w:hint="eastAsia"/>
        </w:rPr>
        <w:t>任何一方由于不可抗力原因不能履行合同时，应在不可抗力事件结束后1日内向对方通报，以减轻可能给对方造成的损失，在取得有关机构的不可抗力证明或双方谅解确认后，允许延期履行或修订合同，并根据情况可</w:t>
      </w:r>
      <w:r>
        <w:rPr>
          <w:rFonts w:hint="eastAsia"/>
          <w:lang w:val="zh-CN"/>
        </w:rPr>
        <w:t>部分或全部免于承担违约责任。</w:t>
      </w:r>
    </w:p>
    <w:p w14:paraId="559CB652">
      <w:pPr>
        <w:pStyle w:val="3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500" w:lineRule="exact"/>
        <w:rPr>
          <w:rFonts w:hint="eastAsia"/>
        </w:rPr>
      </w:pPr>
      <w:r>
        <w:rPr>
          <w:rFonts w:hint="eastAsia"/>
        </w:rPr>
        <w:t>其他事项</w:t>
      </w:r>
    </w:p>
    <w:p w14:paraId="04B9FF5C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bidi w:val="0"/>
        <w:snapToGrid w:val="0"/>
        <w:spacing w:after="0" w:line="500" w:lineRule="exact"/>
        <w:ind w:firstLine="480" w:firstLineChars="200"/>
        <w:rPr>
          <w:rFonts w:hint="eastAsia" w:hAnsi="宋体" w:cs="仿宋"/>
          <w:sz w:val="24"/>
          <w:lang w:eastAsia="zh-CN"/>
        </w:rPr>
      </w:pPr>
      <w:r>
        <w:rPr>
          <w:rFonts w:hint="eastAsia" w:hAnsi="宋体" w:cs="仿宋"/>
          <w:sz w:val="24"/>
        </w:rPr>
        <w:t>本合同一式</w:t>
      </w:r>
      <w:r>
        <w:rPr>
          <w:rFonts w:hint="eastAsia" w:hAnsi="宋体" w:cs="仿宋"/>
          <w:sz w:val="24"/>
          <w:lang w:val="en-US" w:eastAsia="zh-CN"/>
        </w:rPr>
        <w:t>肆</w:t>
      </w:r>
      <w:r>
        <w:rPr>
          <w:rFonts w:hint="eastAsia" w:hAnsi="宋体" w:cs="仿宋"/>
          <w:sz w:val="24"/>
        </w:rPr>
        <w:t>份，甲方执贰份，乙方执贰份，本合同自双方签字盖章之日起生效，具有法律效力</w:t>
      </w:r>
      <w:r>
        <w:rPr>
          <w:rFonts w:hint="eastAsia" w:hAnsi="宋体" w:cs="仿宋"/>
          <w:sz w:val="24"/>
          <w:lang w:eastAsia="zh-CN"/>
        </w:rPr>
        <w:t>。</w:t>
      </w:r>
    </w:p>
    <w:p w14:paraId="7A140A9F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00" w:lineRule="exact"/>
        <w:jc w:val="left"/>
        <w:rPr>
          <w:rFonts w:hint="eastAsia" w:hAnsi="宋体" w:cs="仿宋"/>
          <w:sz w:val="24"/>
          <w:lang w:eastAsia="zh-CN"/>
        </w:rPr>
      </w:pPr>
    </w:p>
    <w:p w14:paraId="349AA2B3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00" w:lineRule="exact"/>
        <w:jc w:val="left"/>
        <w:rPr>
          <w:rFonts w:hint="eastAsia" w:hAnsi="宋体" w:cs="仿宋"/>
          <w:sz w:val="24"/>
          <w:lang w:eastAsia="zh-CN"/>
        </w:rPr>
      </w:pPr>
    </w:p>
    <w:p w14:paraId="376CAD20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00" w:lineRule="exact"/>
        <w:jc w:val="left"/>
        <w:rPr>
          <w:rFonts w:hint="eastAsia" w:hAnsi="宋体" w:cs="仿宋"/>
          <w:sz w:val="24"/>
          <w:lang w:eastAsia="zh-CN"/>
        </w:rPr>
      </w:pPr>
    </w:p>
    <w:p w14:paraId="5C2E97FE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00" w:lineRule="exact"/>
        <w:jc w:val="left"/>
        <w:rPr>
          <w:rFonts w:hint="eastAsia" w:hAnsi="宋体" w:cs="仿宋"/>
          <w:sz w:val="24"/>
          <w:lang w:eastAsia="zh-CN"/>
        </w:rPr>
      </w:pPr>
    </w:p>
    <w:p w14:paraId="6798304B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00" w:lineRule="exact"/>
        <w:jc w:val="left"/>
        <w:rPr>
          <w:rFonts w:hint="eastAsia" w:hAnsi="宋体" w:cs="仿宋"/>
          <w:sz w:val="24"/>
          <w:lang w:eastAsia="zh-CN"/>
        </w:rPr>
      </w:pPr>
    </w:p>
    <w:p w14:paraId="1A86E079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00" w:lineRule="exact"/>
        <w:jc w:val="left"/>
        <w:rPr>
          <w:rFonts w:hint="eastAsia" w:hAnsi="宋体" w:cs="仿宋"/>
          <w:sz w:val="24"/>
          <w:lang w:eastAsia="zh-CN"/>
        </w:rPr>
      </w:pPr>
    </w:p>
    <w:p w14:paraId="6F72D590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00" w:lineRule="exact"/>
        <w:jc w:val="left"/>
        <w:rPr>
          <w:rFonts w:hint="eastAsia" w:hAnsi="宋体" w:cs="仿宋"/>
          <w:sz w:val="24"/>
          <w:lang w:eastAsia="zh-CN"/>
        </w:rPr>
      </w:pPr>
    </w:p>
    <w:p w14:paraId="04B3C0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0" w:firstLineChars="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甲方（盖章）：广东省</w:t>
      </w:r>
      <w:r>
        <w:rPr>
          <w:rFonts w:hint="eastAsia" w:ascii="宋体" w:hAnsi="宋体"/>
          <w:sz w:val="24"/>
          <w:lang w:val="en-US" w:eastAsia="zh-CN"/>
        </w:rPr>
        <w:t>肇庆监狱</w:t>
      </w:r>
      <w:r>
        <w:rPr>
          <w:rFonts w:hint="eastAsia"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  <w:lang w:val="en-US" w:eastAsia="zh-CN"/>
        </w:rPr>
        <w:t xml:space="preserve">           </w:t>
      </w:r>
      <w:r>
        <w:rPr>
          <w:rFonts w:hint="eastAsia" w:ascii="宋体" w:hAnsi="宋体"/>
          <w:sz w:val="24"/>
        </w:rPr>
        <w:t>乙方（盖章）：</w:t>
      </w:r>
    </w:p>
    <w:p w14:paraId="1110B6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0" w:firstLineChars="0"/>
        <w:textAlignment w:val="auto"/>
        <w:rPr>
          <w:rFonts w:hint="eastAsia"/>
          <w:bCs/>
          <w:sz w:val="24"/>
        </w:rPr>
      </w:pPr>
      <w:r>
        <w:rPr>
          <w:rFonts w:hint="eastAsia" w:ascii="宋体" w:hAnsi="宋体"/>
          <w:sz w:val="24"/>
        </w:rPr>
        <w:t>甲方代表：                                乙方代表：</w:t>
      </w:r>
      <w:r>
        <w:rPr>
          <w:rFonts w:hint="eastAsia"/>
          <w:bCs/>
          <w:sz w:val="24"/>
        </w:rPr>
        <w:t xml:space="preserve">                </w:t>
      </w:r>
    </w:p>
    <w:p w14:paraId="377D89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0" w:firstLineChars="0"/>
        <w:textAlignment w:val="auto"/>
        <w:rPr>
          <w:rFonts w:hint="eastAsia"/>
        </w:rPr>
      </w:pPr>
      <w:r>
        <w:rPr>
          <w:rFonts w:hint="eastAsia" w:ascii="宋体" w:hAnsi="宋体" w:cs="宋体"/>
          <w:bCs/>
          <w:sz w:val="24"/>
        </w:rPr>
        <w:t>日期：     年   月   日                   日期：     年   月   日</w:t>
      </w:r>
    </w:p>
    <w:sectPr>
      <w:footerReference r:id="rId5" w:type="default"/>
      <w:pgSz w:w="11906" w:h="16838"/>
      <w:pgMar w:top="1440" w:right="1558" w:bottom="1440" w:left="156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64301B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767FBE">
                          <w:pPr>
                            <w:pStyle w:val="8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767FBE">
                    <w:pPr>
                      <w:pStyle w:val="8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480"/>
      </w:pPr>
      <w:r>
        <w:separator/>
      </w:r>
    </w:p>
  </w:footnote>
  <w:footnote w:type="continuationSeparator" w:id="1">
    <w:p>
      <w:pPr>
        <w:spacing w:before="0" w:after="0"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9C6E5D"/>
    <w:multiLevelType w:val="singleLevel"/>
    <w:tmpl w:val="899C6E5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05BE9F8"/>
    <w:multiLevelType w:val="singleLevel"/>
    <w:tmpl w:val="C05BE9F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1967304F"/>
    <w:multiLevelType w:val="multilevel"/>
    <w:tmpl w:val="1967304F"/>
    <w:lvl w:ilvl="0" w:tentative="0">
      <w:start w:val="1"/>
      <w:numFmt w:val="chineseCountingThousand"/>
      <w:suff w:val="space"/>
      <w:lvlText w:val="%1、"/>
      <w:lvlJc w:val="left"/>
      <w:pPr>
        <w:ind w:left="440" w:hanging="440"/>
      </w:pPr>
      <w:rPr>
        <w:rFonts w:hint="eastAsia"/>
        <w:b/>
        <w:bCs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49C161C6"/>
    <w:multiLevelType w:val="singleLevel"/>
    <w:tmpl w:val="49C161C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744E2"/>
    <w:rsid w:val="001D24BB"/>
    <w:rsid w:val="00244A4B"/>
    <w:rsid w:val="005901DB"/>
    <w:rsid w:val="005A30C4"/>
    <w:rsid w:val="005B30E4"/>
    <w:rsid w:val="0077274D"/>
    <w:rsid w:val="007F0031"/>
    <w:rsid w:val="00836DE9"/>
    <w:rsid w:val="00AA1FBC"/>
    <w:rsid w:val="00D40CC0"/>
    <w:rsid w:val="00DD7FB3"/>
    <w:rsid w:val="00E7135D"/>
    <w:rsid w:val="00E9564E"/>
    <w:rsid w:val="00EF3CE9"/>
    <w:rsid w:val="00F85968"/>
    <w:rsid w:val="00FE6213"/>
    <w:rsid w:val="03985E3A"/>
    <w:rsid w:val="0A9744E2"/>
    <w:rsid w:val="10946377"/>
    <w:rsid w:val="12BE0DA2"/>
    <w:rsid w:val="1953289A"/>
    <w:rsid w:val="21C27070"/>
    <w:rsid w:val="247C76F4"/>
    <w:rsid w:val="28F07737"/>
    <w:rsid w:val="29E34BAA"/>
    <w:rsid w:val="2A460069"/>
    <w:rsid w:val="30297F9A"/>
    <w:rsid w:val="3433491E"/>
    <w:rsid w:val="3EBE0883"/>
    <w:rsid w:val="4B6422B6"/>
    <w:rsid w:val="4C951B8E"/>
    <w:rsid w:val="54102931"/>
    <w:rsid w:val="5C4243EB"/>
    <w:rsid w:val="60B13540"/>
    <w:rsid w:val="65605DA1"/>
    <w:rsid w:val="73043D33"/>
    <w:rsid w:val="741D55F7"/>
    <w:rsid w:val="78EE4B79"/>
    <w:rsid w:val="7B00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360" w:lineRule="auto"/>
      <w:ind w:firstLine="88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24"/>
    <w:qFormat/>
    <w:uiPriority w:val="9"/>
    <w:pPr>
      <w:keepNext/>
      <w:keepLines/>
      <w:spacing w:before="50" w:beforeLines="50" w:after="50" w:afterLines="50" w:line="360" w:lineRule="auto"/>
      <w:ind w:firstLine="0" w:firstLineChars="0"/>
      <w:outlineLvl w:val="0"/>
    </w:pPr>
    <w:rPr>
      <w:rFonts w:eastAsia="黑体"/>
      <w:b/>
      <w:bCs/>
      <w:kern w:val="44"/>
      <w:sz w:val="24"/>
      <w:szCs w:val="4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basedOn w:val="1"/>
    <w:qFormat/>
    <w:uiPriority w:val="0"/>
    <w:pPr>
      <w:widowControl/>
      <w:overflowPunct w:val="0"/>
      <w:autoSpaceDE w:val="0"/>
      <w:autoSpaceDN w:val="0"/>
      <w:adjustRightInd w:val="0"/>
      <w:textAlignment w:val="baseline"/>
    </w:pPr>
    <w:rPr>
      <w:rFonts w:ascii="宋体"/>
      <w:kern w:val="0"/>
      <w:szCs w:val="20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szCs w:val="21"/>
    </w:rPr>
  </w:style>
  <w:style w:type="paragraph" w:styleId="5">
    <w:name w:val="annotation text"/>
    <w:basedOn w:val="1"/>
    <w:link w:val="21"/>
    <w:qFormat/>
    <w:uiPriority w:val="0"/>
    <w:pPr>
      <w:jc w:val="left"/>
    </w:pPr>
  </w:style>
  <w:style w:type="paragraph" w:styleId="6">
    <w:name w:val="Body Text Indent"/>
    <w:basedOn w:val="1"/>
    <w:qFormat/>
    <w:uiPriority w:val="0"/>
    <w:pPr>
      <w:adjustRightInd w:val="0"/>
      <w:snapToGrid w:val="0"/>
      <w:ind w:firstLine="560" w:firstLineChars="200"/>
    </w:pPr>
    <w:rPr>
      <w:rFonts w:ascii="宋体" w:hAnsi="宋体"/>
      <w:sz w:val="28"/>
    </w:rPr>
  </w:style>
  <w:style w:type="paragraph" w:styleId="7">
    <w:name w:val="Plain Text"/>
    <w:basedOn w:val="1"/>
    <w:qFormat/>
    <w:uiPriority w:val="0"/>
    <w:pPr>
      <w:autoSpaceDE w:val="0"/>
      <w:autoSpaceDN w:val="0"/>
      <w:adjustRightInd w:val="0"/>
      <w:jc w:val="left"/>
    </w:pPr>
    <w:rPr>
      <w:rFonts w:ascii="宋体" w:hAnsi="Courier New"/>
      <w:kern w:val="0"/>
      <w:sz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toc 1"/>
    <w:basedOn w:val="1"/>
    <w:next w:val="1"/>
    <w:qFormat/>
    <w:uiPriority w:val="0"/>
    <w:pPr>
      <w:tabs>
        <w:tab w:val="left" w:pos="1260"/>
        <w:tab w:val="right" w:leader="dot" w:pos="8722"/>
      </w:tabs>
      <w:adjustRightInd w:val="0"/>
      <w:spacing w:line="480" w:lineRule="auto"/>
      <w:textAlignment w:val="baseline"/>
    </w:pPr>
    <w:rPr>
      <w:b/>
      <w:kern w:val="0"/>
      <w:sz w:val="24"/>
      <w:szCs w:val="20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styleId="12">
    <w:name w:val="annotation subject"/>
    <w:basedOn w:val="5"/>
    <w:next w:val="5"/>
    <w:link w:val="22"/>
    <w:qFormat/>
    <w:uiPriority w:val="0"/>
    <w:rPr>
      <w:b/>
      <w:bCs/>
    </w:rPr>
  </w:style>
  <w:style w:type="paragraph" w:styleId="13">
    <w:name w:val="Body Text First Indent 2"/>
    <w:basedOn w:val="6"/>
    <w:qFormat/>
    <w:uiPriority w:val="0"/>
    <w:pPr>
      <w:adjustRightInd/>
      <w:snapToGrid/>
      <w:spacing w:after="120"/>
      <w:ind w:left="420" w:leftChars="200" w:firstLine="420"/>
    </w:pPr>
    <w:rPr>
      <w:rFonts w:ascii="Times New Roman" w:hAnsi="Times New Roman" w:eastAsia="黑体"/>
      <w:b/>
      <w:sz w:val="32"/>
    </w:rPr>
  </w:style>
  <w:style w:type="character" w:styleId="16">
    <w:name w:val="annotation reference"/>
    <w:basedOn w:val="15"/>
    <w:qFormat/>
    <w:uiPriority w:val="0"/>
    <w:rPr>
      <w:sz w:val="21"/>
      <w:szCs w:val="21"/>
    </w:rPr>
  </w:style>
  <w:style w:type="paragraph" w:styleId="17">
    <w:name w:val="List Paragraph"/>
    <w:basedOn w:val="1"/>
    <w:link w:val="19"/>
    <w:qFormat/>
    <w:uiPriority w:val="34"/>
    <w:pPr>
      <w:ind w:firstLine="420" w:firstLineChars="200"/>
    </w:pPr>
  </w:style>
  <w:style w:type="paragraph" w:customStyle="1" w:styleId="18">
    <w:name w:val="图"/>
    <w:basedOn w:val="1"/>
    <w:qFormat/>
    <w:uiPriority w:val="0"/>
    <w:pPr>
      <w:keepNext/>
      <w:adjustRightInd w:val="0"/>
      <w:snapToGrid w:val="0"/>
      <w:spacing w:before="60" w:after="60" w:line="300" w:lineRule="auto"/>
      <w:jc w:val="center"/>
    </w:pPr>
    <w:rPr>
      <w:rFonts w:ascii="Times New Roman" w:hAnsi="Times New Roman"/>
      <w:spacing w:val="20"/>
      <w:kern w:val="0"/>
      <w:sz w:val="24"/>
      <w:szCs w:val="20"/>
    </w:rPr>
  </w:style>
  <w:style w:type="character" w:customStyle="1" w:styleId="19">
    <w:name w:val="列表段落 字符"/>
    <w:link w:val="17"/>
    <w:qFormat/>
    <w:uiPriority w:val="34"/>
    <w:rPr>
      <w:rFonts w:ascii="Calibri" w:hAnsi="Calibri" w:eastAsia="宋体" w:cs="Times New Roman"/>
      <w:kern w:val="2"/>
      <w:sz w:val="21"/>
      <w:szCs w:val="24"/>
    </w:rPr>
  </w:style>
  <w:style w:type="paragraph" w:customStyle="1" w:styleId="20">
    <w:name w:val="修订1"/>
    <w:hidden/>
    <w:unhideWhenUsed/>
    <w:qFormat/>
    <w:uiPriority w:val="99"/>
    <w:pPr>
      <w:spacing w:after="160" w:line="278" w:lineRule="auto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1">
    <w:name w:val="批注文字 字符"/>
    <w:basedOn w:val="15"/>
    <w:link w:val="5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22">
    <w:name w:val="批注主题 字符"/>
    <w:basedOn w:val="21"/>
    <w:link w:val="12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paragraph" w:customStyle="1" w:styleId="23">
    <w:name w:val="Revision"/>
    <w:hidden/>
    <w:unhideWhenUsed/>
    <w:qFormat/>
    <w:uiPriority w:val="99"/>
    <w:pPr>
      <w:spacing w:after="0" w:line="240" w:lineRule="auto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4">
    <w:name w:val="标题 1 Char"/>
    <w:link w:val="3"/>
    <w:qFormat/>
    <w:uiPriority w:val="9"/>
    <w:rPr>
      <w:rFonts w:eastAsia="黑体"/>
      <w:b/>
      <w:bCs/>
      <w:kern w:val="44"/>
      <w:sz w:val="2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省监狱管理局</Company>
  <Pages>7</Pages>
  <Words>3106</Words>
  <Characters>3415</Characters>
  <Lines>14</Lines>
  <Paragraphs>3</Paragraphs>
  <TotalTime>5</TotalTime>
  <ScaleCrop>false</ScaleCrop>
  <LinksUpToDate>false</LinksUpToDate>
  <CharactersWithSpaces>3617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2025-01-16T06:39:00Z</dcterms:created>
  <dc:creator>岑俊朋</dc:creator>
  <cp:lastModifiedBy>云采链</cp:lastModifiedBy>
  <cp:lastPrinted>2025-01-16T12:05:00Z</cp:lastPrinted>
  <dcterms:modified xsi:type="dcterms:W3CDTF">2025-05-28T06:35:53Z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546CF5EEA4914220875B105295E8FD1F_13</vt:lpwstr>
  </property>
  <property fmtid="{D5CDD505-2E9C-101B-9397-08002B2CF9AE}" pid="4" name="KSOTemplateDocerSaveRecord">
    <vt:lpwstr>eyJoZGlkIjoiNjllMTQ1N2NiYWJhNmE3MmJmNjczYjE3MmE0Mzc5ZDEiLCJ1c2VySWQiOiIyNzgxOTkwNjUifQ==</vt:lpwstr>
  </property>
</Properties>
</file>