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BEE8">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60AE925C">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79A4AB08">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1A728702">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03BB82E2">
      <w:pPr>
        <w:spacing w:line="360" w:lineRule="auto"/>
        <w:rPr>
          <w:rFonts w:hint="eastAsia" w:ascii="宋体" w:hAnsi="宋体" w:eastAsia="宋体" w:cs="宋体"/>
          <w:color w:val="000000" w:themeColor="text1"/>
          <w:sz w:val="30"/>
          <w:szCs w:val="30"/>
          <w14:textFill>
            <w14:solidFill>
              <w14:schemeClr w14:val="tx1"/>
            </w14:solidFill>
          </w14:textFill>
        </w:rPr>
      </w:pPr>
    </w:p>
    <w:p w14:paraId="68D28CCA">
      <w:pPr>
        <w:spacing w:line="360" w:lineRule="auto"/>
        <w:rPr>
          <w:rFonts w:hint="eastAsia" w:ascii="宋体" w:hAnsi="宋体" w:eastAsia="宋体" w:cs="宋体"/>
          <w:color w:val="000000" w:themeColor="text1"/>
          <w:sz w:val="30"/>
          <w:szCs w:val="30"/>
          <w14:textFill>
            <w14:solidFill>
              <w14:schemeClr w14:val="tx1"/>
            </w14:solidFill>
          </w14:textFill>
        </w:rPr>
      </w:pPr>
    </w:p>
    <w:p w14:paraId="2399BA4D">
      <w:pPr>
        <w:spacing w:line="360" w:lineRule="auto"/>
        <w:rPr>
          <w:rFonts w:hint="eastAsia" w:ascii="宋体" w:hAnsi="宋体" w:eastAsia="宋体" w:cs="宋体"/>
          <w:color w:val="000000" w:themeColor="text1"/>
          <w:sz w:val="30"/>
          <w:szCs w:val="30"/>
          <w14:textFill>
            <w14:solidFill>
              <w14:schemeClr w14:val="tx1"/>
            </w14:solidFill>
          </w14:textFill>
        </w:rPr>
      </w:pPr>
    </w:p>
    <w:p w14:paraId="2D944D73">
      <w:pPr>
        <w:spacing w:line="360" w:lineRule="auto"/>
        <w:rPr>
          <w:rFonts w:hint="eastAsia" w:ascii="宋体" w:hAnsi="宋体" w:eastAsia="宋体" w:cs="宋体"/>
          <w:color w:val="000000" w:themeColor="text1"/>
          <w:sz w:val="30"/>
          <w:szCs w:val="30"/>
          <w14:textFill>
            <w14:solidFill>
              <w14:schemeClr w14:val="tx1"/>
            </w14:solidFill>
          </w14:textFill>
        </w:rPr>
      </w:pPr>
    </w:p>
    <w:p w14:paraId="540DF904">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7A8EEC3F">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广东省广裕集团肇庆祥达实业有限公司电动叉车项目（第三次）</w:t>
      </w:r>
    </w:p>
    <w:p w14:paraId="25C8B53E">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4266E041">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6D9D4C9F">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38444B2E">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75D61537">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bookmarkStart w:id="0" w:name="_GoBack"/>
      <w:bookmarkEnd w:id="0"/>
    </w:p>
    <w:p w14:paraId="4B261CEA">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w:t>
      </w:r>
      <w:r>
        <w:rPr>
          <w:rFonts w:hint="eastAsia" w:ascii="宋体" w:hAnsi="宋体" w:eastAsia="宋体" w:cs="宋体"/>
          <w:b/>
          <w:sz w:val="28"/>
          <w:lang w:val="en-US" w:eastAsia="zh-CN"/>
        </w:rPr>
        <w:t>五</w:t>
      </w:r>
      <w:r>
        <w:rPr>
          <w:rFonts w:hint="eastAsia" w:ascii="宋体" w:hAnsi="宋体" w:eastAsia="宋体" w:cs="宋体"/>
          <w:b/>
          <w:sz w:val="28"/>
        </w:rPr>
        <w:t>月</w:t>
      </w:r>
    </w:p>
    <w:p w14:paraId="56CB4690">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2F2F1A08">
      <w:pPr>
        <w:pStyle w:val="45"/>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353747CF">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C5D0D2A">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754B338C">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3BE3836">
      <w:pPr>
        <w:pStyle w:val="60"/>
        <w:numPr>
          <w:ilvl w:val="0"/>
          <w:numId w:val="4"/>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7B65C082">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4DEDE129">
      <w:pPr>
        <w:pStyle w:val="60"/>
        <w:numPr>
          <w:ilvl w:val="0"/>
          <w:numId w:val="5"/>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7B97A525">
      <w:pPr>
        <w:pStyle w:val="60"/>
        <w:numPr>
          <w:ilvl w:val="0"/>
          <w:numId w:val="6"/>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3E8FB23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C67992E">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2D6034C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388D247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5DE1D52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0AC6E285">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1E9DD11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5D59916">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0272FE75">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480DC98C">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63033BB">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12C2D299">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1D1E6EA4">
      <w:pPr>
        <w:pStyle w:val="60"/>
        <w:numPr>
          <w:ilvl w:val="0"/>
          <w:numId w:val="5"/>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4194CBFC">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0A3FB8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3FFDE5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0E4BCF95">
      <w:pPr>
        <w:pStyle w:val="60"/>
        <w:numPr>
          <w:ilvl w:val="0"/>
          <w:numId w:val="5"/>
        </w:numPr>
        <w:spacing w:line="360" w:lineRule="auto"/>
        <w:ind w:left="420" w:hanging="420" w:firstLineChars="0"/>
        <w:rPr>
          <w:rStyle w:val="52"/>
          <w:rFonts w:hint="eastAsia"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755DA6F5">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6BF0246">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09F6937">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4C3AB5E2">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采购人、采购代理机构将于报价截止日当天在上述渠道复查供应商的信用记录，若供应商自查结果与采购人或采购代理机构复查结果不一致，将以复查结果为准）。</w:t>
      </w:r>
    </w:p>
    <w:p w14:paraId="7C92946A">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5650F6C1">
      <w:pPr>
        <w:pStyle w:val="60"/>
        <w:numPr>
          <w:ilvl w:val="0"/>
          <w:numId w:val="9"/>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报价表和售后服务承诺函）。</w:t>
      </w:r>
    </w:p>
    <w:p w14:paraId="39E39C8C">
      <w:pPr>
        <w:pStyle w:val="60"/>
        <w:numPr>
          <w:ilvl w:val="0"/>
          <w:numId w:val="9"/>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1EB9350">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53017F8C">
      <w:pPr>
        <w:pStyle w:val="60"/>
        <w:numPr>
          <w:ilvl w:val="0"/>
          <w:numId w:val="10"/>
        </w:numPr>
        <w:spacing w:line="360" w:lineRule="auto"/>
        <w:ind w:left="732" w:hanging="312"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DCBEB90">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23E45B0F">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3BD00ECD">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0E3FEE59">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4289E7B0">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426EF7F">
      <w:pPr>
        <w:pStyle w:val="44"/>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A1CA80D">
      <w:pPr>
        <w:pStyle w:val="44"/>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43AE3FC7">
      <w:pPr>
        <w:pStyle w:val="44"/>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86B39E0">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7A88A5B2">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2787C79">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7D602F96">
      <w:pPr>
        <w:pStyle w:val="60"/>
        <w:widowControl/>
        <w:numPr>
          <w:ilvl w:val="0"/>
          <w:numId w:val="12"/>
        </w:numPr>
        <w:spacing w:line="360" w:lineRule="auto"/>
        <w:ind w:left="1418" w:hanging="56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00BECFB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74C4626D">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1857310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60FE57D1">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5181DA66">
      <w:pPr>
        <w:pStyle w:val="60"/>
        <w:numPr>
          <w:ilvl w:val="0"/>
          <w:numId w:val="5"/>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4206E0F9">
      <w:pPr>
        <w:pStyle w:val="60"/>
        <w:numPr>
          <w:ilvl w:val="0"/>
          <w:numId w:val="13"/>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33FDE819">
      <w:pPr>
        <w:pStyle w:val="60"/>
        <w:numPr>
          <w:ilvl w:val="0"/>
          <w:numId w:val="14"/>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3E901DF1">
      <w:pPr>
        <w:pStyle w:val="60"/>
        <w:numPr>
          <w:ilvl w:val="0"/>
          <w:numId w:val="14"/>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4401F4F5">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4DB02101">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10ECE162">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C63268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61AABC4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32A26F52">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774E2422">
      <w:pPr>
        <w:pStyle w:val="60"/>
        <w:numPr>
          <w:ilvl w:val="0"/>
          <w:numId w:val="4"/>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259D6F25">
      <w:pPr>
        <w:pStyle w:val="60"/>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67B6B1FC">
      <w:pPr>
        <w:pStyle w:val="60"/>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38789E57">
      <w:pPr>
        <w:pStyle w:val="60"/>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61835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7CF86E3">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FE19134">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6B1068E3">
      <w:pPr>
        <w:numPr>
          <w:ilvl w:val="0"/>
          <w:numId w:val="15"/>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41E6D0A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84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35"/>
        <w:gridCol w:w="2053"/>
        <w:gridCol w:w="1654"/>
        <w:gridCol w:w="1640"/>
      </w:tblGrid>
      <w:tr w14:paraId="1987F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11" w:type="dxa"/>
            <w:tcBorders>
              <w:top w:val="single" w:color="auto" w:sz="12" w:space="0"/>
              <w:bottom w:val="single" w:color="auto" w:sz="2" w:space="0"/>
            </w:tcBorders>
            <w:shd w:val="clear" w:color="auto" w:fill="EEECE1"/>
            <w:vAlign w:val="center"/>
          </w:tcPr>
          <w:p w14:paraId="14ECA6D5">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735" w:type="dxa"/>
            <w:tcBorders>
              <w:top w:val="single" w:color="auto" w:sz="12" w:space="0"/>
              <w:bottom w:val="single" w:color="auto" w:sz="2" w:space="0"/>
            </w:tcBorders>
            <w:shd w:val="clear" w:color="auto" w:fill="EEECE1"/>
            <w:vAlign w:val="center"/>
          </w:tcPr>
          <w:p w14:paraId="1FA547E7">
            <w:pPr>
              <w:jc w:val="center"/>
              <w:rPr>
                <w:rFonts w:hint="eastAsia" w:ascii="宋体" w:hAnsi="宋体" w:eastAsia="宋体" w:cs="宋体"/>
                <w:b/>
                <w:szCs w:val="21"/>
              </w:rPr>
            </w:pPr>
            <w:r>
              <w:rPr>
                <w:rFonts w:hint="eastAsia" w:ascii="宋体" w:hAnsi="宋体" w:eastAsia="宋体" w:cs="宋体"/>
                <w:b/>
                <w:szCs w:val="21"/>
              </w:rPr>
              <w:t>数量</w:t>
            </w:r>
          </w:p>
        </w:tc>
        <w:tc>
          <w:tcPr>
            <w:tcW w:w="2053" w:type="dxa"/>
            <w:tcBorders>
              <w:top w:val="single" w:color="auto" w:sz="12" w:space="0"/>
              <w:bottom w:val="single" w:color="auto" w:sz="2" w:space="0"/>
            </w:tcBorders>
            <w:shd w:val="clear" w:color="auto" w:fill="EEECE1"/>
            <w:vAlign w:val="center"/>
          </w:tcPr>
          <w:p w14:paraId="318414A0">
            <w:pPr>
              <w:jc w:val="center"/>
              <w:rPr>
                <w:rFonts w:hint="eastAsia" w:ascii="宋体" w:hAnsi="宋体" w:eastAsia="宋体" w:cs="宋体"/>
                <w:b/>
                <w:szCs w:val="21"/>
              </w:rPr>
            </w:pPr>
            <w:r>
              <w:rPr>
                <w:rFonts w:hint="eastAsia" w:ascii="宋体" w:hAnsi="宋体" w:eastAsia="宋体" w:cs="宋体"/>
                <w:b/>
                <w:szCs w:val="21"/>
              </w:rPr>
              <w:t>交货期</w:t>
            </w:r>
          </w:p>
        </w:tc>
        <w:tc>
          <w:tcPr>
            <w:tcW w:w="1654" w:type="dxa"/>
            <w:tcBorders>
              <w:top w:val="single" w:color="auto" w:sz="12" w:space="0"/>
              <w:bottom w:val="single" w:color="auto" w:sz="2" w:space="0"/>
            </w:tcBorders>
            <w:shd w:val="clear" w:color="auto" w:fill="EEECE1"/>
            <w:vAlign w:val="center"/>
          </w:tcPr>
          <w:p w14:paraId="54604D0D">
            <w:pPr>
              <w:jc w:val="center"/>
              <w:rPr>
                <w:rFonts w:hint="eastAsia" w:ascii="宋体" w:hAnsi="宋体" w:eastAsia="宋体" w:cs="宋体"/>
                <w:b/>
                <w:szCs w:val="21"/>
              </w:rPr>
            </w:pPr>
            <w:r>
              <w:rPr>
                <w:rFonts w:hint="eastAsia" w:ascii="宋体" w:hAnsi="宋体" w:eastAsia="宋体" w:cs="宋体"/>
                <w:b/>
                <w:szCs w:val="21"/>
              </w:rPr>
              <w:t>最高限价</w:t>
            </w:r>
          </w:p>
        </w:tc>
        <w:tc>
          <w:tcPr>
            <w:tcW w:w="1640" w:type="dxa"/>
            <w:tcBorders>
              <w:top w:val="single" w:color="auto" w:sz="12" w:space="0"/>
              <w:bottom w:val="single" w:color="auto" w:sz="2" w:space="0"/>
            </w:tcBorders>
            <w:shd w:val="clear" w:color="auto" w:fill="EEECE1"/>
            <w:vAlign w:val="center"/>
          </w:tcPr>
          <w:p w14:paraId="51CDD5D0">
            <w:pPr>
              <w:jc w:val="center"/>
              <w:rPr>
                <w:rFonts w:hint="eastAsia" w:ascii="宋体" w:hAnsi="宋体" w:eastAsia="宋体" w:cs="宋体"/>
                <w:b/>
                <w:szCs w:val="21"/>
              </w:rPr>
            </w:pPr>
            <w:r>
              <w:rPr>
                <w:rFonts w:hint="eastAsia" w:ascii="宋体" w:hAnsi="宋体" w:eastAsia="宋体" w:cs="宋体"/>
                <w:b/>
                <w:szCs w:val="21"/>
              </w:rPr>
              <w:t>备注</w:t>
            </w:r>
          </w:p>
        </w:tc>
      </w:tr>
      <w:tr w14:paraId="2E2F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411" w:type="dxa"/>
            <w:tcBorders>
              <w:top w:val="single" w:color="auto" w:sz="2" w:space="0"/>
              <w:bottom w:val="single" w:color="auto" w:sz="2" w:space="0"/>
            </w:tcBorders>
            <w:vAlign w:val="center"/>
          </w:tcPr>
          <w:p w14:paraId="5BB3A2DC">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广东省广裕集团肇庆祥达实业有限公司电动叉车项目（第三次）</w:t>
            </w:r>
          </w:p>
        </w:tc>
        <w:tc>
          <w:tcPr>
            <w:tcW w:w="735" w:type="dxa"/>
            <w:tcBorders>
              <w:top w:val="single" w:color="auto" w:sz="2" w:space="0"/>
              <w:bottom w:val="single" w:color="auto" w:sz="2" w:space="0"/>
            </w:tcBorders>
            <w:vAlign w:val="center"/>
          </w:tcPr>
          <w:p w14:paraId="4F866508">
            <w:pPr>
              <w:autoSpaceDE w:val="0"/>
              <w:jc w:val="center"/>
              <w:rPr>
                <w:rFonts w:hint="eastAsia" w:ascii="宋体" w:hAnsi="宋体" w:eastAsia="宋体" w:cs="宋体"/>
                <w:bCs/>
                <w:szCs w:val="21"/>
              </w:rPr>
            </w:pPr>
            <w:r>
              <w:rPr>
                <w:rFonts w:hint="eastAsia" w:ascii="宋体" w:hAnsi="宋体" w:eastAsia="宋体" w:cs="宋体"/>
                <w:color w:val="000000"/>
                <w:szCs w:val="21"/>
              </w:rPr>
              <w:t>26台</w:t>
            </w:r>
          </w:p>
        </w:tc>
        <w:tc>
          <w:tcPr>
            <w:tcW w:w="2053" w:type="dxa"/>
            <w:tcBorders>
              <w:top w:val="single" w:color="auto" w:sz="2" w:space="0"/>
              <w:bottom w:val="single" w:color="auto" w:sz="2" w:space="0"/>
            </w:tcBorders>
            <w:vAlign w:val="center"/>
          </w:tcPr>
          <w:p w14:paraId="57267770">
            <w:pPr>
              <w:pStyle w:val="67"/>
              <w:spacing w:line="240" w:lineRule="auto"/>
              <w:rPr>
                <w:rFonts w:hint="eastAsia" w:cs="宋体"/>
                <w:color w:val="000000"/>
                <w:spacing w:val="0"/>
                <w:kern w:val="2"/>
              </w:rPr>
            </w:pPr>
            <w:r>
              <w:rPr>
                <w:rFonts w:hint="eastAsia" w:cs="宋体"/>
                <w:color w:val="000000"/>
                <w:spacing w:val="0"/>
                <w:kern w:val="2"/>
              </w:rPr>
              <w:t>合同签订生效后14日历天内完成并交付使用</w:t>
            </w:r>
          </w:p>
        </w:tc>
        <w:tc>
          <w:tcPr>
            <w:tcW w:w="1654" w:type="dxa"/>
            <w:tcBorders>
              <w:top w:val="single" w:color="auto" w:sz="2" w:space="0"/>
              <w:bottom w:val="single" w:color="auto" w:sz="2" w:space="0"/>
            </w:tcBorders>
            <w:vAlign w:val="center"/>
          </w:tcPr>
          <w:p w14:paraId="24845867">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人民</w:t>
            </w:r>
            <w:r>
              <w:rPr>
                <w:rFonts w:hint="eastAsia" w:ascii="宋体" w:hAnsi="宋体" w:eastAsia="宋体" w:cs="宋体"/>
                <w:szCs w:val="21"/>
              </w:rPr>
              <w:t>币</w:t>
            </w:r>
            <w:r>
              <w:rPr>
                <w:rFonts w:hint="eastAsia" w:ascii="宋体" w:hAnsi="宋体" w:eastAsia="宋体" w:cs="宋体"/>
                <w:szCs w:val="21"/>
                <w:u w:val="single"/>
              </w:rPr>
              <w:t>153400</w:t>
            </w:r>
            <w:r>
              <w:rPr>
                <w:rFonts w:hint="eastAsia" w:ascii="宋体" w:hAnsi="宋体" w:eastAsia="宋体" w:cs="宋体"/>
                <w:color w:val="000000"/>
                <w:szCs w:val="21"/>
              </w:rPr>
              <w:t>元</w:t>
            </w:r>
          </w:p>
        </w:tc>
        <w:tc>
          <w:tcPr>
            <w:tcW w:w="1640" w:type="dxa"/>
            <w:tcBorders>
              <w:top w:val="single" w:color="auto" w:sz="2" w:space="0"/>
              <w:bottom w:val="single" w:color="auto" w:sz="2" w:space="0"/>
            </w:tcBorders>
            <w:vAlign w:val="center"/>
          </w:tcPr>
          <w:p w14:paraId="6A630418">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配备1个30个插座以上的防爆充电柜</w:t>
            </w:r>
          </w:p>
        </w:tc>
      </w:tr>
    </w:tbl>
    <w:p w14:paraId="6D0870C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项目内容</w:t>
      </w:r>
    </w:p>
    <w:p w14:paraId="7642043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1.本项目为一个整体，响应供应商必须对本项目整体进行响应，不能只对其中部分货物进行响应，</w:t>
      </w:r>
      <w:r>
        <w:rPr>
          <w:rFonts w:hint="eastAsia"/>
        </w:rPr>
        <w:t>成交后</w:t>
      </w:r>
      <w:r>
        <w:rPr>
          <w:rFonts w:hint="eastAsia" w:ascii="宋体" w:hAnsi="宋体" w:eastAsia="宋体" w:cs="宋体"/>
          <w:szCs w:val="21"/>
        </w:rPr>
        <w:t>供货时要提供详细的电动叉车具体参数表，充电柜具体参数；</w:t>
      </w:r>
    </w:p>
    <w:p w14:paraId="66627E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本采购项目设有最高限价，最高限价为</w:t>
      </w:r>
      <w:r>
        <w:rPr>
          <w:rFonts w:hint="eastAsia" w:ascii="宋体" w:hAnsi="宋体" w:eastAsia="宋体" w:cs="宋体"/>
          <w:szCs w:val="21"/>
        </w:rPr>
        <w:t>153400元</w:t>
      </w:r>
      <w:r>
        <w:rPr>
          <w:rFonts w:hint="eastAsia" w:ascii="宋体" w:hAnsi="宋体" w:eastAsia="宋体" w:cs="宋体"/>
          <w:szCs w:val="21"/>
          <w:lang w:val="zh-CN"/>
        </w:rPr>
        <w:t>，响应供应商的报价不能高于该限价，否则视为非响应性</w:t>
      </w:r>
      <w:r>
        <w:rPr>
          <w:rFonts w:hint="eastAsia" w:ascii="宋体" w:hAnsi="宋体" w:eastAsia="宋体" w:cs="宋体"/>
          <w:szCs w:val="21"/>
        </w:rPr>
        <w:t>报价</w:t>
      </w:r>
      <w:r>
        <w:rPr>
          <w:rFonts w:hint="eastAsia" w:ascii="宋体" w:hAnsi="宋体" w:eastAsia="宋体" w:cs="宋体"/>
          <w:szCs w:val="21"/>
          <w:lang w:val="zh-CN"/>
        </w:rPr>
        <w:t>，</w:t>
      </w:r>
      <w:r>
        <w:rPr>
          <w:rFonts w:hint="eastAsia" w:ascii="宋体" w:hAnsi="宋体" w:eastAsia="宋体" w:cs="宋体"/>
          <w:szCs w:val="21"/>
        </w:rPr>
        <w:t>将作无效报价处理。</w:t>
      </w:r>
    </w:p>
    <w:p w14:paraId="4541D5FA">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3.本项目采用综合总价包干方式，报价应包含（人民币报价）完成本次采购所有内容的费用，包括货款、杂配件、安装、验收费、检测费、运输、进场、装卸、保管、调试、质保期售后服务、清运费、保险费、各项税金等合同实施过程中的一切费用。</w:t>
      </w:r>
      <w:r>
        <w:rPr>
          <w:rFonts w:hint="eastAsia" w:ascii="宋体" w:hAnsi="宋体" w:eastAsia="宋体" w:cs="宋体"/>
          <w:szCs w:val="21"/>
          <w:lang w:val="zh-CN"/>
        </w:rPr>
        <w:t>（注：</w:t>
      </w:r>
      <w:r>
        <w:rPr>
          <w:rFonts w:hint="eastAsia" w:ascii="宋体" w:hAnsi="宋体" w:eastAsia="宋体" w:cs="宋体"/>
          <w:szCs w:val="21"/>
        </w:rPr>
        <w:t>成交</w:t>
      </w:r>
      <w:r>
        <w:rPr>
          <w:rFonts w:hint="eastAsia" w:ascii="宋体" w:hAnsi="宋体" w:eastAsia="宋体" w:cs="宋体"/>
          <w:szCs w:val="21"/>
          <w:lang w:val="zh-CN"/>
        </w:rPr>
        <w:t>供应商自行考虑完成项目所需的辅材、杂配件等数量，报价中应包含全部内容，</w:t>
      </w:r>
      <w:r>
        <w:rPr>
          <w:rFonts w:hint="eastAsia" w:ascii="宋体" w:hAnsi="宋体" w:eastAsia="宋体" w:cs="宋体"/>
          <w:szCs w:val="21"/>
        </w:rPr>
        <w:t>成交</w:t>
      </w:r>
      <w:r>
        <w:rPr>
          <w:rFonts w:hint="eastAsia" w:ascii="宋体" w:hAnsi="宋体" w:eastAsia="宋体" w:cs="宋体"/>
          <w:szCs w:val="21"/>
          <w:lang w:val="zh-CN"/>
        </w:rPr>
        <w:t>后采购人不再另行支付额外费用。）</w:t>
      </w:r>
    </w:p>
    <w:p w14:paraId="268E6189">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4.项目实施地点：广东省广裕集团肇庆祥达实业有限公司。</w:t>
      </w:r>
    </w:p>
    <w:p w14:paraId="69FF684B">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成交供应商须是报价产品的生产商或经销商，</w:t>
      </w:r>
      <w:r>
        <w:rPr>
          <w:rFonts w:hint="eastAsia" w:ascii="宋体" w:hAnsi="宋体" w:eastAsia="宋体" w:cs="宋体"/>
          <w:szCs w:val="21"/>
        </w:rPr>
        <w:t>成交</w:t>
      </w:r>
      <w:r>
        <w:rPr>
          <w:rFonts w:hint="eastAsia" w:ascii="宋体" w:hAnsi="宋体" w:eastAsia="宋体" w:cs="宋体"/>
          <w:szCs w:val="21"/>
          <w:lang w:val="zh-CN"/>
        </w:rPr>
        <w:t>供应商若为产品的经销商</w:t>
      </w:r>
      <w:r>
        <w:rPr>
          <w:rFonts w:hint="eastAsia"/>
        </w:rPr>
        <w:t>成交后供货时提供</w:t>
      </w:r>
      <w:r>
        <w:rPr>
          <w:rFonts w:hint="eastAsia" w:ascii="宋体" w:hAnsi="宋体" w:eastAsia="宋体" w:cs="宋体"/>
          <w:szCs w:val="21"/>
          <w:lang w:val="zh-CN"/>
        </w:rPr>
        <w:t>须提供符合要求的生产商就本采购项目出具的售后服务承诺书。</w:t>
      </w:r>
    </w:p>
    <w:p w14:paraId="7DF1C836">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详细技术参数及要求</w:t>
      </w:r>
    </w:p>
    <w:p w14:paraId="614CD22D">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1.采购清单</w:t>
      </w:r>
    </w:p>
    <w:p w14:paraId="1AEC1AA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电动叉车</w:t>
      </w:r>
      <w:r>
        <w:rPr>
          <w:rFonts w:hint="eastAsia" w:ascii="宋体" w:hAnsi="宋体" w:eastAsia="宋体" w:cs="宋体"/>
          <w:szCs w:val="21"/>
        </w:rPr>
        <w:t>26台（每台配3块蓄电池），30个插座以上防爆充电柜1个（需接线安装）。</w:t>
      </w:r>
    </w:p>
    <w:p w14:paraId="13C271BB">
      <w:pPr>
        <w:adjustRightInd w:val="0"/>
        <w:snapToGrid w:val="0"/>
        <w:spacing w:line="360" w:lineRule="auto"/>
        <w:ind w:firstLine="420" w:firstLineChars="200"/>
        <w:rPr>
          <w:rFonts w:hint="eastAsia" w:ascii="宋体" w:hAnsi="宋体" w:eastAsia="宋体" w:cs="宋体"/>
          <w:bCs/>
          <w:kern w:val="44"/>
          <w:szCs w:val="21"/>
        </w:rPr>
      </w:pPr>
      <w:r>
        <w:rPr>
          <w:rFonts w:hint="eastAsia" w:ascii="宋体" w:hAnsi="宋体" w:eastAsia="宋体" w:cs="宋体"/>
          <w:bCs/>
          <w:kern w:val="44"/>
          <w:szCs w:val="21"/>
        </w:rPr>
        <w:t>2.技术参数要求</w:t>
      </w:r>
    </w:p>
    <w:tbl>
      <w:tblPr>
        <w:tblStyle w:val="49"/>
        <w:tblW w:w="8281" w:type="dxa"/>
        <w:tblInd w:w="0" w:type="dxa"/>
        <w:tblLayout w:type="fixed"/>
        <w:tblCellMar>
          <w:top w:w="0" w:type="dxa"/>
          <w:left w:w="108" w:type="dxa"/>
          <w:bottom w:w="0" w:type="dxa"/>
          <w:right w:w="108" w:type="dxa"/>
        </w:tblCellMar>
      </w:tblPr>
      <w:tblGrid>
        <w:gridCol w:w="980"/>
        <w:gridCol w:w="1287"/>
        <w:gridCol w:w="764"/>
        <w:gridCol w:w="1752"/>
        <w:gridCol w:w="792"/>
        <w:gridCol w:w="1126"/>
        <w:gridCol w:w="1580"/>
      </w:tblGrid>
      <w:tr w14:paraId="1C3657D4">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8" w:space="0"/>
              <w:right w:val="single" w:color="auto" w:sz="8" w:space="0"/>
            </w:tcBorders>
            <w:vAlign w:val="center"/>
          </w:tcPr>
          <w:p w14:paraId="60A192A2">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序号</w:t>
            </w:r>
          </w:p>
        </w:tc>
        <w:tc>
          <w:tcPr>
            <w:tcW w:w="1287" w:type="dxa"/>
            <w:tcBorders>
              <w:top w:val="single" w:color="auto" w:sz="8" w:space="0"/>
              <w:left w:val="nil"/>
              <w:bottom w:val="single" w:color="auto" w:sz="8" w:space="0"/>
              <w:right w:val="single" w:color="auto" w:sz="8" w:space="0"/>
            </w:tcBorders>
            <w:vAlign w:val="center"/>
          </w:tcPr>
          <w:p w14:paraId="4D22A516">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设备名称</w:t>
            </w:r>
          </w:p>
        </w:tc>
        <w:tc>
          <w:tcPr>
            <w:tcW w:w="764" w:type="dxa"/>
            <w:tcBorders>
              <w:top w:val="single" w:color="auto" w:sz="8" w:space="0"/>
              <w:left w:val="nil"/>
              <w:bottom w:val="single" w:color="auto" w:sz="8" w:space="0"/>
              <w:right w:val="single" w:color="auto" w:sz="8" w:space="0"/>
            </w:tcBorders>
            <w:vAlign w:val="center"/>
          </w:tcPr>
          <w:p w14:paraId="54DD2BEF">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品牌</w:t>
            </w:r>
          </w:p>
        </w:tc>
        <w:tc>
          <w:tcPr>
            <w:tcW w:w="1752" w:type="dxa"/>
            <w:tcBorders>
              <w:top w:val="single" w:color="auto" w:sz="8" w:space="0"/>
              <w:left w:val="nil"/>
              <w:bottom w:val="single" w:color="auto" w:sz="8" w:space="0"/>
              <w:right w:val="single" w:color="auto" w:sz="8" w:space="0"/>
            </w:tcBorders>
            <w:vAlign w:val="center"/>
          </w:tcPr>
          <w:p w14:paraId="20DCEF89">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规格要求</w:t>
            </w:r>
          </w:p>
        </w:tc>
        <w:tc>
          <w:tcPr>
            <w:tcW w:w="792" w:type="dxa"/>
            <w:tcBorders>
              <w:top w:val="single" w:color="auto" w:sz="8" w:space="0"/>
              <w:left w:val="nil"/>
              <w:bottom w:val="single" w:color="auto" w:sz="8" w:space="0"/>
              <w:right w:val="single" w:color="auto" w:sz="8" w:space="0"/>
            </w:tcBorders>
            <w:vAlign w:val="center"/>
          </w:tcPr>
          <w:p w14:paraId="3917C9B8">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单位</w:t>
            </w:r>
          </w:p>
        </w:tc>
        <w:tc>
          <w:tcPr>
            <w:tcW w:w="1126" w:type="dxa"/>
            <w:tcBorders>
              <w:top w:val="single" w:color="auto" w:sz="8" w:space="0"/>
              <w:left w:val="nil"/>
              <w:bottom w:val="single" w:color="auto" w:sz="8" w:space="0"/>
              <w:right w:val="single" w:color="auto" w:sz="8" w:space="0"/>
            </w:tcBorders>
            <w:vAlign w:val="center"/>
          </w:tcPr>
          <w:p w14:paraId="00AE477D">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数量</w:t>
            </w:r>
          </w:p>
        </w:tc>
        <w:tc>
          <w:tcPr>
            <w:tcW w:w="1580" w:type="dxa"/>
            <w:tcBorders>
              <w:top w:val="single" w:color="auto" w:sz="8" w:space="0"/>
              <w:left w:val="nil"/>
              <w:bottom w:val="single" w:color="auto" w:sz="8" w:space="0"/>
              <w:right w:val="single" w:color="auto" w:sz="8" w:space="0"/>
            </w:tcBorders>
            <w:vAlign w:val="center"/>
          </w:tcPr>
          <w:p w14:paraId="137074CF">
            <w:pPr>
              <w:spacing w:line="520" w:lineRule="exact"/>
              <w:jc w:val="center"/>
              <w:rPr>
                <w:rFonts w:hint="eastAsia" w:ascii="宋体" w:hAnsi="宋体" w:eastAsia="宋体" w:cs="宋体"/>
                <w:b/>
                <w:color w:val="1B1C1D"/>
                <w:szCs w:val="21"/>
                <w:lang w:bidi="ar"/>
              </w:rPr>
            </w:pPr>
            <w:r>
              <w:rPr>
                <w:rFonts w:hint="eastAsia" w:ascii="宋体" w:hAnsi="宋体" w:eastAsia="宋体" w:cs="宋体"/>
                <w:b/>
                <w:color w:val="1B1C1D"/>
                <w:szCs w:val="21"/>
                <w:lang w:bidi="ar"/>
              </w:rPr>
              <w:t>备注</w:t>
            </w:r>
          </w:p>
        </w:tc>
      </w:tr>
      <w:tr w14:paraId="55E0471A">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3C30F71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1</w:t>
            </w:r>
          </w:p>
        </w:tc>
        <w:tc>
          <w:tcPr>
            <w:tcW w:w="1287" w:type="dxa"/>
            <w:tcBorders>
              <w:top w:val="nil"/>
              <w:left w:val="nil"/>
              <w:bottom w:val="single" w:color="auto" w:sz="8" w:space="0"/>
              <w:right w:val="single" w:color="auto" w:sz="8" w:space="0"/>
            </w:tcBorders>
            <w:vAlign w:val="center"/>
          </w:tcPr>
          <w:p w14:paraId="40E9411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w:t>
            </w:r>
          </w:p>
        </w:tc>
        <w:tc>
          <w:tcPr>
            <w:tcW w:w="764" w:type="dxa"/>
            <w:tcBorders>
              <w:top w:val="nil"/>
              <w:left w:val="nil"/>
              <w:bottom w:val="single" w:color="auto" w:sz="8" w:space="0"/>
              <w:right w:val="single" w:color="auto" w:sz="8" w:space="0"/>
            </w:tcBorders>
            <w:vAlign w:val="center"/>
          </w:tcPr>
          <w:p w14:paraId="502F16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中力</w:t>
            </w:r>
          </w:p>
        </w:tc>
        <w:tc>
          <w:tcPr>
            <w:tcW w:w="1752" w:type="dxa"/>
            <w:tcBorders>
              <w:top w:val="nil"/>
              <w:left w:val="nil"/>
              <w:bottom w:val="single" w:color="auto" w:sz="8" w:space="0"/>
              <w:right w:val="single" w:color="auto" w:sz="8" w:space="0"/>
            </w:tcBorders>
            <w:vAlign w:val="center"/>
          </w:tcPr>
          <w:p w14:paraId="6A65486D">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F4</w:t>
            </w:r>
          </w:p>
        </w:tc>
        <w:tc>
          <w:tcPr>
            <w:tcW w:w="792" w:type="dxa"/>
            <w:tcBorders>
              <w:top w:val="nil"/>
              <w:left w:val="nil"/>
              <w:bottom w:val="single" w:color="auto" w:sz="8" w:space="0"/>
              <w:right w:val="single" w:color="auto" w:sz="8" w:space="0"/>
            </w:tcBorders>
            <w:vAlign w:val="center"/>
          </w:tcPr>
          <w:p w14:paraId="239C5825">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台</w:t>
            </w:r>
          </w:p>
        </w:tc>
        <w:tc>
          <w:tcPr>
            <w:tcW w:w="1126" w:type="dxa"/>
            <w:tcBorders>
              <w:top w:val="nil"/>
              <w:left w:val="nil"/>
              <w:bottom w:val="single" w:color="auto" w:sz="8" w:space="0"/>
              <w:right w:val="single" w:color="auto" w:sz="8" w:space="0"/>
            </w:tcBorders>
            <w:vAlign w:val="center"/>
          </w:tcPr>
          <w:p w14:paraId="76FEB68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26</w:t>
            </w:r>
          </w:p>
        </w:tc>
        <w:tc>
          <w:tcPr>
            <w:tcW w:w="1580" w:type="dxa"/>
            <w:tcBorders>
              <w:top w:val="nil"/>
              <w:left w:val="nil"/>
              <w:bottom w:val="single" w:color="auto" w:sz="8" w:space="0"/>
              <w:right w:val="single" w:color="auto" w:sz="8" w:space="0"/>
            </w:tcBorders>
            <w:vAlign w:val="center"/>
          </w:tcPr>
          <w:p w14:paraId="71EE091B">
            <w:pPr>
              <w:spacing w:line="520" w:lineRule="exact"/>
              <w:jc w:val="center"/>
              <w:rPr>
                <w:rFonts w:hint="default" w:ascii="宋体" w:hAnsi="宋体" w:eastAsia="宋体" w:cs="宋体"/>
                <w:color w:val="1B1C1D"/>
                <w:szCs w:val="21"/>
                <w:lang w:val="en-US" w:eastAsia="zh-CN"/>
              </w:rPr>
            </w:pPr>
            <w:r>
              <w:rPr>
                <w:rFonts w:hint="eastAsia" w:ascii="宋体" w:hAnsi="宋体" w:eastAsia="宋体" w:cs="宋体"/>
                <w:color w:val="1B1C1D"/>
                <w:szCs w:val="21"/>
                <w:lang w:val="en-US" w:eastAsia="zh-CN"/>
              </w:rPr>
              <w:t>每台电动叉车标配一块蓄电池</w:t>
            </w:r>
          </w:p>
        </w:tc>
      </w:tr>
      <w:tr w14:paraId="48AE90A0">
        <w:tblPrEx>
          <w:tblCellMar>
            <w:top w:w="0" w:type="dxa"/>
            <w:left w:w="108" w:type="dxa"/>
            <w:bottom w:w="0" w:type="dxa"/>
            <w:right w:w="108" w:type="dxa"/>
          </w:tblCellMar>
        </w:tblPrEx>
        <w:trPr>
          <w:trHeight w:val="1801" w:hRule="atLeast"/>
        </w:trPr>
        <w:tc>
          <w:tcPr>
            <w:tcW w:w="980" w:type="dxa"/>
            <w:tcBorders>
              <w:top w:val="nil"/>
              <w:left w:val="single" w:color="auto" w:sz="8" w:space="0"/>
              <w:bottom w:val="single" w:color="auto" w:sz="8" w:space="0"/>
              <w:right w:val="single" w:color="auto" w:sz="8" w:space="0"/>
            </w:tcBorders>
            <w:vAlign w:val="center"/>
          </w:tcPr>
          <w:p w14:paraId="36DE1CD0">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w:t>
            </w:r>
          </w:p>
        </w:tc>
        <w:tc>
          <w:tcPr>
            <w:tcW w:w="1287" w:type="dxa"/>
            <w:tcBorders>
              <w:top w:val="nil"/>
              <w:left w:val="nil"/>
              <w:bottom w:val="single" w:color="auto" w:sz="8" w:space="0"/>
              <w:right w:val="single" w:color="auto" w:sz="8" w:space="0"/>
            </w:tcBorders>
            <w:vAlign w:val="center"/>
          </w:tcPr>
          <w:p w14:paraId="629941B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蓄电池</w:t>
            </w:r>
          </w:p>
        </w:tc>
        <w:tc>
          <w:tcPr>
            <w:tcW w:w="764" w:type="dxa"/>
            <w:tcBorders>
              <w:top w:val="nil"/>
              <w:left w:val="nil"/>
              <w:bottom w:val="single" w:color="auto" w:sz="8" w:space="0"/>
              <w:right w:val="single" w:color="auto" w:sz="8" w:space="0"/>
            </w:tcBorders>
            <w:vAlign w:val="center"/>
          </w:tcPr>
          <w:p w14:paraId="5C218DBB">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40A36B3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电动叉车配套</w:t>
            </w:r>
          </w:p>
        </w:tc>
        <w:tc>
          <w:tcPr>
            <w:tcW w:w="792" w:type="dxa"/>
            <w:tcBorders>
              <w:top w:val="nil"/>
              <w:left w:val="nil"/>
              <w:bottom w:val="single" w:color="auto" w:sz="8" w:space="0"/>
              <w:right w:val="single" w:color="auto" w:sz="8" w:space="0"/>
            </w:tcBorders>
            <w:vAlign w:val="center"/>
          </w:tcPr>
          <w:p w14:paraId="5BF9B024">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356041B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52</w:t>
            </w:r>
          </w:p>
        </w:tc>
        <w:tc>
          <w:tcPr>
            <w:tcW w:w="1580" w:type="dxa"/>
            <w:tcBorders>
              <w:top w:val="nil"/>
              <w:left w:val="nil"/>
              <w:bottom w:val="single" w:color="auto" w:sz="8" w:space="0"/>
              <w:right w:val="single" w:color="auto" w:sz="8" w:space="0"/>
            </w:tcBorders>
            <w:vAlign w:val="center"/>
          </w:tcPr>
          <w:p w14:paraId="5EF6AE2E">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除电动叉车自身所配蓄电池外另外每台多配两个蓄电池</w:t>
            </w:r>
          </w:p>
        </w:tc>
      </w:tr>
      <w:tr w14:paraId="73CA6827">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165AE119">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w:t>
            </w:r>
          </w:p>
        </w:tc>
        <w:tc>
          <w:tcPr>
            <w:tcW w:w="1287" w:type="dxa"/>
            <w:tcBorders>
              <w:top w:val="nil"/>
              <w:left w:val="nil"/>
              <w:bottom w:val="single" w:color="auto" w:sz="8" w:space="0"/>
              <w:right w:val="single" w:color="auto" w:sz="8" w:space="0"/>
            </w:tcBorders>
            <w:vAlign w:val="center"/>
          </w:tcPr>
          <w:p w14:paraId="0DB8A5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防爆充电柜</w:t>
            </w:r>
          </w:p>
        </w:tc>
        <w:tc>
          <w:tcPr>
            <w:tcW w:w="764" w:type="dxa"/>
            <w:tcBorders>
              <w:top w:val="nil"/>
              <w:left w:val="nil"/>
              <w:bottom w:val="single" w:color="auto" w:sz="8" w:space="0"/>
              <w:right w:val="single" w:color="auto" w:sz="8" w:space="0"/>
            </w:tcBorders>
            <w:vAlign w:val="center"/>
          </w:tcPr>
          <w:p w14:paraId="2ED462C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034CDA0F">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电池防爆、高温报警、高温断电、定时管理</w:t>
            </w:r>
          </w:p>
        </w:tc>
        <w:tc>
          <w:tcPr>
            <w:tcW w:w="792" w:type="dxa"/>
            <w:tcBorders>
              <w:top w:val="nil"/>
              <w:left w:val="nil"/>
              <w:bottom w:val="single" w:color="auto" w:sz="8" w:space="0"/>
              <w:right w:val="single" w:color="auto" w:sz="8" w:space="0"/>
            </w:tcBorders>
            <w:vAlign w:val="center"/>
          </w:tcPr>
          <w:p w14:paraId="794DFAA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5D873BDD">
            <w:pPr>
              <w:spacing w:line="520" w:lineRule="exact"/>
              <w:rPr>
                <w:rFonts w:hint="eastAsia" w:ascii="宋体" w:hAnsi="宋体" w:eastAsia="宋体" w:cs="宋体"/>
                <w:color w:val="1B1C1D"/>
                <w:szCs w:val="21"/>
              </w:rPr>
            </w:pPr>
            <w:r>
              <w:rPr>
                <w:rFonts w:hint="eastAsia" w:ascii="宋体" w:hAnsi="宋体" w:eastAsia="宋体" w:cs="宋体"/>
                <w:color w:val="1B1C1D"/>
                <w:szCs w:val="21"/>
              </w:rPr>
              <w:t>1</w:t>
            </w:r>
          </w:p>
        </w:tc>
        <w:tc>
          <w:tcPr>
            <w:tcW w:w="1580" w:type="dxa"/>
            <w:tcBorders>
              <w:top w:val="nil"/>
              <w:left w:val="nil"/>
              <w:bottom w:val="single" w:color="auto" w:sz="8" w:space="0"/>
              <w:right w:val="single" w:color="auto" w:sz="8" w:space="0"/>
            </w:tcBorders>
            <w:vAlign w:val="center"/>
          </w:tcPr>
          <w:p w14:paraId="5CF0A348">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30个插座以上，需接线安装。</w:t>
            </w:r>
          </w:p>
        </w:tc>
      </w:tr>
    </w:tbl>
    <w:p w14:paraId="4256BA97">
      <w:pPr>
        <w:snapToGrid w:val="0"/>
        <w:spacing w:line="520" w:lineRule="exact"/>
        <w:rPr>
          <w:rFonts w:hint="eastAsia" w:ascii="宋体" w:hAnsi="宋体" w:eastAsia="宋体" w:cs="宋体"/>
          <w:b/>
          <w:szCs w:val="21"/>
        </w:rPr>
      </w:pPr>
    </w:p>
    <w:p w14:paraId="34D8823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交货及验收事项</w:t>
      </w:r>
    </w:p>
    <w:p w14:paraId="1537D5F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质保期：一年；</w:t>
      </w:r>
    </w:p>
    <w:p w14:paraId="5320DBD5">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成交供应商须是合同货物的生产商或经销商，成交供应商须提供符合要求的生产商就本采购项目出具的售后服务承诺书；</w:t>
      </w:r>
    </w:p>
    <w:p w14:paraId="7ABF599F">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交货地点：采购人指定的地点。</w:t>
      </w:r>
    </w:p>
    <w:p w14:paraId="063FC826">
      <w:pPr>
        <w:numPr>
          <w:ilvl w:val="0"/>
          <w:numId w:val="17"/>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交货期：成交供应商按有关标准提供货物的供货安装，在本合同生效后14日历天内完成供货、安装调试以及验收。</w:t>
      </w:r>
    </w:p>
    <w:p w14:paraId="6BA30F0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成交供应商所报合同货物应为制造商原装的、全新的、符合有关质量标准的产品。</w:t>
      </w:r>
    </w:p>
    <w:p w14:paraId="6721D96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所有材料均要求符合国家标准。</w:t>
      </w:r>
    </w:p>
    <w:p w14:paraId="3549396E">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由成交供应商负责按国家相关标准进行货物包装，货物的包装均应有良好的防湿、防锈、防潮、防雨、防腐及防碰撞的措施，并适宜广东的气候条件。凡由于包装不良造成的损失和由此产生的费用均由成交供应商承担。</w:t>
      </w:r>
    </w:p>
    <w:p w14:paraId="068BBA62">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货物到现场过程中的全部运输及费用，包括装卸车、货物现场的搬运安装调试，并负责其派出的人员人身意外保险。货物交货之前的所有保险费用和派往采购人进行服务人员的人身险和其他有关险种，以及有关费用由成交供应商负责。</w:t>
      </w:r>
    </w:p>
    <w:p w14:paraId="6F3AAFE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交货时必须随附该批产品的产品质量合格证书或能说明质量达标的证明资料、货物正常使用所需的所有技术资料及使用说明书。</w:t>
      </w:r>
    </w:p>
    <w:p w14:paraId="46A0F8DA">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所提供的产品必须是在中国范围内合法销售，原装、全新、并完全符合采购人要求的产品。</w:t>
      </w:r>
    </w:p>
    <w:p w14:paraId="13204C8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货物若有国家标准按照国家标准验收，若无国家标准按行业标准验收，为原制造商制造的全新产品，整机无污染，无侵权行为、表面无划损、无任何缺陷隐患，在中国境内可依常规安全合法使用。</w:t>
      </w:r>
    </w:p>
    <w:p w14:paraId="2BBAFF34">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成交供应商应将关键主机设备的用户手册、保修手册、有关单证资料及配备件、随机工具等交付给采购人，使用操作及安全须知等重要资料应附有中文说明。</w:t>
      </w:r>
    </w:p>
    <w:p w14:paraId="5B3604C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验收由采购人组成验收小组按国家有关规定、规范进行验收，必要时邀请相关的专业人员或机构参与验收。因货物质量问题发生争议时，由本地质量技术监督部门鉴定，鉴定费由成交供应商承担。</w:t>
      </w:r>
    </w:p>
    <w:p w14:paraId="10642813">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0010444">
      <w:pPr>
        <w:pStyle w:val="60"/>
        <w:snapToGrid w:val="0"/>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本项目以人民币转账方式支付。</w:t>
      </w:r>
    </w:p>
    <w:p w14:paraId="5D82A61E">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项目款项支付方式：</w:t>
      </w:r>
    </w:p>
    <w:p w14:paraId="45BC1754">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1.验收完毕并通过采购人(或采购人委托第三方)签字验收合格，采购人在三十个工作日内凭成交供应商开具的正式发票（增值税专用票）支付合同总价及退回履约保证金。</w:t>
      </w:r>
    </w:p>
    <w:p w14:paraId="38F6EB57">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2.采购人仅负责在上述约定时间内完成申报手续，实际付款到账时间及金额以支付单位支付时间及金额为准。采购人不承担逾期付款的违约责任，并且此情况不能成为</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供应商逾期供货或怠于提供服务的理由。</w:t>
      </w:r>
    </w:p>
    <w:p w14:paraId="2C8596B9">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履约保证金：</w:t>
      </w:r>
    </w:p>
    <w:p w14:paraId="74DBE13B">
      <w:pPr>
        <w:spacing w:line="360" w:lineRule="auto"/>
        <w:ind w:firstLine="420" w:firstLineChars="200"/>
        <w:rPr>
          <w:rFonts w:hint="eastAsia" w:cs="仿宋_GB2312" w:asciiTheme="minorEastAsia" w:hAnsiTheme="minorEastAsia"/>
          <w:color w:val="000000"/>
          <w:szCs w:val="21"/>
        </w:rPr>
      </w:pPr>
      <w:r>
        <w:rPr>
          <w:rFonts w:hint="eastAsia" w:ascii="宋体" w:hAnsi="宋体" w:eastAsia="宋体" w:cs="宋体"/>
          <w:color w:val="000000"/>
          <w:szCs w:val="21"/>
        </w:rPr>
        <w:t>服务期履约保证金金额按合同总价的5%收取，成交供应商须在签订合同后三个工作日内向采购人通过银行转账方式提交履约保证金，</w:t>
      </w:r>
      <w:r>
        <w:rPr>
          <w:rFonts w:hint="eastAsia" w:cs="仿宋_GB2312" w:asciiTheme="minorEastAsia" w:hAnsiTheme="minorEastAsia"/>
          <w:color w:val="000000"/>
          <w:szCs w:val="21"/>
        </w:rPr>
        <w:t>履约保证金的保证期限自成交供应商应当交付履约保证金之日始至项目合同期满之日止。项目合同期满后，在成交供应商没有违反合约条款的情况下，采购人在完工后签字验收合格(或采购人委托第三方)后三十个工作日内一次性无息退回履约保证金。</w:t>
      </w:r>
    </w:p>
    <w:p w14:paraId="2F72FEA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售后服务</w:t>
      </w:r>
    </w:p>
    <w:p w14:paraId="4AE7ADDB">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成交供应商须承诺质保期限不低于竞价文件的要求（易耗易损设备除外），</w:t>
      </w:r>
      <w:r>
        <w:rPr>
          <w:rFonts w:hint="eastAsia"/>
        </w:rPr>
        <w:t>报价时提供售后承诺函（文本自拟）</w:t>
      </w:r>
      <w:r>
        <w:rPr>
          <w:rFonts w:hint="eastAsia" w:ascii="宋体" w:hAnsi="宋体" w:eastAsia="宋体" w:cs="宋体"/>
          <w:color w:val="000000"/>
          <w:szCs w:val="21"/>
        </w:rPr>
        <w:t>。质保期自采购人和成交供应商代表在验收报告上签字之日起计算。</w:t>
      </w:r>
    </w:p>
    <w:p w14:paraId="39E3A108">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质保期内，所有设备质保服务方式均为由设备生产厂家或厂家指派专业人员上门提供质保服务，提供定期上门技术服务，24小时不间断技术支持，供应商</w:t>
      </w:r>
      <w:r>
        <w:rPr>
          <w:rFonts w:hint="eastAsia"/>
        </w:rPr>
        <w:t>上门到达的响应时间为24小时以内，</w:t>
      </w:r>
      <w:r>
        <w:rPr>
          <w:rFonts w:hint="eastAsia" w:ascii="宋体" w:hAnsi="宋体" w:eastAsia="宋体" w:cs="宋体"/>
          <w:color w:val="000000"/>
          <w:szCs w:val="21"/>
        </w:rPr>
        <w:t>由此产生的一切费用均由成交供应商承担，成交供应商有责任为采购人提供长期维修服务和技术支持。如成交供应商怠于或拒绝履行质保义务的，采购人有权自行委托第三方维护，由此产生的一切费用均由成交供应商承担。</w:t>
      </w:r>
    </w:p>
    <w:p w14:paraId="5F7B171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质保期内，成交供应商对所供货物实行包修、包换、包退、包维护保养，期满后可同时提供终身、有偿维修保养服务。</w:t>
      </w:r>
    </w:p>
    <w:p w14:paraId="7774FDEE">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为保证设备的正常使用和日常维护，成交供应商需对采购人设备管理人员和操作人员进行技术培训。</w:t>
      </w:r>
    </w:p>
    <w:p w14:paraId="4FF62BB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成交供应商负责对设备免费安装。</w:t>
      </w:r>
    </w:p>
    <w:p w14:paraId="166428FB">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656CCB9C">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1.成交供应商承包及负责竞价文件中对成交供应商要求的一切事宜及责任。包括货物供货、运输、保管、安装调试使用合格经相关部门验收、质保服务及相关服务等。成交后不得在成交价之外加收任何费用。</w:t>
      </w:r>
    </w:p>
    <w:p w14:paraId="25BC68B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2.对于影响货物正常使用的必要组成部分，无论在技术需求中指出与否，</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供应商都应在报价文件中明确列出，并且报价包含此部分的价格。</w:t>
      </w:r>
    </w:p>
    <w:p w14:paraId="59488633">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3.成交供应商提供的货物必须是原厂生产的、全新的、未使用过的，并完全符合原厂质量检测标准和国家相关标准、行业标准。</w:t>
      </w:r>
    </w:p>
    <w:p w14:paraId="5A2BFB5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4.成交供应商应保证，采购人在使用该货物或该货物的任何一部分时，免受第三方提出的侵犯其专利权、商标权、工业设计权、侵犯所有权和工业产权、著作权（版权）等知识产权的起诉。</w:t>
      </w:r>
    </w:p>
    <w:p w14:paraId="1D269439">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5.货物交货之前的所有保险费用和派往采购人处进行服务人员的人身险和其他有关险种，以及有关费用由成交供应商负责。</w:t>
      </w:r>
    </w:p>
    <w:p w14:paraId="285684AD">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25C2DAAE">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发生以下情形，经调查属实的，扣除成交供应商50%履约保证金：</w:t>
      </w:r>
    </w:p>
    <w:p w14:paraId="08EC5B40">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1.供应材料品种、品牌、规格或质量等级与合同不符； </w:t>
      </w:r>
    </w:p>
    <w:p w14:paraId="3A2DC2A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2.材料出现质量问题，成交供应商不积极配合查找原因，不及时反馈处理结果；</w:t>
      </w:r>
    </w:p>
    <w:p w14:paraId="6D99E48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3.提供虚假检验报告等相关票证；</w:t>
      </w:r>
    </w:p>
    <w:p w14:paraId="5FC8EFD8">
      <w:pPr>
        <w:pStyle w:val="2"/>
        <w:ind w:firstLine="420" w:firstLineChars="200"/>
      </w:pPr>
      <w:r>
        <w:rPr>
          <w:rFonts w:hint="eastAsia" w:ascii="宋体" w:hAnsi="宋体" w:cs="宋体"/>
          <w:szCs w:val="21"/>
        </w:rPr>
        <w:t>4.成交供应商没有在合同规定时间内完成货物安装并通过验收交付使用。</w:t>
      </w:r>
    </w:p>
    <w:p w14:paraId="542EC8FF">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如在合同执行期间因成交供应商违约导致履约保证金部分扣除，成交供应商需在五个工作日内将扣除的履约保证金补齐；如未按期补齐，采购人有权单方面解除合同并没收全部履约保证金。</w:t>
      </w:r>
    </w:p>
    <w:p w14:paraId="7B807F37">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成交供应商未能按本合同规定的项目完成时间提供设备供采购人使用，从逾期之日起每日按本合同总价千份之三的数额向采购人支付违约金；逾期半个月以上的，采购人有权终止合同，由此造成的采购人经济损失由成交供应商承担。</w:t>
      </w:r>
    </w:p>
    <w:p w14:paraId="4791F2D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货物或项目未能一次性通过验收，则采购人同意由成交供应商予以整改，并在第一次验收结束之日起5天内重新组织验收；经2次验收不合格的，采购人有权单方面解除合同，没收全部履约保证金。如因此给采购人造成其他损失的，采购人有权向成交供应商提出索赔。</w:t>
      </w:r>
    </w:p>
    <w:p w14:paraId="4709373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如成交供应商未按时一次性足额支付保证金的，采购人有权单方解除本合同。如因此造成采购人需要重新招</w:t>
      </w:r>
      <w:r>
        <w:rPr>
          <w:rFonts w:hint="eastAsia" w:ascii="宋体" w:hAnsi="宋体" w:eastAsia="宋体" w:cs="宋体"/>
          <w:color w:val="000000"/>
          <w:szCs w:val="21"/>
          <w:lang w:val="en-US" w:eastAsia="zh-CN"/>
        </w:rPr>
        <w:t>竞价</w:t>
      </w:r>
      <w:r>
        <w:rPr>
          <w:rFonts w:hint="eastAsia" w:ascii="宋体" w:hAnsi="宋体" w:eastAsia="宋体" w:cs="宋体"/>
          <w:color w:val="000000"/>
          <w:szCs w:val="21"/>
        </w:rPr>
        <w:t>等损失的，采购人有权向成交供应商追偿。</w:t>
      </w:r>
    </w:p>
    <w:p w14:paraId="047D989A">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采购人无正当理由拒收接受成交供应商所交付的货物，到期拒付合同款项的，采购人向成交供应商偿付本合同总额的5%的违约金。采购人逾期付款，则每日按本合同总价的千份之三向</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供应商偿付违约金。</w:t>
      </w:r>
    </w:p>
    <w:p w14:paraId="10C8081C">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14:paraId="736B4316">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对于所提供的服务与合同要求不符负有责任。若出现所提供的服务与合同要求不符，成交供应商负担由此发生的一切损失和费用。包括银行利息、运输和保险费、检验费、仓储和装卸费等必要的费用。</w:t>
      </w:r>
    </w:p>
    <w:p w14:paraId="40EA708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有缺陷的设计、货物，成交供应商需承诺免费更换，以达到合同规定的规格、质量和性能，由此产生的一切费用和风险及采购人遭受的一切损失由成交供应商承担。同时成交供应商相应顺延被更换货物的免费保修期。</w:t>
      </w:r>
    </w:p>
    <w:p w14:paraId="0890B28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果在采购人发出索赔通知后10天内，成交供应商未作答复，上述索赔应视为已被成交供应商接受。如成交供应商未能在收到索赔通知后10天内或征得采购人同意的延长期内，按照采购人选择的方法解决索赔事宜，采购人将有权从货款中扣回索赔金额，同时保留进一步要求索赔的权力。</w:t>
      </w:r>
    </w:p>
    <w:p w14:paraId="38486187">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428A3BD2">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1.由于不可预见、不可避免、不可克服等不可抗力的原因，一方不能履行合同义务的，应当在不可抗力发生之日起14天内以书面形式通知对方，证明不可抗力事件的存在。</w:t>
      </w:r>
    </w:p>
    <w:p w14:paraId="7D7F2D7C">
      <w:pPr>
        <w:autoSpaceDE w:val="0"/>
        <w:autoSpaceDN w:val="0"/>
        <w:adjustRightInd w:val="0"/>
        <w:spacing w:line="360" w:lineRule="auto"/>
        <w:ind w:firstLine="420" w:firstLineChars="200"/>
      </w:pPr>
      <w:r>
        <w:rPr>
          <w:rFonts w:hint="eastAsia" w:ascii="宋体" w:hAnsi="宋体" w:eastAsia="宋体" w:cs="宋体"/>
          <w:color w:val="000000"/>
          <w:szCs w:val="21"/>
        </w:rPr>
        <w:t>2.不可抗力事件发生后，采购人和成交供应商应当积极寻求以合理的方式履行本合同。如不可抗力无法消除，致使合同目的无法实现的，双方均有权解除合同，且均不互相索赔。</w:t>
      </w:r>
    </w:p>
    <w:p w14:paraId="0B1F0A74">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3467EFD1">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履行项目过程中产生的一切纠纷，由双方协商或由政府采购监督管理部门调解解决，协商或调解不成时成交供应商可以向采购人所在地的人民法院提起诉讼解决。</w:t>
      </w:r>
    </w:p>
    <w:p w14:paraId="2AEA3845">
      <w:pPr>
        <w:rPr>
          <w:rFonts w:hint="eastAsia" w:ascii="宋体" w:hAnsi="宋体"/>
          <w:szCs w:val="21"/>
        </w:rPr>
      </w:pPr>
      <w:r>
        <w:rPr>
          <w:rFonts w:hint="eastAsia" w:ascii="宋体" w:hAnsi="宋体"/>
          <w:szCs w:val="21"/>
        </w:rPr>
        <w:br w:type="page"/>
      </w:r>
    </w:p>
    <w:p w14:paraId="3EC6D418">
      <w:pPr>
        <w:pStyle w:val="26"/>
        <w:autoSpaceDE w:val="0"/>
        <w:adjustRightInd w:val="0"/>
        <w:snapToGrid w:val="0"/>
        <w:spacing w:line="360" w:lineRule="auto"/>
        <w:rPr>
          <w:rFonts w:hint="eastAsia" w:hAnsi="宋体"/>
          <w:b/>
          <w:bCs/>
          <w:sz w:val="21"/>
        </w:rPr>
      </w:pPr>
    </w:p>
    <w:p w14:paraId="59A5900F">
      <w:pPr>
        <w:pStyle w:val="45"/>
        <w:spacing w:before="0" w:after="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73A952A3">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8"/>
        <w:gridCol w:w="1204"/>
        <w:gridCol w:w="1338"/>
        <w:gridCol w:w="1451"/>
        <w:gridCol w:w="1928"/>
      </w:tblGrid>
      <w:tr w14:paraId="1F7D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32" w:type="dxa"/>
            <w:vAlign w:val="center"/>
          </w:tcPr>
          <w:p w14:paraId="234B91F6">
            <w:pPr>
              <w:spacing w:line="520" w:lineRule="exact"/>
              <w:jc w:val="center"/>
              <w:rPr>
                <w:rFonts w:hint="eastAsia" w:ascii="宋体" w:hAnsi="宋体" w:eastAsia="宋体" w:cs="宋体"/>
                <w:b/>
                <w:szCs w:val="21"/>
              </w:rPr>
            </w:pPr>
            <w:r>
              <w:rPr>
                <w:rFonts w:hint="eastAsia" w:ascii="宋体" w:hAnsi="宋体" w:eastAsia="宋体" w:cs="宋体"/>
                <w:b/>
                <w:szCs w:val="21"/>
              </w:rPr>
              <w:t>项目名称</w:t>
            </w:r>
          </w:p>
        </w:tc>
        <w:tc>
          <w:tcPr>
            <w:tcW w:w="738" w:type="dxa"/>
            <w:vAlign w:val="center"/>
          </w:tcPr>
          <w:p w14:paraId="60BE9A1A">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数量</w:t>
            </w:r>
          </w:p>
        </w:tc>
        <w:tc>
          <w:tcPr>
            <w:tcW w:w="1204" w:type="dxa"/>
            <w:vAlign w:val="center"/>
          </w:tcPr>
          <w:p w14:paraId="37FBBA6B">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品牌型号</w:t>
            </w:r>
          </w:p>
        </w:tc>
        <w:tc>
          <w:tcPr>
            <w:tcW w:w="1338" w:type="dxa"/>
            <w:vAlign w:val="center"/>
          </w:tcPr>
          <w:p w14:paraId="613035DA">
            <w:pPr>
              <w:spacing w:line="520" w:lineRule="exact"/>
              <w:jc w:val="center"/>
              <w:rPr>
                <w:rFonts w:hint="eastAsia" w:ascii="宋体" w:hAnsi="宋体" w:eastAsia="宋体" w:cs="宋体"/>
                <w:szCs w:val="21"/>
              </w:rPr>
            </w:pPr>
            <w:r>
              <w:rPr>
                <w:rFonts w:hint="eastAsia" w:ascii="宋体" w:hAnsi="宋体" w:eastAsia="宋体" w:cs="宋体"/>
                <w:b/>
                <w:bCs/>
                <w:szCs w:val="21"/>
              </w:rPr>
              <w:t>单价报价（元/台）</w:t>
            </w:r>
          </w:p>
        </w:tc>
        <w:tc>
          <w:tcPr>
            <w:tcW w:w="1451" w:type="dxa"/>
            <w:vAlign w:val="center"/>
          </w:tcPr>
          <w:p w14:paraId="18569A6D">
            <w:pPr>
              <w:spacing w:line="520" w:lineRule="exact"/>
              <w:jc w:val="center"/>
              <w:rPr>
                <w:rFonts w:hint="eastAsia" w:ascii="宋体" w:hAnsi="宋体" w:eastAsia="宋体" w:cs="宋体"/>
                <w:b/>
                <w:bCs/>
                <w:szCs w:val="21"/>
              </w:rPr>
            </w:pPr>
            <w:r>
              <w:rPr>
                <w:rFonts w:hint="eastAsia" w:ascii="宋体" w:hAnsi="宋体" w:eastAsia="宋体" w:cs="宋体"/>
                <w:b/>
                <w:bCs/>
                <w:szCs w:val="21"/>
              </w:rPr>
              <w:t>质保期</w:t>
            </w:r>
          </w:p>
        </w:tc>
        <w:tc>
          <w:tcPr>
            <w:tcW w:w="1928" w:type="dxa"/>
            <w:vAlign w:val="center"/>
          </w:tcPr>
          <w:p w14:paraId="2F1C2B9F">
            <w:pPr>
              <w:spacing w:line="520" w:lineRule="exact"/>
              <w:jc w:val="center"/>
              <w:rPr>
                <w:rFonts w:hint="eastAsia" w:ascii="宋体" w:hAnsi="宋体" w:eastAsia="宋体" w:cs="宋体"/>
                <w:b/>
                <w:szCs w:val="21"/>
              </w:rPr>
            </w:pPr>
            <w:r>
              <w:rPr>
                <w:rFonts w:hint="eastAsia" w:ascii="宋体" w:hAnsi="宋体" w:eastAsia="宋体" w:cs="宋体"/>
                <w:b/>
                <w:szCs w:val="21"/>
              </w:rPr>
              <w:t>备注</w:t>
            </w:r>
          </w:p>
        </w:tc>
      </w:tr>
      <w:tr w14:paraId="3E4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2" w:type="dxa"/>
            <w:vAlign w:val="center"/>
          </w:tcPr>
          <w:p w14:paraId="69C1EC9A">
            <w:pPr>
              <w:spacing w:line="520" w:lineRule="exact"/>
              <w:jc w:val="center"/>
              <w:rPr>
                <w:rFonts w:hint="eastAsia" w:ascii="宋体" w:hAnsi="宋体" w:eastAsia="宋体" w:cs="宋体"/>
                <w:szCs w:val="21"/>
                <w:lang w:eastAsia="zh-CN"/>
              </w:rPr>
            </w:pPr>
            <w:r>
              <w:rPr>
                <w:rFonts w:hint="eastAsia" w:ascii="宋体" w:hAnsi="宋体" w:eastAsia="宋体" w:cs="宋体"/>
                <w:color w:val="000000" w:themeColor="text1"/>
                <w:szCs w:val="21"/>
                <w:lang w:eastAsia="zh-CN"/>
                <w14:textFill>
                  <w14:solidFill>
                    <w14:schemeClr w14:val="tx1"/>
                  </w14:solidFill>
                </w14:textFill>
              </w:rPr>
              <w:t>广东省广裕集团肇庆祥达实业有限公司电动叉车项目（第三次）</w:t>
            </w:r>
          </w:p>
        </w:tc>
        <w:tc>
          <w:tcPr>
            <w:tcW w:w="738" w:type="dxa"/>
            <w:vAlign w:val="center"/>
          </w:tcPr>
          <w:p w14:paraId="5088CE2E">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26台</w:t>
            </w:r>
          </w:p>
        </w:tc>
        <w:tc>
          <w:tcPr>
            <w:tcW w:w="1204" w:type="dxa"/>
            <w:vAlign w:val="center"/>
          </w:tcPr>
          <w:p w14:paraId="35C7DB66">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中力</w:t>
            </w:r>
            <w:r>
              <w:rPr>
                <w:rFonts w:hint="eastAsia" w:ascii="宋体" w:hAnsi="宋体" w:eastAsia="宋体" w:cs="宋体"/>
                <w:color w:val="1B1C1D"/>
                <w:szCs w:val="21"/>
              </w:rPr>
              <w:t>F4</w:t>
            </w:r>
          </w:p>
        </w:tc>
        <w:tc>
          <w:tcPr>
            <w:tcW w:w="1338" w:type="dxa"/>
            <w:vAlign w:val="center"/>
          </w:tcPr>
          <w:p w14:paraId="04A7EA05">
            <w:pPr>
              <w:spacing w:line="520" w:lineRule="exact"/>
              <w:jc w:val="center"/>
              <w:rPr>
                <w:rFonts w:hint="eastAsia" w:ascii="宋体" w:hAnsi="宋体" w:eastAsia="宋体" w:cs="宋体"/>
                <w:szCs w:val="21"/>
              </w:rPr>
            </w:pPr>
          </w:p>
        </w:tc>
        <w:tc>
          <w:tcPr>
            <w:tcW w:w="1451" w:type="dxa"/>
            <w:vAlign w:val="center"/>
          </w:tcPr>
          <w:p w14:paraId="2E9AEE43">
            <w:pPr>
              <w:spacing w:line="520" w:lineRule="exact"/>
              <w:jc w:val="center"/>
              <w:rPr>
                <w:rFonts w:hint="eastAsia" w:ascii="宋体" w:hAnsi="宋体" w:eastAsia="宋体" w:cs="宋体"/>
                <w:szCs w:val="21"/>
              </w:rPr>
            </w:pPr>
            <w:r>
              <w:rPr>
                <w:rFonts w:hint="eastAsia" w:ascii="宋体" w:hAnsi="宋体" w:eastAsia="宋体" w:cs="宋体"/>
                <w:color w:val="000000"/>
                <w:szCs w:val="21"/>
              </w:rPr>
              <w:t>一年</w:t>
            </w:r>
          </w:p>
        </w:tc>
        <w:tc>
          <w:tcPr>
            <w:tcW w:w="1928" w:type="dxa"/>
            <w:vAlign w:val="center"/>
          </w:tcPr>
          <w:p w14:paraId="2570D06A">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每台叉车配三块蓄电池（每台电动叉车标配一块电池需另外配两块电池）</w:t>
            </w:r>
            <w:r>
              <w:rPr>
                <w:rFonts w:hint="eastAsia" w:ascii="宋体" w:hAnsi="宋体" w:eastAsia="宋体" w:cs="宋体"/>
                <w:szCs w:val="21"/>
                <w:lang w:eastAsia="zh-CN"/>
              </w:rPr>
              <w:t>；</w:t>
            </w:r>
            <w:r>
              <w:rPr>
                <w:rFonts w:hint="eastAsia" w:ascii="宋体" w:hAnsi="宋体" w:eastAsia="宋体" w:cs="宋体"/>
                <w:szCs w:val="21"/>
              </w:rPr>
              <w:t xml:space="preserve">      </w:t>
            </w:r>
          </w:p>
          <w:p w14:paraId="63DC5FD5">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配备一个30个插座以上防爆充电柜。</w:t>
            </w:r>
          </w:p>
        </w:tc>
      </w:tr>
      <w:tr w14:paraId="622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91" w:type="dxa"/>
            <w:gridSpan w:val="6"/>
            <w:vAlign w:val="center"/>
          </w:tcPr>
          <w:p w14:paraId="0345A42E">
            <w:pPr>
              <w:spacing w:line="520" w:lineRule="exact"/>
              <w:jc w:val="left"/>
              <w:rPr>
                <w:rFonts w:hint="eastAsia" w:ascii="宋体" w:hAnsi="宋体" w:eastAsia="宋体" w:cs="宋体"/>
                <w:szCs w:val="21"/>
              </w:rPr>
            </w:pPr>
            <w:r>
              <w:rPr>
                <w:rFonts w:hint="eastAsia" w:ascii="宋体" w:hAnsi="宋体" w:eastAsia="宋体" w:cs="宋体"/>
                <w:szCs w:val="21"/>
              </w:rPr>
              <w:t>总报价（单价*数量）：</w:t>
            </w:r>
            <w:r>
              <w:rPr>
                <w:rFonts w:hint="eastAsia" w:ascii="宋体" w:hAnsi="宋体" w:eastAsia="宋体" w:cs="宋体"/>
                <w:szCs w:val="21"/>
                <w:u w:val="single"/>
              </w:rPr>
              <w:t xml:space="preserve">       </w:t>
            </w:r>
            <w:r>
              <w:rPr>
                <w:rFonts w:hint="eastAsia" w:ascii="宋体" w:hAnsi="宋体" w:eastAsia="宋体" w:cs="宋体"/>
                <w:szCs w:val="21"/>
              </w:rPr>
              <w:t>元</w:t>
            </w:r>
          </w:p>
        </w:tc>
      </w:tr>
    </w:tbl>
    <w:p w14:paraId="41036CEA">
      <w:pPr>
        <w:rPr>
          <w:lang w:val="zh-CN"/>
        </w:rPr>
      </w:pPr>
    </w:p>
    <w:p w14:paraId="6A503A9C">
      <w:pPr>
        <w:spacing w:line="360" w:lineRule="auto"/>
        <w:rPr>
          <w:rFonts w:hint="eastAsia" w:ascii="宋体" w:hAnsi="宋体"/>
          <w:b/>
          <w:spacing w:val="4"/>
          <w:szCs w:val="21"/>
        </w:rPr>
      </w:pPr>
      <w:r>
        <w:rPr>
          <w:rFonts w:hint="eastAsia" w:ascii="宋体" w:hAnsi="宋体"/>
          <w:b/>
          <w:spacing w:val="4"/>
          <w:szCs w:val="21"/>
        </w:rPr>
        <w:t>注：</w:t>
      </w:r>
    </w:p>
    <w:p w14:paraId="562AA188">
      <w:pPr>
        <w:pStyle w:val="44"/>
        <w:numPr>
          <w:ilvl w:val="0"/>
          <w:numId w:val="22"/>
        </w:numPr>
        <w:shd w:val="clear" w:color="auto" w:fill="FFFFFF"/>
        <w:spacing w:before="0" w:beforeAutospacing="0" w:after="0" w:afterAutospacing="0" w:line="360" w:lineRule="auto"/>
        <w:rPr>
          <w:rFonts w:hint="eastAsia"/>
          <w:b/>
          <w:bCs/>
          <w:color w:val="000000"/>
          <w:sz w:val="21"/>
          <w:szCs w:val="21"/>
          <w:highlight w:val="yellow"/>
          <w:u w:val="single"/>
        </w:rPr>
      </w:pPr>
      <w:r>
        <w:rPr>
          <w:rFonts w:hint="eastAsia"/>
          <w:b/>
          <w:bCs/>
          <w:color w:val="000000"/>
          <w:sz w:val="21"/>
          <w:szCs w:val="21"/>
          <w:highlight w:val="yellow"/>
          <w:u w:val="single"/>
        </w:rPr>
        <w:t>供应商报价须提供以上报价表外还须按照采购需求书要求提供售后承诺函（文本自拟），如缺少或不提供或不符合将有可能影响成交结果，不推荐为成交候选人；</w:t>
      </w:r>
    </w:p>
    <w:p w14:paraId="644047D7">
      <w:pPr>
        <w:pStyle w:val="44"/>
        <w:numPr>
          <w:ilvl w:val="0"/>
          <w:numId w:val="22"/>
        </w:numPr>
        <w:shd w:val="clear" w:color="auto" w:fill="FFFFFF"/>
        <w:spacing w:before="0" w:beforeAutospacing="0" w:after="0" w:afterAutospacing="0" w:line="360" w:lineRule="auto"/>
        <w:rPr>
          <w:rFonts w:hint="eastAsia"/>
          <w:b/>
          <w:bCs/>
          <w:color w:val="000000"/>
          <w:sz w:val="21"/>
          <w:szCs w:val="21"/>
          <w:u w:val="single"/>
        </w:rPr>
      </w:pPr>
      <w:r>
        <w:rPr>
          <w:rFonts w:hint="eastAsia"/>
          <w:b/>
          <w:bCs/>
          <w:color w:val="000000"/>
          <w:sz w:val="21"/>
          <w:szCs w:val="21"/>
          <w:u w:val="single"/>
        </w:rPr>
        <w:t>供应商必须按报价表的格式填写，不得增加或删除表格内容。除金额或项目要求填写的内容外，不得擅自改动报价表内容，</w:t>
      </w:r>
      <w:r>
        <w:rPr>
          <w:rFonts w:hint="eastAsia"/>
          <w:b/>
          <w:bCs/>
          <w:color w:val="000000"/>
          <w:sz w:val="21"/>
          <w:szCs w:val="21"/>
        </w:rPr>
        <w:t>否则将有可能影响成交结果，不推荐为成交候选人；</w:t>
      </w:r>
    </w:p>
    <w:p w14:paraId="3ECF5579">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3BBBB2D4">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45FDA5BE">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供应商报价表必须加盖公章，否则视作无效报价；</w:t>
      </w:r>
    </w:p>
    <w:p w14:paraId="1542251F">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报价的小数点后保留2位有效数。</w:t>
      </w:r>
    </w:p>
    <w:p w14:paraId="79B7249F">
      <w:pPr>
        <w:pStyle w:val="44"/>
        <w:shd w:val="clear" w:color="auto" w:fill="FFFFFF"/>
        <w:spacing w:before="0" w:beforeAutospacing="0" w:after="0" w:afterAutospacing="0" w:line="360" w:lineRule="auto"/>
        <w:ind w:left="420"/>
        <w:rPr>
          <w:rFonts w:hint="eastAsia"/>
          <w:b/>
          <w:color w:val="000000" w:themeColor="text1"/>
          <w:sz w:val="21"/>
          <w:szCs w:val="21"/>
          <w14:textFill>
            <w14:solidFill>
              <w14:schemeClr w14:val="tx1"/>
            </w14:solidFill>
          </w14:textFill>
        </w:rPr>
      </w:pPr>
    </w:p>
    <w:p w14:paraId="11B19248">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79C03962">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B59E255">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0A63E0B">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15DCC40">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BC1A2C7">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015E64E1">
      <w:pPr>
        <w:spacing w:line="360" w:lineRule="auto"/>
        <w:rPr>
          <w:rFonts w:hint="eastAsia" w:ascii="宋体" w:hAnsi="宋体" w:eastAsia="宋体" w:cs="宋体"/>
          <w:color w:val="000000" w:themeColor="text1"/>
          <w:lang w:val="zh-CN"/>
          <w14:textFill>
            <w14:solidFill>
              <w14:schemeClr w14:val="tx1"/>
            </w14:solidFill>
          </w14:textFill>
        </w:rPr>
      </w:pPr>
    </w:p>
    <w:p w14:paraId="152F1A4B">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广东省广裕集团肇庆祥达实业有限公司电动叉车项目（第三次）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B7894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46DCD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6279023">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8486225">
      <w:pPr>
        <w:pStyle w:val="60"/>
        <w:numPr>
          <w:ilvl w:val="0"/>
          <w:numId w:val="23"/>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9F3B4C9">
      <w:pPr>
        <w:pStyle w:val="60"/>
        <w:numPr>
          <w:ilvl w:val="0"/>
          <w:numId w:val="23"/>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E9A22D1">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0817E4F6">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D1EACD">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2E5EC090">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40128A">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BB96B65">
      <w:pPr>
        <w:spacing w:line="360" w:lineRule="auto"/>
        <w:rPr>
          <w:rFonts w:hint="eastAsia" w:ascii="宋体" w:hAnsi="宋体" w:eastAsia="宋体" w:cs="宋体"/>
          <w:color w:val="000000" w:themeColor="text1"/>
          <w14:textFill>
            <w14:solidFill>
              <w14:schemeClr w14:val="tx1"/>
            </w14:solidFill>
          </w14:textFill>
        </w:rPr>
      </w:pPr>
    </w:p>
    <w:p w14:paraId="686051C7">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27B353D">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62DF6C4">
      <w:pPr>
        <w:rPr>
          <w:rFonts w:hint="eastAsia" w:ascii="宋体" w:hAnsi="宋体" w:eastAsia="宋体" w:cs="宋体"/>
          <w:b/>
          <w:color w:val="000000" w:themeColor="text1"/>
          <w:szCs w:val="24"/>
          <w14:textFill>
            <w14:solidFill>
              <w14:schemeClr w14:val="tx1"/>
            </w14:solidFill>
          </w14:textFill>
        </w:rPr>
      </w:pPr>
    </w:p>
    <w:p w14:paraId="0308A8C5">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05A29D3">
      <w:pPr>
        <w:rPr>
          <w:rFonts w:hint="eastAsia" w:ascii="宋体" w:hAnsi="宋体" w:eastAsia="宋体" w:cs="宋体"/>
          <w:b/>
          <w:color w:val="000000" w:themeColor="text1"/>
          <w:szCs w:val="24"/>
          <w14:textFill>
            <w14:solidFill>
              <w14:schemeClr w14:val="tx1"/>
            </w14:solidFill>
          </w14:textFill>
        </w:rPr>
      </w:pPr>
    </w:p>
    <w:p w14:paraId="361FC8DA">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广东省广裕集团肇庆祥达实业有限公司电动叉车项目（第三次）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045405B">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B07C155">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0C960F3F">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35B52701">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603A8C7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22EDE2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1828D002">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22AC8130">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75E55734">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5B10AEE1">
      <w:pPr>
        <w:snapToGrid w:val="0"/>
        <w:spacing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88DCC90">
      <w:pPr>
        <w:spacing w:line="360" w:lineRule="auto"/>
        <w:ind w:firstLine="420"/>
        <w:rPr>
          <w:rFonts w:hint="eastAsia" w:ascii="宋体" w:hAnsi="宋体" w:eastAsia="宋体"/>
          <w:szCs w:val="21"/>
        </w:rPr>
      </w:pPr>
      <w:r>
        <w:rPr>
          <w:rFonts w:hint="eastAsia" w:ascii="宋体" w:hAnsi="宋体" w:eastAsia="宋体"/>
          <w:szCs w:val="21"/>
        </w:rPr>
        <w:t>特此声明！</w:t>
      </w:r>
    </w:p>
    <w:p w14:paraId="3D0507E1">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04B0A01">
      <w:pPr>
        <w:pStyle w:val="60"/>
        <w:numPr>
          <w:ilvl w:val="0"/>
          <w:numId w:val="24"/>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9E0D48E">
      <w:pPr>
        <w:pStyle w:val="60"/>
        <w:numPr>
          <w:ilvl w:val="0"/>
          <w:numId w:val="24"/>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00B8442">
      <w:pPr>
        <w:pStyle w:val="60"/>
        <w:tabs>
          <w:tab w:val="left" w:pos="1200"/>
        </w:tabs>
        <w:snapToGrid w:val="0"/>
        <w:spacing w:line="360" w:lineRule="auto"/>
        <w:ind w:left="1200" w:firstLine="0" w:firstLineChars="0"/>
        <w:rPr>
          <w:rFonts w:hint="eastAsia" w:ascii="宋体" w:hAnsi="宋体" w:eastAsia="宋体" w:cs="宋体"/>
          <w:color w:val="000000" w:themeColor="text1"/>
          <w:szCs w:val="21"/>
          <w14:textFill>
            <w14:solidFill>
              <w14:schemeClr w14:val="tx1"/>
            </w14:solidFill>
          </w14:textFill>
        </w:rPr>
      </w:pPr>
    </w:p>
    <w:p w14:paraId="72B018D4">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6A3101F">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69B88F5">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5A79B5D">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077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D84D">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4AAF009"/>
    <w:multiLevelType w:val="singleLevel"/>
    <w:tmpl w:val="B4AAF009"/>
    <w:lvl w:ilvl="0" w:tentative="0">
      <w:start w:val="1"/>
      <w:numFmt w:val="chineseCounting"/>
      <w:suff w:val="nothing"/>
      <w:lvlText w:val="（%1）"/>
      <w:lvlJc w:val="left"/>
      <w:pPr>
        <w:ind w:left="0" w:firstLine="420"/>
      </w:pPr>
      <w:rPr>
        <w:rFonts w:hint="eastAsia"/>
      </w:rPr>
    </w:lvl>
  </w:abstractNum>
  <w:abstractNum w:abstractNumId="2">
    <w:nsid w:val="D2582922"/>
    <w:multiLevelType w:val="singleLevel"/>
    <w:tmpl w:val="D2582922"/>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DA170F95"/>
    <w:multiLevelType w:val="singleLevel"/>
    <w:tmpl w:val="DA170F95"/>
    <w:lvl w:ilvl="0" w:tentative="0">
      <w:start w:val="1"/>
      <w:numFmt w:val="decimal"/>
      <w:lvlText w:val="%1."/>
      <w:lvlJc w:val="left"/>
      <w:pPr>
        <w:tabs>
          <w:tab w:val="left" w:pos="312"/>
        </w:tabs>
      </w:p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399E719"/>
    <w:multiLevelType w:val="singleLevel"/>
    <w:tmpl w:val="F399E719"/>
    <w:lvl w:ilvl="0" w:tentative="0">
      <w:start w:val="1"/>
      <w:numFmt w:val="chineseCounting"/>
      <w:suff w:val="nothing"/>
      <w:lvlText w:val="（%1）"/>
      <w:lvlJc w:val="left"/>
      <w:pPr>
        <w:ind w:left="0" w:firstLine="420"/>
      </w:pPr>
      <w:rPr>
        <w:rFonts w:hint="eastAsia"/>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167"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62C5C33"/>
    <w:multiLevelType w:val="singleLevel"/>
    <w:tmpl w:val="762C5C33"/>
    <w:lvl w:ilvl="0" w:tentative="0">
      <w:start w:val="1"/>
      <w:numFmt w:val="chineseCounting"/>
      <w:suff w:val="nothing"/>
      <w:lvlText w:val="（%1）"/>
      <w:lvlJc w:val="left"/>
      <w:pPr>
        <w:ind w:left="0" w:firstLine="420"/>
      </w:pPr>
      <w:rPr>
        <w:rFonts w:hint="eastAsia"/>
      </w:rPr>
    </w:lvl>
  </w:abstractNum>
  <w:num w:numId="1">
    <w:abstractNumId w:val="9"/>
  </w:num>
  <w:num w:numId="2">
    <w:abstractNumId w:val="21"/>
  </w:num>
  <w:num w:numId="3">
    <w:abstractNumId w:val="20"/>
  </w:num>
  <w:num w:numId="4">
    <w:abstractNumId w:val="19"/>
  </w:num>
  <w:num w:numId="5">
    <w:abstractNumId w:val="7"/>
  </w:num>
  <w:num w:numId="6">
    <w:abstractNumId w:val="17"/>
  </w:num>
  <w:num w:numId="7">
    <w:abstractNumId w:val="3"/>
  </w:num>
  <w:num w:numId="8">
    <w:abstractNumId w:val="10"/>
  </w:num>
  <w:num w:numId="9">
    <w:abstractNumId w:val="12"/>
  </w:num>
  <w:num w:numId="10">
    <w:abstractNumId w:val="13"/>
  </w:num>
  <w:num w:numId="11">
    <w:abstractNumId w:val="16"/>
  </w:num>
  <w:num w:numId="12">
    <w:abstractNumId w:val="5"/>
  </w:num>
  <w:num w:numId="13">
    <w:abstractNumId w:val="0"/>
  </w:num>
  <w:num w:numId="14">
    <w:abstractNumId w:val="11"/>
  </w:num>
  <w:num w:numId="15">
    <w:abstractNumId w:val="14"/>
  </w:num>
  <w:num w:numId="16">
    <w:abstractNumId w:val="8"/>
  </w:num>
  <w:num w:numId="17">
    <w:abstractNumId w:val="2"/>
  </w:num>
  <w:num w:numId="18">
    <w:abstractNumId w:val="1"/>
  </w:num>
  <w:num w:numId="19">
    <w:abstractNumId w:val="23"/>
  </w:num>
  <w:num w:numId="20">
    <w:abstractNumId w:val="6"/>
  </w:num>
  <w:num w:numId="21">
    <w:abstractNumId w:val="4"/>
  </w:num>
  <w:num w:numId="22">
    <w:abstractNumId w:val="22"/>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50B"/>
    <w:rsid w:val="000B1662"/>
    <w:rsid w:val="000B39FE"/>
    <w:rsid w:val="000B3F59"/>
    <w:rsid w:val="000B74EA"/>
    <w:rsid w:val="000C0DC0"/>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5AF7"/>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051A"/>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A4B24"/>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65AD5"/>
    <w:rsid w:val="00666460"/>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4AC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47FAD"/>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665"/>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0F08"/>
    <w:rsid w:val="00CD143C"/>
    <w:rsid w:val="00CD52F9"/>
    <w:rsid w:val="00CD57F2"/>
    <w:rsid w:val="00CE4ACD"/>
    <w:rsid w:val="00CE71FC"/>
    <w:rsid w:val="00CF1563"/>
    <w:rsid w:val="00CF2666"/>
    <w:rsid w:val="00CF498C"/>
    <w:rsid w:val="00CF59AA"/>
    <w:rsid w:val="00CF6FBA"/>
    <w:rsid w:val="00CF740A"/>
    <w:rsid w:val="00D002F2"/>
    <w:rsid w:val="00D015A2"/>
    <w:rsid w:val="00D02213"/>
    <w:rsid w:val="00D10E67"/>
    <w:rsid w:val="00D2020D"/>
    <w:rsid w:val="00D218DD"/>
    <w:rsid w:val="00D221F4"/>
    <w:rsid w:val="00D232A7"/>
    <w:rsid w:val="00D24487"/>
    <w:rsid w:val="00D25E51"/>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7CD"/>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3F36"/>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365D9"/>
    <w:rsid w:val="00E4552F"/>
    <w:rsid w:val="00E456ED"/>
    <w:rsid w:val="00E46F4E"/>
    <w:rsid w:val="00E52B0C"/>
    <w:rsid w:val="00E53D89"/>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42E3"/>
    <w:rsid w:val="00F461FE"/>
    <w:rsid w:val="00F4747C"/>
    <w:rsid w:val="00F5165D"/>
    <w:rsid w:val="00F523A2"/>
    <w:rsid w:val="00F52B7E"/>
    <w:rsid w:val="00F61DA9"/>
    <w:rsid w:val="00F67233"/>
    <w:rsid w:val="00F67ABD"/>
    <w:rsid w:val="00F705B7"/>
    <w:rsid w:val="00F71BEE"/>
    <w:rsid w:val="00F743B8"/>
    <w:rsid w:val="00F74919"/>
    <w:rsid w:val="00F80B08"/>
    <w:rsid w:val="00F8727F"/>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655D6D"/>
    <w:rsid w:val="02CE4282"/>
    <w:rsid w:val="02E42FCA"/>
    <w:rsid w:val="033112BB"/>
    <w:rsid w:val="03316E9F"/>
    <w:rsid w:val="04375C44"/>
    <w:rsid w:val="049756F6"/>
    <w:rsid w:val="052B2EF5"/>
    <w:rsid w:val="05ED15B8"/>
    <w:rsid w:val="05FB2573"/>
    <w:rsid w:val="062251E4"/>
    <w:rsid w:val="06327957"/>
    <w:rsid w:val="067C1BC2"/>
    <w:rsid w:val="06A03941"/>
    <w:rsid w:val="06B56F6B"/>
    <w:rsid w:val="06BA455D"/>
    <w:rsid w:val="06E55F15"/>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446AEB"/>
    <w:rsid w:val="0B515A26"/>
    <w:rsid w:val="0B571438"/>
    <w:rsid w:val="0C5602B0"/>
    <w:rsid w:val="0C72525B"/>
    <w:rsid w:val="0C96145B"/>
    <w:rsid w:val="0CBC3BE7"/>
    <w:rsid w:val="0CBE46E5"/>
    <w:rsid w:val="0D040750"/>
    <w:rsid w:val="0D5D1325"/>
    <w:rsid w:val="0D8A1656"/>
    <w:rsid w:val="0DB2138B"/>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11113"/>
    <w:rsid w:val="11551A52"/>
    <w:rsid w:val="115A3E79"/>
    <w:rsid w:val="11B60016"/>
    <w:rsid w:val="11EA7CDE"/>
    <w:rsid w:val="127D190F"/>
    <w:rsid w:val="12A4611E"/>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6C16AC"/>
    <w:rsid w:val="169B6010"/>
    <w:rsid w:val="16A95C5A"/>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FD6480"/>
    <w:rsid w:val="1E0625F1"/>
    <w:rsid w:val="1E3B0316"/>
    <w:rsid w:val="1E670328"/>
    <w:rsid w:val="1EB24774"/>
    <w:rsid w:val="1ED136BD"/>
    <w:rsid w:val="1ED47F4C"/>
    <w:rsid w:val="1F0A3B6F"/>
    <w:rsid w:val="1F143A1A"/>
    <w:rsid w:val="1F48227E"/>
    <w:rsid w:val="1F790D8E"/>
    <w:rsid w:val="1F92627F"/>
    <w:rsid w:val="1FB70A97"/>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CC7E8F"/>
    <w:rsid w:val="25F767DC"/>
    <w:rsid w:val="26496A09"/>
    <w:rsid w:val="26525F4D"/>
    <w:rsid w:val="26A91D83"/>
    <w:rsid w:val="26BF4440"/>
    <w:rsid w:val="26C04ED8"/>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8F0281"/>
    <w:rsid w:val="2CB953F3"/>
    <w:rsid w:val="2CDE5811"/>
    <w:rsid w:val="2D4743CC"/>
    <w:rsid w:val="2D9A1762"/>
    <w:rsid w:val="2DC67C95"/>
    <w:rsid w:val="2DE67895"/>
    <w:rsid w:val="2E13683F"/>
    <w:rsid w:val="2E351F52"/>
    <w:rsid w:val="2E4F7ABC"/>
    <w:rsid w:val="2E7C2EEB"/>
    <w:rsid w:val="2F8B41C5"/>
    <w:rsid w:val="2F95371E"/>
    <w:rsid w:val="2FAF1ED5"/>
    <w:rsid w:val="2FB8401E"/>
    <w:rsid w:val="2FD110DF"/>
    <w:rsid w:val="2FD95850"/>
    <w:rsid w:val="30005BDF"/>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84A161A"/>
    <w:rsid w:val="390458AE"/>
    <w:rsid w:val="392803B0"/>
    <w:rsid w:val="39425EA4"/>
    <w:rsid w:val="39A45FA5"/>
    <w:rsid w:val="39FA04A7"/>
    <w:rsid w:val="3A23021F"/>
    <w:rsid w:val="3A9709BD"/>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AD6A5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580F04"/>
    <w:rsid w:val="48B546B5"/>
    <w:rsid w:val="48BB1A0F"/>
    <w:rsid w:val="49163AAD"/>
    <w:rsid w:val="49466876"/>
    <w:rsid w:val="49A10C72"/>
    <w:rsid w:val="49ED12FF"/>
    <w:rsid w:val="4A71531C"/>
    <w:rsid w:val="4AB6480A"/>
    <w:rsid w:val="4AFD2237"/>
    <w:rsid w:val="4B1F447C"/>
    <w:rsid w:val="4BD04C50"/>
    <w:rsid w:val="4BF41FBC"/>
    <w:rsid w:val="4BFD59E8"/>
    <w:rsid w:val="4C052E47"/>
    <w:rsid w:val="4C7D3E20"/>
    <w:rsid w:val="4C827BE9"/>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A3573F"/>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BC6E81"/>
    <w:rsid w:val="59ED6E7E"/>
    <w:rsid w:val="59F36CDF"/>
    <w:rsid w:val="5A410F44"/>
    <w:rsid w:val="5A494331"/>
    <w:rsid w:val="5A601E9A"/>
    <w:rsid w:val="5ADE53AE"/>
    <w:rsid w:val="5AED3F95"/>
    <w:rsid w:val="5B0B5FE1"/>
    <w:rsid w:val="5B3577D0"/>
    <w:rsid w:val="5B5222F3"/>
    <w:rsid w:val="5C386DDC"/>
    <w:rsid w:val="5C390560"/>
    <w:rsid w:val="5C565EC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AA518D"/>
    <w:rsid w:val="61D90439"/>
    <w:rsid w:val="61DF2A10"/>
    <w:rsid w:val="62045801"/>
    <w:rsid w:val="627A29E2"/>
    <w:rsid w:val="62C21041"/>
    <w:rsid w:val="62CB2154"/>
    <w:rsid w:val="633C28F4"/>
    <w:rsid w:val="637C4BF3"/>
    <w:rsid w:val="638330D1"/>
    <w:rsid w:val="64333826"/>
    <w:rsid w:val="649164CF"/>
    <w:rsid w:val="658D448B"/>
    <w:rsid w:val="659155FE"/>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766B95"/>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E36BC4"/>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372035"/>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C43066"/>
    <w:rsid w:val="7DFD6003"/>
    <w:rsid w:val="7E550395"/>
    <w:rsid w:val="7EAB113D"/>
    <w:rsid w:val="7F030EC3"/>
    <w:rsid w:val="7F6000C3"/>
    <w:rsid w:val="7F8A7267"/>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1"/>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annotation text"/>
    <w:basedOn w:val="1"/>
    <w:link w:val="116"/>
    <w:unhideWhenUsed/>
    <w:qFormat/>
    <w:uiPriority w:val="0"/>
    <w:pPr>
      <w:jc w:val="left"/>
    </w:pPr>
    <w:rPr>
      <w:rFonts w:ascii="Times New Roman" w:hAnsi="Times New Roman" w:eastAsia="宋体" w:cs="Times New Roman"/>
      <w:szCs w:val="24"/>
    </w:rPr>
  </w:style>
  <w:style w:type="paragraph" w:styleId="18">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19">
    <w:name w:val="Body Text"/>
    <w:basedOn w:val="1"/>
    <w:next w:val="1"/>
    <w:link w:val="121"/>
    <w:unhideWhenUsed/>
    <w:qFormat/>
    <w:uiPriority w:val="0"/>
    <w:pPr>
      <w:spacing w:after="120"/>
    </w:pPr>
  </w:style>
  <w:style w:type="paragraph" w:styleId="20">
    <w:name w:val="Body Text Indent"/>
    <w:basedOn w:val="1"/>
    <w:next w:val="21"/>
    <w:link w:val="118"/>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90"/>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8"/>
    <w:qFormat/>
    <w:uiPriority w:val="0"/>
    <w:rPr>
      <w:rFonts w:ascii="宋体" w:hAnsi="Times New Roman" w:eastAsia="宋体" w:cs="Times New Roman"/>
      <w:kern w:val="0"/>
      <w:sz w:val="24"/>
      <w:szCs w:val="20"/>
    </w:rPr>
  </w:style>
  <w:style w:type="paragraph" w:styleId="29">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2"/>
    <w:unhideWhenUsed/>
    <w:qFormat/>
    <w:uiPriority w:val="0"/>
    <w:rPr>
      <w:sz w:val="18"/>
      <w:szCs w:val="18"/>
    </w:rPr>
  </w:style>
  <w:style w:type="paragraph" w:styleId="31">
    <w:name w:val="footer"/>
    <w:basedOn w:val="1"/>
    <w:link w:val="86"/>
    <w:unhideWhenUsed/>
    <w:qFormat/>
    <w:uiPriority w:val="99"/>
    <w:pPr>
      <w:tabs>
        <w:tab w:val="center" w:pos="4153"/>
        <w:tab w:val="right" w:pos="8306"/>
      </w:tabs>
      <w:snapToGrid w:val="0"/>
      <w:jc w:val="left"/>
    </w:pPr>
    <w:rPr>
      <w:sz w:val="18"/>
      <w:szCs w:val="18"/>
    </w:rPr>
  </w:style>
  <w:style w:type="paragraph" w:styleId="32">
    <w:name w:val="header"/>
    <w:basedOn w:val="1"/>
    <w:link w:val="13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3"/>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3"/>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2"/>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3"/>
    <w:unhideWhenUsed/>
    <w:qFormat/>
    <w:uiPriority w:val="0"/>
    <w:rPr>
      <w:b/>
      <w:bCs/>
    </w:rPr>
  </w:style>
  <w:style w:type="paragraph" w:styleId="47">
    <w:name w:val="Body Text First Indent"/>
    <w:basedOn w:val="19"/>
    <w:link w:val="124"/>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7"/>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styleId="57">
    <w:name w:val="footnote reference"/>
    <w:basedOn w:val="51"/>
    <w:semiHidden/>
    <w:unhideWhenUsed/>
    <w:qFormat/>
    <w:uiPriority w:val="99"/>
    <w:rPr>
      <w:vertAlign w:val="superscript"/>
    </w:rPr>
  </w:style>
  <w:style w:type="character" w:customStyle="1" w:styleId="58">
    <w:name w:val="页眉 字符"/>
    <w:basedOn w:val="51"/>
    <w:qFormat/>
    <w:uiPriority w:val="0"/>
    <w:rPr>
      <w:sz w:val="18"/>
      <w:szCs w:val="18"/>
    </w:rPr>
  </w:style>
  <w:style w:type="character" w:customStyle="1" w:styleId="59">
    <w:name w:val="页脚 字符"/>
    <w:basedOn w:val="51"/>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1"/>
    <w:qFormat/>
    <w:uiPriority w:val="0"/>
  </w:style>
  <w:style w:type="character" w:customStyle="1" w:styleId="62">
    <w:name w:val="批注框文本 字符"/>
    <w:basedOn w:val="51"/>
    <w:link w:val="30"/>
    <w:semiHidden/>
    <w:qFormat/>
    <w:uiPriority w:val="99"/>
    <w:rPr>
      <w:sz w:val="18"/>
      <w:szCs w:val="18"/>
    </w:rPr>
  </w:style>
  <w:style w:type="character" w:customStyle="1" w:styleId="63">
    <w:name w:val="批注主题 字符"/>
    <w:basedOn w:val="61"/>
    <w:link w:val="46"/>
    <w:semiHidden/>
    <w:qFormat/>
    <w:uiPriority w:val="99"/>
    <w:rPr>
      <w:b/>
      <w:bCs/>
    </w:rPr>
  </w:style>
  <w:style w:type="character" w:customStyle="1" w:styleId="64">
    <w:name w:val="标题 Char"/>
    <w:basedOn w:val="51"/>
    <w:qFormat/>
    <w:uiPriority w:val="0"/>
    <w:rPr>
      <w:rFonts w:eastAsia="宋体" w:asciiTheme="majorHAnsi" w:hAnsiTheme="majorHAnsi" w:cstheme="majorBidi"/>
      <w:b/>
      <w:bCs/>
      <w:sz w:val="32"/>
      <w:szCs w:val="32"/>
    </w:rPr>
  </w:style>
  <w:style w:type="character" w:customStyle="1" w:styleId="65">
    <w:name w:val="标题 2 字符"/>
    <w:basedOn w:val="51"/>
    <w:qFormat/>
    <w:uiPriority w:val="0"/>
    <w:rPr>
      <w:rFonts w:ascii="Arial" w:hAnsi="Arial" w:eastAsia="黑体" w:cs="Times New Roman"/>
      <w:b/>
      <w:bCs/>
      <w:sz w:val="32"/>
      <w:szCs w:val="32"/>
    </w:rPr>
  </w:style>
  <w:style w:type="character" w:customStyle="1" w:styleId="66">
    <w:name w:val="纯文本 字符"/>
    <w:basedOn w:val="51"/>
    <w:qFormat/>
    <w:uiPriority w:val="0"/>
    <w:rPr>
      <w:rFonts w:ascii="宋体" w:hAnsi="Courier New" w:eastAsia="宋体" w:cs="Times New Roman"/>
      <w:kern w:val="0"/>
      <w:sz w:val="20"/>
      <w:szCs w:val="21"/>
    </w:rPr>
  </w:style>
  <w:style w:type="paragraph" w:customStyle="1" w:styleId="67">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表段落 字符4"/>
    <w:link w:val="60"/>
    <w:qFormat/>
    <w:uiPriority w:val="99"/>
  </w:style>
  <w:style w:type="paragraph" w:customStyle="1" w:styleId="6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qFormat/>
    <w:uiPriority w:val="0"/>
    <w:rPr>
      <w:rFonts w:ascii="宋体" w:hAnsi="Courier New" w:eastAsia="宋体" w:cs="Times New Roman"/>
      <w:kern w:val="0"/>
      <w:sz w:val="20"/>
      <w:szCs w:val="21"/>
    </w:rPr>
  </w:style>
  <w:style w:type="character" w:customStyle="1" w:styleId="76">
    <w:name w:val="正文文本缩进 字符"/>
    <w:basedOn w:val="51"/>
    <w:qFormat/>
    <w:uiPriority w:val="0"/>
    <w:rPr>
      <w:kern w:val="2"/>
      <w:sz w:val="21"/>
      <w:szCs w:val="24"/>
    </w:rPr>
  </w:style>
  <w:style w:type="character" w:customStyle="1" w:styleId="77">
    <w:name w:val="正文文本首行缩进 2 字符"/>
    <w:basedOn w:val="76"/>
    <w:link w:val="48"/>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1"/>
    <w:qFormat/>
    <w:uiPriority w:val="34"/>
    <w:rPr>
      <w:kern w:val="2"/>
      <w:sz w:val="21"/>
      <w:szCs w:val="22"/>
    </w:rPr>
  </w:style>
  <w:style w:type="character" w:customStyle="1" w:styleId="80">
    <w:name w:val="正文文本 字符"/>
    <w:basedOn w:val="51"/>
    <w:qFormat/>
    <w:uiPriority w:val="0"/>
    <w:rPr>
      <w:rFonts w:hint="default" w:ascii="Calibri" w:hAnsi="Calibri" w:eastAsia="宋体" w:cs="Times New Roman"/>
      <w:kern w:val="2"/>
      <w:sz w:val="21"/>
      <w:szCs w:val="22"/>
    </w:rPr>
  </w:style>
  <w:style w:type="character" w:customStyle="1" w:styleId="81">
    <w:name w:val="纯文本 Char"/>
    <w:basedOn w:val="51"/>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1"/>
    <w:qFormat/>
    <w:uiPriority w:val="0"/>
    <w:rPr>
      <w:rFonts w:hint="eastAsia" w:ascii="宋体" w:hAnsi="宋体" w:eastAsia="宋体" w:cs="宋体"/>
      <w:sz w:val="24"/>
      <w:szCs w:val="24"/>
    </w:rPr>
  </w:style>
  <w:style w:type="character" w:customStyle="1" w:styleId="84">
    <w:name w:val="批注文字 Char"/>
    <w:basedOn w:val="51"/>
    <w:qFormat/>
    <w:uiPriority w:val="99"/>
    <w:rPr>
      <w:kern w:val="2"/>
      <w:sz w:val="21"/>
      <w:szCs w:val="24"/>
    </w:rPr>
  </w:style>
  <w:style w:type="character" w:customStyle="1" w:styleId="85">
    <w:name w:val="标题 1 字符"/>
    <w:basedOn w:val="51"/>
    <w:link w:val="3"/>
    <w:qFormat/>
    <w:uiPriority w:val="0"/>
    <w:rPr>
      <w:b/>
      <w:bCs/>
      <w:kern w:val="44"/>
      <w:sz w:val="44"/>
      <w:szCs w:val="44"/>
    </w:rPr>
  </w:style>
  <w:style w:type="character" w:customStyle="1" w:styleId="86">
    <w:name w:val="页脚 字符1"/>
    <w:basedOn w:val="51"/>
    <w:link w:val="31"/>
    <w:qFormat/>
    <w:uiPriority w:val="0"/>
    <w:rPr>
      <w:kern w:val="2"/>
      <w:sz w:val="18"/>
      <w:szCs w:val="18"/>
    </w:rPr>
  </w:style>
  <w:style w:type="character" w:customStyle="1" w:styleId="87">
    <w:name w:val="页眉 字符1"/>
    <w:basedOn w:val="51"/>
    <w:qFormat/>
    <w:uiPriority w:val="0"/>
    <w:rPr>
      <w:kern w:val="2"/>
      <w:sz w:val="18"/>
      <w:szCs w:val="18"/>
    </w:rPr>
  </w:style>
  <w:style w:type="character" w:customStyle="1" w:styleId="88">
    <w:name w:val="标题 2 字符1"/>
    <w:basedOn w:val="51"/>
    <w:qFormat/>
    <w:uiPriority w:val="0"/>
    <w:rPr>
      <w:rFonts w:hint="default" w:ascii="Cambria" w:hAnsi="Cambria" w:eastAsia="Cambria" w:cs="Cambria"/>
      <w:b/>
      <w:bCs/>
      <w:kern w:val="2"/>
      <w:sz w:val="32"/>
      <w:szCs w:val="32"/>
    </w:rPr>
  </w:style>
  <w:style w:type="character" w:customStyle="1" w:styleId="89">
    <w:name w:val="列出段落 Char1"/>
    <w:basedOn w:val="51"/>
    <w:qFormat/>
    <w:uiPriority w:val="0"/>
    <w:rPr>
      <w:rFonts w:hint="default" w:ascii="Calibri" w:hAnsi="Calibri" w:cs="Calibri"/>
      <w:kern w:val="2"/>
      <w:sz w:val="21"/>
      <w:szCs w:val="22"/>
    </w:rPr>
  </w:style>
  <w:style w:type="character" w:customStyle="1" w:styleId="90">
    <w:name w:val="纯文本 字符2"/>
    <w:basedOn w:val="51"/>
    <w:link w:val="26"/>
    <w:qFormat/>
    <w:uiPriority w:val="0"/>
    <w:rPr>
      <w:rFonts w:hint="eastAsia" w:ascii="宋体" w:hAnsi="Courier New" w:eastAsia="宋体" w:cs="宋体"/>
      <w:szCs w:val="21"/>
      <w:lang w:val="zh-CN"/>
    </w:rPr>
  </w:style>
  <w:style w:type="character" w:customStyle="1" w:styleId="91">
    <w:name w:val="标题 3 字符"/>
    <w:basedOn w:val="51"/>
    <w:link w:val="5"/>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1"/>
    <w:qFormat/>
    <w:uiPriority w:val="0"/>
    <w:rPr>
      <w:rFonts w:hint="eastAsia" w:ascii="宋体" w:hAnsi="宋体" w:eastAsia="宋体" w:cs="宋体"/>
      <w:color w:val="000000"/>
      <w:sz w:val="21"/>
      <w:szCs w:val="21"/>
      <w:u w:val="none"/>
    </w:rPr>
  </w:style>
  <w:style w:type="character" w:customStyle="1" w:styleId="96">
    <w:name w:val="列表段落 字符2"/>
    <w:basedOn w:val="51"/>
    <w:qFormat/>
    <w:uiPriority w:val="0"/>
  </w:style>
  <w:style w:type="character" w:customStyle="1" w:styleId="97">
    <w:name w:val="NormalCharacter"/>
    <w:basedOn w:val="51"/>
    <w:qFormat/>
    <w:uiPriority w:val="0"/>
  </w:style>
  <w:style w:type="character" w:customStyle="1" w:styleId="98">
    <w:name w:val="font31"/>
    <w:basedOn w:val="51"/>
    <w:qFormat/>
    <w:uiPriority w:val="0"/>
    <w:rPr>
      <w:rFonts w:hint="default" w:ascii="Times New Roman" w:hAnsi="Times New Roman" w:cs="Times New Roman"/>
      <w:color w:val="000000"/>
      <w:sz w:val="21"/>
      <w:szCs w:val="21"/>
      <w:u w:val="none"/>
    </w:rPr>
  </w:style>
  <w:style w:type="character" w:customStyle="1" w:styleId="99">
    <w:name w:val="font21"/>
    <w:basedOn w:val="51"/>
    <w:qFormat/>
    <w:uiPriority w:val="0"/>
    <w:rPr>
      <w:rFonts w:hint="eastAsia" w:ascii="宋体" w:hAnsi="宋体" w:eastAsia="宋体" w:cs="宋体"/>
      <w:color w:val="000000"/>
      <w:sz w:val="24"/>
      <w:szCs w:val="24"/>
      <w:u w:val="none"/>
    </w:rPr>
  </w:style>
  <w:style w:type="character" w:customStyle="1" w:styleId="100">
    <w:name w:val="font11"/>
    <w:basedOn w:val="51"/>
    <w:qFormat/>
    <w:uiPriority w:val="0"/>
    <w:rPr>
      <w:rFonts w:hint="eastAsia" w:ascii="宋体" w:hAnsi="宋体" w:eastAsia="宋体" w:cs="宋体"/>
      <w:color w:val="000000"/>
      <w:sz w:val="21"/>
      <w:szCs w:val="21"/>
      <w:u w:val="none"/>
    </w:rPr>
  </w:style>
  <w:style w:type="character" w:customStyle="1" w:styleId="101">
    <w:name w:val="纯文本 字符1"/>
    <w:basedOn w:val="51"/>
    <w:qFormat/>
    <w:uiPriority w:val="0"/>
    <w:rPr>
      <w:rFonts w:hint="eastAsia" w:ascii="宋体" w:hAnsi="Courier New" w:eastAsia="宋体" w:cs="宋体"/>
      <w:szCs w:val="21"/>
    </w:rPr>
  </w:style>
  <w:style w:type="character" w:customStyle="1" w:styleId="102">
    <w:name w:val="标题 字符"/>
    <w:basedOn w:val="51"/>
    <w:link w:val="45"/>
    <w:qFormat/>
    <w:uiPriority w:val="0"/>
    <w:rPr>
      <w:rFonts w:hint="default" w:ascii="Cambria" w:hAnsi="Cambria" w:eastAsia="Cambria" w:cs="Times New Roman"/>
      <w:b/>
      <w:bCs/>
      <w:kern w:val="2"/>
      <w:sz w:val="32"/>
      <w:szCs w:val="32"/>
    </w:rPr>
  </w:style>
  <w:style w:type="character" w:customStyle="1" w:styleId="103">
    <w:name w:val="脚注文本 字符"/>
    <w:basedOn w:val="51"/>
    <w:link w:val="37"/>
    <w:qFormat/>
    <w:uiPriority w:val="0"/>
    <w:rPr>
      <w:rFonts w:hint="eastAsia" w:ascii="宋体" w:hAnsi="宋体" w:eastAsia="宋体" w:cs="Times New Roman"/>
      <w:kern w:val="2"/>
      <w:sz w:val="24"/>
      <w:szCs w:val="18"/>
    </w:rPr>
  </w:style>
  <w:style w:type="character" w:customStyle="1" w:styleId="104">
    <w:name w:val="脚注文本 Char1"/>
    <w:basedOn w:val="51"/>
    <w:qFormat/>
    <w:uiPriority w:val="0"/>
    <w:rPr>
      <w:rFonts w:hint="default" w:ascii="Calibri" w:hAnsi="Calibri" w:eastAsia="宋体" w:cs="Times New Roman"/>
      <w:kern w:val="2"/>
      <w:sz w:val="18"/>
      <w:szCs w:val="18"/>
    </w:rPr>
  </w:style>
  <w:style w:type="character" w:customStyle="1" w:styleId="105">
    <w:name w:val="列表段落 字符1"/>
    <w:basedOn w:val="51"/>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1"/>
    <w:qFormat/>
    <w:uiPriority w:val="0"/>
    <w:rPr>
      <w:rFonts w:hint="eastAsia" w:ascii="宋体" w:hAnsi="宋体" w:eastAsia="宋体" w:cs="宋体"/>
      <w:color w:val="FF0000"/>
      <w:sz w:val="24"/>
      <w:szCs w:val="24"/>
      <w:u w:val="none"/>
    </w:rPr>
  </w:style>
  <w:style w:type="character" w:customStyle="1" w:styleId="108">
    <w:name w:val="font91"/>
    <w:basedOn w:val="51"/>
    <w:qFormat/>
    <w:uiPriority w:val="0"/>
    <w:rPr>
      <w:rFonts w:hint="default" w:ascii="Times New Roman" w:hAnsi="Times New Roman" w:cs="Times New Roman"/>
      <w:color w:val="000000"/>
      <w:sz w:val="21"/>
      <w:szCs w:val="21"/>
      <w:u w:val="none"/>
    </w:rPr>
  </w:style>
  <w:style w:type="paragraph" w:customStyle="1" w:styleId="109">
    <w:name w:val="正文_0_0"/>
    <w:basedOn w:val="1"/>
    <w:qFormat/>
    <w:uiPriority w:val="0"/>
    <w:rPr>
      <w:rFonts w:ascii="Calibri" w:hAnsi="Calibri" w:eastAsia="宋体" w:cs="Times New Roman"/>
    </w:rPr>
  </w:style>
  <w:style w:type="character" w:customStyle="1" w:styleId="110">
    <w:name w:val="批注文字 字符1"/>
    <w:basedOn w:val="51"/>
    <w:qFormat/>
    <w:uiPriority w:val="0"/>
    <w:rPr>
      <w:szCs w:val="24"/>
    </w:rPr>
  </w:style>
  <w:style w:type="character" w:customStyle="1" w:styleId="111">
    <w:name w:val="列表段落 字符"/>
    <w:basedOn w:val="51"/>
    <w:qFormat/>
    <w:uiPriority w:val="0"/>
    <w:rPr>
      <w:rFonts w:hint="default" w:ascii="Calibri" w:hAnsi="Calibri" w:cs="Calibri"/>
      <w:kern w:val="2"/>
      <w:sz w:val="21"/>
      <w:szCs w:val="22"/>
    </w:rPr>
  </w:style>
  <w:style w:type="paragraph" w:customStyle="1" w:styleId="112">
    <w:name w:val="_Style 24"/>
    <w:basedOn w:val="1"/>
    <w:qFormat/>
    <w:uiPriority w:val="0"/>
    <w:pPr>
      <w:ind w:firstLine="420" w:firstLineChars="200"/>
    </w:pPr>
    <w:rPr>
      <w:rFonts w:ascii="Calibri" w:hAnsi="Calibri" w:eastAsia="宋体" w:cs="Times New Roman"/>
    </w:rPr>
  </w:style>
  <w:style w:type="character" w:customStyle="1" w:styleId="113">
    <w:name w:val="列表段落 字符3"/>
    <w:basedOn w:val="51"/>
    <w:qFormat/>
    <w:uiPriority w:val="0"/>
    <w:rPr>
      <w:rFonts w:hint="default" w:ascii="Calibri" w:hAnsi="Calibri" w:eastAsia="宋体" w:cs="Times New Roman"/>
      <w:kern w:val="2"/>
      <w:sz w:val="21"/>
      <w:szCs w:val="22"/>
    </w:rPr>
  </w:style>
  <w:style w:type="character" w:customStyle="1" w:styleId="114">
    <w:name w:val="列出段落 Char2"/>
    <w:basedOn w:val="51"/>
    <w:qFormat/>
    <w:uiPriority w:val="0"/>
    <w:rPr>
      <w:rFonts w:hint="default" w:ascii="Calibri" w:hAnsi="Calibri" w:eastAsia="宋体" w:cs="Times New Roman"/>
      <w:kern w:val="2"/>
      <w:sz w:val="21"/>
      <w:szCs w:val="22"/>
    </w:rPr>
  </w:style>
  <w:style w:type="character" w:customStyle="1" w:styleId="115">
    <w:name w:val="标题 2 字符2"/>
    <w:basedOn w:val="51"/>
    <w:link w:val="4"/>
    <w:qFormat/>
    <w:uiPriority w:val="0"/>
    <w:rPr>
      <w:rFonts w:hint="default" w:ascii="Arial" w:hAnsi="Arial" w:eastAsia="黑体" w:cs="Arial"/>
      <w:b/>
      <w:bCs/>
      <w:kern w:val="2"/>
      <w:sz w:val="32"/>
      <w:szCs w:val="32"/>
    </w:rPr>
  </w:style>
  <w:style w:type="character" w:customStyle="1" w:styleId="116">
    <w:name w:val="批注文字 字符2"/>
    <w:basedOn w:val="51"/>
    <w:link w:val="17"/>
    <w:qFormat/>
    <w:uiPriority w:val="0"/>
    <w:rPr>
      <w:kern w:val="2"/>
      <w:sz w:val="21"/>
      <w:szCs w:val="24"/>
    </w:rPr>
  </w:style>
  <w:style w:type="character" w:customStyle="1" w:styleId="117">
    <w:name w:val="普通(网站) 字符1"/>
    <w:basedOn w:val="51"/>
    <w:link w:val="44"/>
    <w:qFormat/>
    <w:uiPriority w:val="0"/>
    <w:rPr>
      <w:rFonts w:hint="eastAsia" w:ascii="宋体" w:hAnsi="宋体" w:eastAsia="宋体" w:cs="宋体"/>
      <w:sz w:val="24"/>
      <w:szCs w:val="24"/>
    </w:rPr>
  </w:style>
  <w:style w:type="character" w:customStyle="1" w:styleId="118">
    <w:name w:val="正文文本缩进 字符1"/>
    <w:basedOn w:val="51"/>
    <w:link w:val="20"/>
    <w:qFormat/>
    <w:uiPriority w:val="0"/>
    <w:rPr>
      <w:kern w:val="2"/>
      <w:sz w:val="21"/>
      <w:szCs w:val="22"/>
    </w:rPr>
  </w:style>
  <w:style w:type="paragraph" w:customStyle="1" w:styleId="119">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字符1"/>
    <w:basedOn w:val="51"/>
    <w:link w:val="19"/>
    <w:qFormat/>
    <w:uiPriority w:val="0"/>
    <w:rPr>
      <w:rFonts w:hint="default" w:ascii="Calibri" w:hAnsi="Calibri" w:eastAsia="宋体" w:cs="Times New Roman"/>
      <w:kern w:val="2"/>
      <w:sz w:val="21"/>
      <w:szCs w:val="22"/>
    </w:rPr>
  </w:style>
  <w:style w:type="paragraph" w:customStyle="1" w:styleId="122">
    <w:name w:val="列表段落1"/>
    <w:basedOn w:val="1"/>
    <w:qFormat/>
    <w:uiPriority w:val="0"/>
    <w:pPr>
      <w:ind w:firstLine="420" w:firstLineChars="200"/>
    </w:pPr>
    <w:rPr>
      <w:rFonts w:hint="eastAsia" w:ascii="等线" w:hAnsi="等线" w:eastAsia="等线" w:cs="Times New Roman"/>
    </w:rPr>
  </w:style>
  <w:style w:type="character" w:customStyle="1" w:styleId="123">
    <w:name w:val="正文文本缩进 3 字符"/>
    <w:basedOn w:val="51"/>
    <w:link w:val="39"/>
    <w:qFormat/>
    <w:uiPriority w:val="0"/>
    <w:rPr>
      <w:rFonts w:hint="eastAsia" w:ascii="等线" w:hAnsi="等线" w:eastAsia="等线" w:cs="等线"/>
      <w:kern w:val="2"/>
      <w:sz w:val="16"/>
      <w:szCs w:val="16"/>
    </w:rPr>
  </w:style>
  <w:style w:type="character" w:customStyle="1" w:styleId="124">
    <w:name w:val="正文文本首行缩进 字符1"/>
    <w:link w:val="47"/>
    <w:qFormat/>
    <w:uiPriority w:val="0"/>
    <w:rPr>
      <w:rFonts w:hint="default" w:ascii="Calibri" w:hAnsi="Calibri" w:eastAsia="楷体_GB2312" w:cs="Calibri"/>
      <w:kern w:val="2"/>
      <w:sz w:val="32"/>
      <w:szCs w:val="22"/>
    </w:rPr>
  </w:style>
  <w:style w:type="character" w:customStyle="1" w:styleId="125">
    <w:name w:val="表格文字 Char"/>
    <w:basedOn w:val="51"/>
    <w:link w:val="126"/>
    <w:qFormat/>
    <w:uiPriority w:val="0"/>
    <w:rPr>
      <w:bCs/>
      <w:spacing w:val="10"/>
      <w:sz w:val="24"/>
    </w:rPr>
  </w:style>
  <w:style w:type="paragraph" w:customStyle="1" w:styleId="126">
    <w:name w:val="表格文字"/>
    <w:basedOn w:val="1"/>
    <w:link w:val="12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qFormat/>
    <w:uiPriority w:val="0"/>
    <w:pPr>
      <w:ind w:firstLine="420" w:firstLineChars="200"/>
    </w:pPr>
    <w:rPr>
      <w:rFonts w:ascii="Calibri" w:hAnsi="Calibri" w:eastAsia="宋体" w:cs="Times New Roman"/>
    </w:rPr>
  </w:style>
  <w:style w:type="character" w:customStyle="1" w:styleId="129">
    <w:name w:val="15"/>
    <w:basedOn w:val="51"/>
    <w:qFormat/>
    <w:uiPriority w:val="0"/>
    <w:rPr>
      <w:rFonts w:hint="default" w:ascii="Times New Roman" w:hAnsi="Times New Roman" w:cs="Times New Roman"/>
      <w:b/>
      <w:bCs/>
    </w:rPr>
  </w:style>
  <w:style w:type="character" w:customStyle="1" w:styleId="130">
    <w:name w:val="正文首行缩进 2 Char1"/>
    <w:basedOn w:val="51"/>
    <w:qFormat/>
    <w:uiPriority w:val="0"/>
  </w:style>
  <w:style w:type="character" w:customStyle="1" w:styleId="131">
    <w:name w:val="页眉 字符2"/>
    <w:basedOn w:val="51"/>
    <w:link w:val="32"/>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1"/>
    <w:qFormat/>
    <w:uiPriority w:val="0"/>
    <w:rPr>
      <w:rFonts w:ascii="Arial" w:hAnsi="Arial" w:eastAsia="黑体" w:cs="Times New Roman"/>
      <w:b/>
      <w:bCs/>
      <w:sz w:val="32"/>
      <w:szCs w:val="32"/>
    </w:rPr>
  </w:style>
  <w:style w:type="paragraph" w:customStyle="1" w:styleId="134">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1"/>
    <w:link w:val="6"/>
    <w:qFormat/>
    <w:uiPriority w:val="0"/>
    <w:rPr>
      <w:rFonts w:ascii="宋体"/>
      <w:kern w:val="2"/>
      <w:sz w:val="28"/>
    </w:rPr>
  </w:style>
  <w:style w:type="character" w:customStyle="1" w:styleId="141">
    <w:name w:val="标题 5 字符"/>
    <w:basedOn w:val="51"/>
    <w:link w:val="7"/>
    <w:qFormat/>
    <w:uiPriority w:val="0"/>
    <w:rPr>
      <w:kern w:val="2"/>
      <w:sz w:val="28"/>
    </w:rPr>
  </w:style>
  <w:style w:type="character" w:customStyle="1" w:styleId="142">
    <w:name w:val="标题 6 字符"/>
    <w:basedOn w:val="51"/>
    <w:link w:val="8"/>
    <w:qFormat/>
    <w:uiPriority w:val="0"/>
    <w:rPr>
      <w:kern w:val="2"/>
      <w:sz w:val="28"/>
    </w:rPr>
  </w:style>
  <w:style w:type="character" w:customStyle="1" w:styleId="143">
    <w:name w:val="标题 7 字符"/>
    <w:basedOn w:val="51"/>
    <w:link w:val="9"/>
    <w:qFormat/>
    <w:uiPriority w:val="0"/>
    <w:rPr>
      <w:rFonts w:ascii="宋体"/>
      <w:b/>
      <w:color w:val="000000"/>
      <w:kern w:val="2"/>
      <w:sz w:val="24"/>
    </w:rPr>
  </w:style>
  <w:style w:type="character" w:customStyle="1" w:styleId="144">
    <w:name w:val="标题 8 字符"/>
    <w:basedOn w:val="51"/>
    <w:link w:val="11"/>
    <w:qFormat/>
    <w:uiPriority w:val="0"/>
    <w:rPr>
      <w:rFonts w:ascii="Arial" w:hAnsi="Arial" w:eastAsia="黑体"/>
      <w:color w:val="000000"/>
      <w:kern w:val="2"/>
      <w:sz w:val="24"/>
    </w:rPr>
  </w:style>
  <w:style w:type="character" w:customStyle="1" w:styleId="145">
    <w:name w:val="标题 9 字符"/>
    <w:basedOn w:val="51"/>
    <w:link w:val="12"/>
    <w:qFormat/>
    <w:uiPriority w:val="0"/>
    <w:rPr>
      <w:rFonts w:ascii="Arial" w:hAnsi="Arial" w:eastAsia="黑体"/>
      <w:color w:val="000000"/>
      <w:kern w:val="2"/>
      <w:sz w:val="24"/>
    </w:rPr>
  </w:style>
  <w:style w:type="character" w:customStyle="1" w:styleId="146">
    <w:name w:val="文档结构图 字符"/>
    <w:basedOn w:val="51"/>
    <w:link w:val="16"/>
    <w:qFormat/>
    <w:uiPriority w:val="0"/>
    <w:rPr>
      <w:kern w:val="2"/>
      <w:sz w:val="21"/>
      <w:szCs w:val="24"/>
      <w:shd w:val="clear" w:color="auto" w:fill="000080"/>
    </w:rPr>
  </w:style>
  <w:style w:type="character" w:customStyle="1" w:styleId="147">
    <w:name w:val="正文文本 3 字符"/>
    <w:basedOn w:val="51"/>
    <w:link w:val="18"/>
    <w:qFormat/>
    <w:uiPriority w:val="0"/>
    <w:rPr>
      <w:rFonts w:ascii="宋体" w:hAnsi="宋体"/>
      <w:color w:val="800080"/>
      <w:kern w:val="2"/>
      <w:sz w:val="24"/>
      <w:szCs w:val="24"/>
    </w:rPr>
  </w:style>
  <w:style w:type="character" w:customStyle="1" w:styleId="148">
    <w:name w:val="日期 字符"/>
    <w:basedOn w:val="51"/>
    <w:link w:val="28"/>
    <w:qFormat/>
    <w:uiPriority w:val="0"/>
    <w:rPr>
      <w:rFonts w:ascii="宋体"/>
      <w:sz w:val="24"/>
    </w:rPr>
  </w:style>
  <w:style w:type="character" w:customStyle="1" w:styleId="149">
    <w:name w:val="正文文本缩进 2 字符"/>
    <w:basedOn w:val="51"/>
    <w:link w:val="29"/>
    <w:qFormat/>
    <w:uiPriority w:val="0"/>
    <w:rPr>
      <w:sz w:val="21"/>
    </w:rPr>
  </w:style>
  <w:style w:type="character" w:customStyle="1" w:styleId="150">
    <w:name w:val="正文文本 2 字符"/>
    <w:basedOn w:val="51"/>
    <w:link w:val="42"/>
    <w:qFormat/>
    <w:uiPriority w:val="0"/>
    <w:rPr>
      <w:rFonts w:ascii="Arial" w:hAnsi="Arial"/>
      <w:color w:val="000000"/>
      <w:kern w:val="2"/>
      <w:sz w:val="21"/>
      <w:szCs w:val="24"/>
    </w:rPr>
  </w:style>
  <w:style w:type="character" w:customStyle="1" w:styleId="151">
    <w:name w:val="HTML 预设格式 字符"/>
    <w:basedOn w:val="51"/>
    <w:link w:val="43"/>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1"/>
    <w:qFormat/>
    <w:uiPriority w:val="0"/>
  </w:style>
  <w:style w:type="character" w:customStyle="1" w:styleId="155">
    <w:name w:val="正文缩进 字符"/>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1"/>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1"/>
    <w:qFormat/>
    <w:uiPriority w:val="0"/>
  </w:style>
  <w:style w:type="character" w:customStyle="1" w:styleId="174">
    <w:name w:val="grame"/>
    <w:basedOn w:val="51"/>
    <w:qFormat/>
    <w:uiPriority w:val="0"/>
  </w:style>
  <w:style w:type="character" w:customStyle="1" w:styleId="175">
    <w:name w:val="p105"/>
    <w:basedOn w:val="51"/>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19"/>
    <w:qFormat/>
    <w:uiPriority w:val="0"/>
    <w:pPr>
      <w:keepNext/>
      <w:spacing w:after="160"/>
    </w:pPr>
    <w:rPr>
      <w:rFonts w:ascii="Times New Roman" w:hAnsi="Times New Roman" w:eastAsia="宋体" w:cs="Times New Roman"/>
      <w:szCs w:val="24"/>
    </w:rPr>
  </w:style>
  <w:style w:type="paragraph" w:customStyle="1" w:styleId="229">
    <w:name w:val="样式"/>
    <w:basedOn w:val="1"/>
    <w:next w:val="20"/>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1"/>
    <w:qFormat/>
    <w:uiPriority w:val="0"/>
    <w:rPr>
      <w:rFonts w:ascii="FZFSK--GBK1-0" w:hAnsi="FZFSK--GBK1-0" w:eastAsia="FZFSK--GBK1-0" w:cs="FZFSK--GBK1-0"/>
      <w:color w:val="000000"/>
      <w:sz w:val="28"/>
      <w:szCs w:val="28"/>
    </w:rPr>
  </w:style>
  <w:style w:type="character" w:customStyle="1" w:styleId="261">
    <w:name w:val="font81"/>
    <w:basedOn w:val="51"/>
    <w:qFormat/>
    <w:uiPriority w:val="0"/>
    <w:rPr>
      <w:rFonts w:hint="default" w:ascii="Times New Roman" w:hAnsi="Times New Roman" w:cs="Times New Roman"/>
      <w:color w:val="000000"/>
      <w:sz w:val="18"/>
      <w:szCs w:val="18"/>
      <w:u w:val="none"/>
    </w:rPr>
  </w:style>
  <w:style w:type="character" w:customStyle="1" w:styleId="262">
    <w:name w:val="font101"/>
    <w:basedOn w:val="51"/>
    <w:qFormat/>
    <w:uiPriority w:val="0"/>
    <w:rPr>
      <w:rFonts w:hint="default" w:ascii="Times New Roman" w:hAnsi="Times New Roman" w:cs="Times New Roman"/>
      <w:color w:val="000000"/>
      <w:sz w:val="18"/>
      <w:szCs w:val="18"/>
      <w:u w:val="none"/>
    </w:rPr>
  </w:style>
  <w:style w:type="paragraph" w:customStyle="1" w:styleId="26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F6A8-57D7-4A5C-A889-398552B8FC1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8643</Words>
  <Characters>8787</Characters>
  <Lines>221</Lines>
  <Paragraphs>230</Paragraphs>
  <TotalTime>51</TotalTime>
  <ScaleCrop>false</ScaleCrop>
  <LinksUpToDate>false</LinksUpToDate>
  <CharactersWithSpaces>8872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2025-04-28T05:32:00Z</dcterms:created>
  <dc:creator>dreamsummit</dc:creator>
  <cp:lastModifiedBy>云采链</cp:lastModifiedBy>
  <cp:lastPrinted>2018-10-16T04:01:00Z</cp:lastPrinted>
  <dcterms:modified xsi:type="dcterms:W3CDTF">2025-05-28T02:26:49Z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96F8E079327B4A748D5429E3834BC4E9_13</vt:lpwstr>
  </property>
  <property fmtid="{D5CDD505-2E9C-101B-9397-08002B2CF9AE}" pid="4" name="KSOTemplateDocerSaveRecord">
    <vt:lpwstr>eyJoZGlkIjoiNjllMTQ1N2NiYWJhNmE3MmJmNjczYjE3MmE0Mzc5ZDEiLCJ1c2VySWQiOiIyNzgxOTkwNjUifQ==</vt:lpwstr>
  </property>
</Properties>
</file>