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7CD3E">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0D8BC42C">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759B95E3">
      <w:pPr>
        <w:snapToGrid w:val="0"/>
        <w:spacing w:before="156" w:beforeLines="50"/>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75FBFF0C">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14:paraId="0F4BDF36">
      <w:pPr>
        <w:spacing w:line="360" w:lineRule="auto"/>
        <w:rPr>
          <w:rFonts w:hint="eastAsia" w:ascii="宋体" w:hAnsi="宋体" w:eastAsia="宋体" w:cs="宋体"/>
          <w:color w:val="000000" w:themeColor="text1"/>
          <w:sz w:val="30"/>
          <w:szCs w:val="30"/>
          <w14:textFill>
            <w14:solidFill>
              <w14:schemeClr w14:val="tx1"/>
            </w14:solidFill>
          </w14:textFill>
        </w:rPr>
      </w:pPr>
    </w:p>
    <w:p w14:paraId="268FC68B">
      <w:pPr>
        <w:spacing w:line="360" w:lineRule="auto"/>
        <w:rPr>
          <w:rFonts w:hint="eastAsia" w:ascii="宋体" w:hAnsi="宋体" w:eastAsia="宋体" w:cs="宋体"/>
          <w:color w:val="000000" w:themeColor="text1"/>
          <w:sz w:val="30"/>
          <w:szCs w:val="30"/>
          <w14:textFill>
            <w14:solidFill>
              <w14:schemeClr w14:val="tx1"/>
            </w14:solidFill>
          </w14:textFill>
        </w:rPr>
      </w:pPr>
    </w:p>
    <w:p w14:paraId="79A764B3">
      <w:pPr>
        <w:spacing w:line="360" w:lineRule="auto"/>
        <w:rPr>
          <w:rFonts w:hint="eastAsia" w:ascii="宋体" w:hAnsi="宋体" w:eastAsia="宋体" w:cs="宋体"/>
          <w:color w:val="000000" w:themeColor="text1"/>
          <w:sz w:val="30"/>
          <w:szCs w:val="30"/>
          <w14:textFill>
            <w14:solidFill>
              <w14:schemeClr w14:val="tx1"/>
            </w14:solidFill>
          </w14:textFill>
        </w:rPr>
      </w:pPr>
    </w:p>
    <w:p w14:paraId="7D10A4E3">
      <w:pPr>
        <w:spacing w:line="360" w:lineRule="auto"/>
        <w:rPr>
          <w:rFonts w:hint="eastAsia" w:ascii="宋体" w:hAnsi="宋体" w:eastAsia="宋体" w:cs="宋体"/>
          <w:color w:val="000000" w:themeColor="text1"/>
          <w:sz w:val="30"/>
          <w:szCs w:val="30"/>
          <w14:textFill>
            <w14:solidFill>
              <w14:schemeClr w14:val="tx1"/>
            </w14:solidFill>
          </w14:textFill>
        </w:rPr>
      </w:pPr>
    </w:p>
    <w:p w14:paraId="16826336">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采购人式：线上竞价</w:t>
      </w:r>
    </w:p>
    <w:p w14:paraId="2BF7F033">
      <w:pPr>
        <w:spacing w:line="360" w:lineRule="auto"/>
        <w:ind w:left="1405" w:hanging="1405" w:hangingChars="500"/>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肇庆监狱监管区大礼堂制冷系统建设项目（第二次）</w:t>
      </w:r>
    </w:p>
    <w:p w14:paraId="263A9761">
      <w:pPr>
        <w:snapToGrid w:val="0"/>
        <w:spacing w:before="156" w:beforeLines="50" w:after="156" w:afterLines="50" w:line="360" w:lineRule="auto"/>
        <w:jc w:val="center"/>
        <w:rPr>
          <w:rFonts w:hint="eastAsia" w:ascii="宋体" w:hAnsi="宋体" w:eastAsia="宋体" w:cs="宋体"/>
          <w:color w:val="000000" w:themeColor="text1"/>
          <w:sz w:val="30"/>
          <w:szCs w:val="30"/>
          <w14:textFill>
            <w14:solidFill>
              <w14:schemeClr w14:val="tx1"/>
            </w14:solidFill>
          </w14:textFill>
        </w:rPr>
      </w:pPr>
    </w:p>
    <w:p w14:paraId="2F803210">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14:paraId="2FD6C709">
      <w:pPr>
        <w:autoSpaceDE w:val="0"/>
        <w:autoSpaceDN w:val="0"/>
        <w:adjustRightInd w:val="0"/>
        <w:snapToGrid w:val="0"/>
        <w:spacing w:before="156" w:beforeLines="50" w:after="156" w:afterLines="50" w:line="360" w:lineRule="auto"/>
        <w:jc w:val="left"/>
        <w:rPr>
          <w:rFonts w:hint="eastAsia" w:ascii="宋体" w:hAnsi="宋体" w:eastAsia="宋体" w:cs="宋体"/>
          <w:color w:val="000000" w:themeColor="text1"/>
          <w:kern w:val="0"/>
          <w:sz w:val="30"/>
          <w:szCs w:val="30"/>
          <w14:textFill>
            <w14:solidFill>
              <w14:schemeClr w14:val="tx1"/>
            </w14:solidFill>
          </w14:textFill>
        </w:rPr>
      </w:pPr>
    </w:p>
    <w:p w14:paraId="130B1925">
      <w:pPr>
        <w:autoSpaceDE w:val="0"/>
        <w:autoSpaceDN w:val="0"/>
        <w:adjustRightInd w:val="0"/>
        <w:snapToGrid w:val="0"/>
        <w:spacing w:line="360" w:lineRule="auto"/>
        <w:ind w:left="420" w:firstLine="420"/>
        <w:jc w:val="center"/>
        <w:rPr>
          <w:rFonts w:hint="eastAsia" w:ascii="宋体" w:hAnsi="宋体" w:eastAsia="宋体" w:cs="宋体"/>
          <w:b/>
          <w:bCs/>
          <w:sz w:val="28"/>
          <w:szCs w:val="32"/>
        </w:rPr>
      </w:pPr>
      <w:r>
        <w:rPr>
          <w:rFonts w:hint="eastAsia" w:ascii="宋体" w:hAnsi="宋体" w:eastAsia="宋体" w:cs="宋体"/>
          <w:b/>
          <w:bCs/>
          <w:color w:val="000000" w:themeColor="text1"/>
          <w:sz w:val="28"/>
          <w:szCs w:val="32"/>
          <w14:textFill>
            <w14:solidFill>
              <w14:schemeClr w14:val="tx1"/>
            </w14:solidFill>
          </w14:textFill>
        </w:rPr>
        <w:t>广东省肇庆监狱</w:t>
      </w:r>
    </w:p>
    <w:p w14:paraId="49706BF1">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采联国际招标采购集团有限公司</w:t>
      </w:r>
    </w:p>
    <w:p w14:paraId="1560D1CB">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二〇二五年</w:t>
      </w:r>
      <w:r>
        <w:rPr>
          <w:rFonts w:hint="eastAsia" w:ascii="宋体" w:hAnsi="宋体" w:eastAsia="宋体" w:cs="宋体"/>
          <w:b/>
          <w:sz w:val="28"/>
          <w:lang w:val="en-US" w:eastAsia="zh-CN"/>
        </w:rPr>
        <w:t>五</w:t>
      </w:r>
      <w:r>
        <w:rPr>
          <w:rFonts w:hint="eastAsia" w:ascii="宋体" w:hAnsi="宋体" w:eastAsia="宋体" w:cs="宋体"/>
          <w:b/>
          <w:sz w:val="28"/>
        </w:rPr>
        <w:t>月</w:t>
      </w:r>
    </w:p>
    <w:p w14:paraId="0D7A1BEA">
      <w:pPr>
        <w:widowControl/>
        <w:jc w:val="left"/>
        <w:rPr>
          <w:rFonts w:hint="eastAsia" w:ascii="宋体" w:hAnsi="宋体" w:eastAsia="宋体" w:cs="宋体"/>
          <w:sz w:val="28"/>
        </w:rPr>
      </w:pPr>
      <w:r>
        <w:rPr>
          <w:rFonts w:ascii="宋体" w:hAnsi="宋体" w:eastAsia="宋体" w:cs="宋体"/>
          <w:sz w:val="28"/>
        </w:rPr>
        <w:br w:type="page"/>
      </w:r>
      <w:bookmarkStart w:id="4" w:name="_GoBack"/>
      <w:bookmarkEnd w:id="4"/>
    </w:p>
    <w:p w14:paraId="5731AE4C">
      <w:pPr>
        <w:pStyle w:val="20"/>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2EDD1802">
      <w:pPr>
        <w:pStyle w:val="31"/>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61E82A59">
      <w:pPr>
        <w:pStyle w:val="31"/>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1A0519C8">
      <w:pPr>
        <w:spacing w:line="360" w:lineRule="auto"/>
        <w:ind w:left="420" w:left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394A310">
      <w:pPr>
        <w:pStyle w:val="31"/>
        <w:numPr>
          <w:ilvl w:val="0"/>
          <w:numId w:val="2"/>
        </w:numPr>
        <w:spacing w:line="360" w:lineRule="auto"/>
        <w:ind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1C4B54CF">
      <w:pPr>
        <w:pStyle w:val="31"/>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4AA1982C">
      <w:pPr>
        <w:pStyle w:val="31"/>
        <w:numPr>
          <w:ilvl w:val="0"/>
          <w:numId w:val="3"/>
        </w:numPr>
        <w:spacing w:line="360" w:lineRule="auto"/>
        <w:ind w:left="420" w:hanging="420" w:firstLineChars="0"/>
        <w:rPr>
          <w:rFonts w:hint="eastAsia" w:ascii="宋体" w:hAnsi="宋体" w:eastAsia="宋体" w:cs="宋体"/>
          <w:b/>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竞价说明</w:t>
      </w:r>
    </w:p>
    <w:p w14:paraId="7B4CD566">
      <w:pPr>
        <w:pStyle w:val="31"/>
        <w:numPr>
          <w:ilvl w:val="0"/>
          <w:numId w:val="4"/>
        </w:numPr>
        <w:tabs>
          <w:tab w:val="left" w:pos="851"/>
        </w:tabs>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2A21646C">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73DCB86F">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24D57D3F">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102FA21E">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00E90FDB">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若本项目竞价采购失败，采购人将重新采购，届时采购人有权根据项目具体情况，决定重新采购项目的采购人式。</w:t>
      </w:r>
    </w:p>
    <w:p w14:paraId="4B8CAD23">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3EC4C95B">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09E3E352">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68C02AA7">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283A7B0D">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26110B9F">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424729E8">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14:textFill>
            <w14:solidFill>
              <w14:schemeClr w14:val="tx1"/>
            </w14:solidFill>
          </w14:textFill>
        </w:rPr>
        <w:t>”所有。</w:t>
      </w:r>
    </w:p>
    <w:p w14:paraId="3DE9815A">
      <w:pPr>
        <w:pStyle w:val="31"/>
        <w:numPr>
          <w:ilvl w:val="0"/>
          <w:numId w:val="3"/>
        </w:numPr>
        <w:spacing w:line="360" w:lineRule="auto"/>
        <w:ind w:left="42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2D919431">
      <w:pPr>
        <w:pStyle w:val="31"/>
        <w:numPr>
          <w:ilvl w:val="0"/>
          <w:numId w:val="5"/>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18F13D31">
      <w:pPr>
        <w:pStyle w:val="31"/>
        <w:numPr>
          <w:ilvl w:val="0"/>
          <w:numId w:val="5"/>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如报名截止时间少于一个工作日的，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0E5BB408">
      <w:pPr>
        <w:pStyle w:val="31"/>
        <w:numPr>
          <w:ilvl w:val="0"/>
          <w:numId w:val="5"/>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47E80CBB">
      <w:pPr>
        <w:pStyle w:val="31"/>
        <w:numPr>
          <w:ilvl w:val="0"/>
          <w:numId w:val="3"/>
        </w:numPr>
        <w:spacing w:line="360" w:lineRule="auto"/>
        <w:ind w:left="420" w:hanging="420" w:firstLineChars="0"/>
        <w:rPr>
          <w:rStyle w:val="27"/>
          <w:rFonts w:hint="eastAsia" w:ascii="宋体" w:hAnsi="宋体" w:eastAsia="宋体" w:cs="宋体"/>
          <w:bCs w:val="0"/>
        </w:rPr>
      </w:pPr>
      <w:r>
        <w:rPr>
          <w:rStyle w:val="27"/>
          <w:rFonts w:hint="eastAsia" w:ascii="宋体" w:hAnsi="宋体" w:eastAsia="宋体" w:cs="宋体"/>
          <w:bCs w:val="0"/>
        </w:rPr>
        <w:t>报名要求</w:t>
      </w:r>
      <w:r>
        <w:rPr>
          <w:rStyle w:val="27"/>
          <w:rFonts w:hint="eastAsia" w:ascii="宋体" w:hAnsi="宋体" w:eastAsia="宋体" w:cs="宋体"/>
          <w:b w:val="0"/>
        </w:rPr>
        <w:t>（参与竞价的供应商资质要求: 报名时需要提供以下</w:t>
      </w:r>
      <w:r>
        <w:rPr>
          <w:rStyle w:val="27"/>
          <w:rFonts w:hint="eastAsia" w:ascii="宋体" w:hAnsi="宋体" w:eastAsia="宋体" w:cs="宋体"/>
          <w:bCs w:val="0"/>
          <w:u w:val="single"/>
        </w:rPr>
        <w:t>盖章</w:t>
      </w:r>
      <w:r>
        <w:rPr>
          <w:rStyle w:val="27"/>
          <w:rFonts w:hint="eastAsia" w:ascii="宋体" w:hAnsi="宋体" w:eastAsia="宋体" w:cs="宋体"/>
          <w:b w:val="0"/>
        </w:rPr>
        <w:t>资料，并对上传的报名文件资料承担责任）</w:t>
      </w:r>
    </w:p>
    <w:p w14:paraId="0DFA6448">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92D057D">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ascii="宋体" w:hAnsi="宋体" w:eastAsia="宋体" w:cs="宋体"/>
          <w:color w:val="000000" w:themeColor="text1"/>
          <w:kern w:val="0"/>
          <w:szCs w:val="20"/>
          <w14:textFill>
            <w14:solidFill>
              <w14:schemeClr w14:val="tx1"/>
            </w14:solidFill>
          </w14:textFill>
        </w:rPr>
        <w:t>供应商：具有良好的商业信誉和健全的财务会计制度；有依法缴纳税收和社会保障资金的良好记录；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6ADC82B0">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需求书响应声明函，格式详见附件；</w:t>
      </w:r>
    </w:p>
    <w:p w14:paraId="3FC1133E">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供应商需具有建设主管部门颁发的有效的机电工程施工总承包</w:t>
      </w:r>
      <w:r>
        <w:rPr>
          <w:rFonts w:hint="eastAsia" w:ascii="宋体" w:hAnsi="宋体" w:eastAsia="宋体" w:cs="宋体"/>
          <w:color w:val="000000" w:themeColor="text1"/>
          <w:kern w:val="0"/>
          <w:szCs w:val="20"/>
          <w:lang w:val="en-US" w:eastAsia="zh-CN"/>
          <w14:textFill>
            <w14:solidFill>
              <w14:schemeClr w14:val="tx1"/>
            </w14:solidFill>
          </w14:textFill>
        </w:rPr>
        <w:t>三</w:t>
      </w:r>
      <w:r>
        <w:rPr>
          <w:rFonts w:hint="eastAsia" w:ascii="宋体" w:hAnsi="宋体" w:eastAsia="宋体" w:cs="宋体"/>
          <w:color w:val="000000" w:themeColor="text1"/>
          <w:kern w:val="0"/>
          <w:szCs w:val="20"/>
          <w14:textFill>
            <w14:solidFill>
              <w14:schemeClr w14:val="tx1"/>
            </w14:solidFill>
          </w14:textFill>
        </w:rPr>
        <w:t>级及以上。</w:t>
      </w:r>
    </w:p>
    <w:p w14:paraId="5F83F82F">
      <w:pPr>
        <w:pStyle w:val="31"/>
        <w:numPr>
          <w:ilvl w:val="0"/>
          <w:numId w:val="3"/>
        </w:numPr>
        <w:spacing w:line="360" w:lineRule="auto"/>
        <w:ind w:left="420" w:hanging="420" w:firstLineChars="0"/>
        <w:rPr>
          <w:rStyle w:val="27"/>
          <w:rFonts w:hint="eastAsia"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报价要求</w:t>
      </w:r>
      <w:r>
        <w:rPr>
          <w:rStyle w:val="27"/>
          <w:rFonts w:hint="eastAsia" w:ascii="宋体" w:hAnsi="宋体" w:eastAsia="宋体" w:cs="宋体"/>
          <w:color w:val="000000" w:themeColor="text1"/>
          <w:szCs w:val="21"/>
          <w14:textFill>
            <w14:solidFill>
              <w14:schemeClr w14:val="tx1"/>
            </w14:solidFill>
          </w14:textFill>
        </w:rPr>
        <w:t>（</w:t>
      </w:r>
      <w:r>
        <w:rPr>
          <w:rStyle w:val="27"/>
          <w:rFonts w:hint="eastAsia" w:ascii="宋体" w:hAnsi="宋体" w:eastAsia="宋体" w:cs="宋体"/>
          <w:b w:val="0"/>
          <w:color w:val="000000" w:themeColor="text1"/>
          <w:szCs w:val="21"/>
          <w14:textFill>
            <w14:solidFill>
              <w14:schemeClr w14:val="tx1"/>
            </w14:solidFill>
          </w14:textFill>
        </w:rPr>
        <w:t>报价时需要提供以下</w:t>
      </w:r>
      <w:r>
        <w:rPr>
          <w:rStyle w:val="27"/>
          <w:rFonts w:hint="eastAsia" w:ascii="宋体" w:hAnsi="宋体" w:eastAsia="宋体" w:cs="宋体"/>
          <w:color w:val="000000" w:themeColor="text1"/>
          <w:szCs w:val="21"/>
          <w:u w:val="double"/>
          <w14:textFill>
            <w14:solidFill>
              <w14:schemeClr w14:val="tx1"/>
            </w14:solidFill>
          </w14:textFill>
        </w:rPr>
        <w:t>盖章</w:t>
      </w:r>
      <w:r>
        <w:rPr>
          <w:rStyle w:val="27"/>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7"/>
          <w:rFonts w:hint="eastAsia" w:ascii="宋体" w:hAnsi="宋体" w:eastAsia="宋体" w:cs="宋体"/>
          <w:color w:val="000000" w:themeColor="text1"/>
          <w:szCs w:val="21"/>
          <w14:textFill>
            <w14:solidFill>
              <w14:schemeClr w14:val="tx1"/>
            </w14:solidFill>
          </w14:textFill>
        </w:rPr>
        <w:t>）</w:t>
      </w:r>
    </w:p>
    <w:p w14:paraId="74F08C0B">
      <w:pPr>
        <w:pStyle w:val="31"/>
        <w:numPr>
          <w:ilvl w:val="0"/>
          <w:numId w:val="7"/>
        </w:numPr>
        <w:spacing w:line="360" w:lineRule="auto"/>
        <w:ind w:left="732" w:hanging="312" w:firstLineChars="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报价表及附件）。</w:t>
      </w:r>
    </w:p>
    <w:p w14:paraId="4C5776F1">
      <w:pPr>
        <w:pStyle w:val="31"/>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1D20E33">
      <w:pPr>
        <w:pStyle w:val="31"/>
        <w:numPr>
          <w:ilvl w:val="0"/>
          <w:numId w:val="3"/>
        </w:numPr>
        <w:spacing w:line="360" w:lineRule="auto"/>
        <w:ind w:left="420" w:hanging="420" w:firstLineChars="0"/>
        <w:rPr>
          <w:rStyle w:val="27"/>
          <w:rFonts w:hint="eastAsia"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确定成交候选人</w:t>
      </w:r>
    </w:p>
    <w:p w14:paraId="6DF66A4A">
      <w:pPr>
        <w:pStyle w:val="31"/>
        <w:numPr>
          <w:ilvl w:val="0"/>
          <w:numId w:val="8"/>
        </w:numPr>
        <w:spacing w:line="360" w:lineRule="auto"/>
        <w:ind w:left="760" w:hanging="340"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szCs w:val="21"/>
        </w:rPr>
        <w:t>本项目以最低价成交的方式确定成交供应商。报价时间截止后，系统按报价（经价格核准后的价格）由低到高顺序排列，</w:t>
      </w:r>
      <w:r>
        <w:rPr>
          <w:rFonts w:hint="eastAsia" w:ascii="宋体" w:hAnsi="宋体" w:eastAsia="宋体"/>
        </w:rPr>
        <w:t>报价最低的为第一成交候选人，报价相同的，按报价时间在前的为第一成交候选人；</w:t>
      </w:r>
      <w:r>
        <w:rPr>
          <w:rFonts w:hint="eastAsia" w:ascii="宋体" w:hAnsi="宋体" w:eastAsia="宋体"/>
          <w:szCs w:val="21"/>
        </w:rPr>
        <w:t>报价次低的为第二成交候选人，以此类推</w:t>
      </w:r>
      <w:r>
        <w:rPr>
          <w:rFonts w:hint="eastAsia" w:ascii="宋体" w:hAnsi="宋体" w:eastAsia="宋体" w:cs="宋体"/>
          <w:bCs/>
          <w:color w:val="000000" w:themeColor="text1"/>
          <w14:textFill>
            <w14:solidFill>
              <w14:schemeClr w14:val="tx1"/>
            </w14:solidFill>
          </w14:textFill>
        </w:rPr>
        <w:t>。</w:t>
      </w:r>
    </w:p>
    <w:p w14:paraId="1D80D0C5">
      <w:pPr>
        <w:pStyle w:val="31"/>
        <w:numPr>
          <w:ilvl w:val="0"/>
          <w:numId w:val="3"/>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0A3CC10C">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14:paraId="1C797232">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45F19D1F">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2C161AA2">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741CE0CA">
      <w:pPr>
        <w:pStyle w:val="19"/>
        <w:numPr>
          <w:ilvl w:val="0"/>
          <w:numId w:val="9"/>
        </w:numPr>
        <w:shd w:val="clear" w:color="auto" w:fill="FFFFFF"/>
        <w:spacing w:before="0" w:beforeAutospacing="0" w:after="0" w:afterAutospacing="0" w:line="360" w:lineRule="auto"/>
        <w:ind w:left="732" w:hanging="31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4056466">
      <w:pPr>
        <w:pStyle w:val="19"/>
        <w:numPr>
          <w:ilvl w:val="0"/>
          <w:numId w:val="9"/>
        </w:numPr>
        <w:shd w:val="clear" w:color="auto" w:fill="FFFFFF"/>
        <w:spacing w:before="0" w:beforeAutospacing="0" w:after="0" w:afterAutospacing="0" w:line="360" w:lineRule="auto"/>
        <w:ind w:left="840" w:hanging="420"/>
        <w:rPr>
          <w:rFonts w:hint="eastAsia"/>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213C1AD6">
      <w:pPr>
        <w:pStyle w:val="19"/>
        <w:numPr>
          <w:ilvl w:val="0"/>
          <w:numId w:val="9"/>
        </w:numPr>
        <w:shd w:val="clear" w:color="auto" w:fill="FFFFFF"/>
        <w:spacing w:before="0" w:beforeAutospacing="0" w:after="0" w:afterAutospacing="0" w:line="360" w:lineRule="auto"/>
        <w:ind w:left="840" w:hanging="420"/>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456A636E">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44F78C36">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165A46A2">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1301F1DB">
      <w:pPr>
        <w:pStyle w:val="31"/>
        <w:widowControl/>
        <w:numPr>
          <w:ilvl w:val="0"/>
          <w:numId w:val="10"/>
        </w:numPr>
        <w:spacing w:line="360" w:lineRule="auto"/>
        <w:ind w:left="1248" w:hanging="397" w:firstLineChars="0"/>
        <w:jc w:val="left"/>
        <w:rPr>
          <w:rFonts w:hint="eastAsia"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37CBEAEC">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14A8ABF9">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不同供应商的响应文件异常一致(格式相同，字体一样，表格颜色相同等)或者报价呈规律性差异；</w:t>
      </w:r>
    </w:p>
    <w:p w14:paraId="7A391351">
      <w:pPr>
        <w:pStyle w:val="31"/>
        <w:widowControl/>
        <w:numPr>
          <w:ilvl w:val="0"/>
          <w:numId w:val="10"/>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7B1DB787">
      <w:pPr>
        <w:pStyle w:val="31"/>
        <w:widowControl/>
        <w:numPr>
          <w:ilvl w:val="0"/>
          <w:numId w:val="10"/>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不同供应商的平台保障金从同一单位或者个人的账户转出（如有）。</w:t>
      </w:r>
    </w:p>
    <w:p w14:paraId="5614948D">
      <w:pPr>
        <w:pStyle w:val="31"/>
        <w:numPr>
          <w:ilvl w:val="0"/>
          <w:numId w:val="3"/>
        </w:numPr>
        <w:spacing w:line="360" w:lineRule="auto"/>
        <w:ind w:left="420" w:hanging="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7F76E553">
      <w:pPr>
        <w:pStyle w:val="31"/>
        <w:numPr>
          <w:ilvl w:val="0"/>
          <w:numId w:val="11"/>
        </w:numPr>
        <w:spacing w:line="360" w:lineRule="auto"/>
        <w:ind w:left="840" w:leftChars="200" w:hanging="420" w:firstLineChars="0"/>
        <w:rPr>
          <w:rFonts w:hint="eastAsia" w:ascii="宋体" w:hAnsi="宋体" w:eastAsia="宋体" w:cs="宋体"/>
          <w:color w:val="000000"/>
        </w:rPr>
      </w:pPr>
      <w:r>
        <w:rPr>
          <w:rFonts w:hint="eastAsia" w:ascii="宋体" w:hAnsi="宋体" w:eastAsia="宋体" w:cs="宋体"/>
          <w:color w:val="000000"/>
          <w:szCs w:val="21"/>
        </w:rPr>
        <w:t>出现下列情况的，本项目竞价活动失败：</w:t>
      </w:r>
    </w:p>
    <w:p w14:paraId="25EC0AEC">
      <w:pPr>
        <w:pStyle w:val="31"/>
        <w:numPr>
          <w:ilvl w:val="0"/>
          <w:numId w:val="12"/>
        </w:numPr>
        <w:spacing w:line="360" w:lineRule="auto"/>
        <w:ind w:left="1260" w:leftChars="600" w:firstLineChars="0"/>
        <w:rPr>
          <w:rFonts w:hint="eastAsia" w:ascii="宋体" w:hAnsi="宋体" w:eastAsia="宋体" w:cs="宋体"/>
          <w:color w:val="000000"/>
        </w:rPr>
      </w:pPr>
      <w:r>
        <w:rPr>
          <w:rFonts w:hint="eastAsia" w:ascii="宋体" w:hAnsi="宋体" w:eastAsia="宋体" w:cs="宋体"/>
          <w:color w:val="000000"/>
        </w:rPr>
        <w:t>有效报名供应商不足3家；</w:t>
      </w:r>
    </w:p>
    <w:p w14:paraId="39DF2D53">
      <w:pPr>
        <w:pStyle w:val="31"/>
        <w:numPr>
          <w:ilvl w:val="0"/>
          <w:numId w:val="12"/>
        </w:numPr>
        <w:spacing w:line="360" w:lineRule="auto"/>
        <w:ind w:left="1260" w:leftChars="600" w:firstLineChars="0"/>
        <w:rPr>
          <w:rFonts w:hint="eastAsia" w:ascii="宋体" w:hAnsi="宋体" w:eastAsia="宋体" w:cs="宋体"/>
          <w:color w:val="000000"/>
          <w:szCs w:val="21"/>
        </w:rPr>
      </w:pPr>
      <w:r>
        <w:rPr>
          <w:rFonts w:hint="eastAsia" w:ascii="宋体" w:hAnsi="宋体" w:eastAsia="宋体" w:cs="宋体"/>
          <w:color w:val="000000"/>
        </w:rPr>
        <w:t>有效报价供应商不足3家。</w:t>
      </w:r>
    </w:p>
    <w:p w14:paraId="3349C588">
      <w:pPr>
        <w:pStyle w:val="31"/>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2.出现影响采购公正的违法、违规行为的。</w:t>
      </w:r>
    </w:p>
    <w:p w14:paraId="4495D3DD">
      <w:pPr>
        <w:pStyle w:val="31"/>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3.因重大变故，采购任务取消的。</w:t>
      </w:r>
    </w:p>
    <w:p w14:paraId="7285C8AA">
      <w:pPr>
        <w:pStyle w:val="31"/>
        <w:numPr>
          <w:ilvl w:val="0"/>
          <w:numId w:val="3"/>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6D9F5FD7">
      <w:pPr>
        <w:pStyle w:val="31"/>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5077A66B">
      <w:pPr>
        <w:pStyle w:val="31"/>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510424C4">
      <w:pPr>
        <w:pStyle w:val="31"/>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2C6B1169">
      <w:pPr>
        <w:pStyle w:val="31"/>
        <w:numPr>
          <w:ilvl w:val="0"/>
          <w:numId w:val="2"/>
        </w:numPr>
        <w:spacing w:line="360" w:lineRule="auto"/>
        <w:ind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7EAED393">
      <w:pPr>
        <w:pStyle w:val="31"/>
        <w:spacing w:line="360" w:lineRule="auto"/>
        <w:ind w:left="420" w:firstLine="0" w:firstLineChars="0"/>
        <w:rPr>
          <w:rFonts w:hint="eastAsia" w:ascii="宋体" w:hAnsi="宋体" w:eastAsia="宋体" w:cstheme="minorEastAsia"/>
          <w:b/>
          <w:color w:val="000000" w:themeColor="text1"/>
          <w14:textFill>
            <w14:solidFill>
              <w14:schemeClr w14:val="tx1"/>
            </w14:solidFill>
          </w14:textFill>
        </w:rPr>
      </w:pPr>
      <w:r>
        <w:rPr>
          <w:rFonts w:ascii="宋体" w:hAnsi="宋体" w:eastAsia="宋体"/>
        </w:rPr>
        <w:t>1</w:t>
      </w:r>
      <w:r>
        <w:rPr>
          <w:rFonts w:hint="eastAsia" w:ascii="宋体" w:hAnsi="宋体" w:eastAsia="宋体"/>
        </w:rPr>
        <w:t>.</w:t>
      </w:r>
      <w:r>
        <w:rPr>
          <w:rFonts w:ascii="宋体" w:hAnsi="宋体" w:eastAsia="宋体"/>
        </w:rPr>
        <w:t>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广东省肇庆监狱业务咨询部门电话 0758-3173863</w:t>
      </w:r>
      <w:r>
        <w:rPr>
          <w:rFonts w:ascii="宋体" w:hAnsi="宋体" w:eastAsia="宋体"/>
        </w:rPr>
        <w:t>。</w:t>
      </w:r>
      <w:r>
        <w:rPr>
          <w:rFonts w:ascii="宋体" w:hAnsi="宋体" w:eastAsia="宋体"/>
        </w:rPr>
        <w:br w:type="textWrapping"/>
      </w:r>
      <w:r>
        <w:rPr>
          <w:rFonts w:ascii="宋体" w:hAnsi="宋体" w:eastAsia="宋体"/>
        </w:rPr>
        <w:t>2</w:t>
      </w:r>
      <w:r>
        <w:rPr>
          <w:rFonts w:hint="eastAsia" w:ascii="宋体" w:hAnsi="宋体" w:eastAsia="宋体"/>
        </w:rPr>
        <w:t>.</w:t>
      </w:r>
      <w:r>
        <w:t>纪检监督部门</w:t>
      </w:r>
      <w:r>
        <w:rPr>
          <w:rFonts w:ascii="宋体" w:hAnsi="宋体" w:eastAsia="宋体"/>
        </w:rPr>
        <w:t>：</w:t>
      </w:r>
      <w:r>
        <w:rPr>
          <w:rFonts w:ascii="宋体" w:hAnsi="宋体" w:eastAsia="宋体"/>
        </w:rPr>
        <w:br w:type="textWrapping"/>
      </w:r>
      <w:r>
        <w:rPr>
          <w:rFonts w:hint="eastAsia" w:ascii="宋体" w:hAnsi="宋体" w:eastAsia="宋体"/>
        </w:rPr>
        <w:t>广东省肇庆监狱纪检监督部门电话0758—3173809</w:t>
      </w:r>
      <w:r>
        <w:rPr>
          <w:rFonts w:ascii="宋体" w:hAnsi="宋体" w:eastAsia="宋体"/>
        </w:rPr>
        <w:t>。</w:t>
      </w:r>
    </w:p>
    <w:p w14:paraId="56001D2B">
      <w:pPr>
        <w:pStyle w:val="31"/>
        <w:widowControl/>
        <w:spacing w:line="360" w:lineRule="auto"/>
        <w:ind w:left="420" w:firstLine="0" w:firstLineChars="0"/>
        <w:jc w:val="left"/>
        <w:rPr>
          <w:rFonts w:hint="eastAsia"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7588FEAB">
      <w:pPr>
        <w:pStyle w:val="31"/>
        <w:widowControl/>
        <w:spacing w:line="360" w:lineRule="auto"/>
        <w:ind w:left="42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506ADC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B7B33AE">
      <w:pPr>
        <w:snapToGrid w:val="0"/>
        <w:spacing w:line="360" w:lineRule="auto"/>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7458B092">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262B8C70">
      <w:pPr>
        <w:numPr>
          <w:ilvl w:val="0"/>
          <w:numId w:val="13"/>
        </w:numPr>
        <w:snapToGrid w:val="0"/>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19D8EBED">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bookmarkStart w:id="0" w:name="_Hlk169448260"/>
      <w:bookmarkStart w:id="1" w:name="_Hlk169883875"/>
      <w:bookmarkStart w:id="2" w:name="_Hlk179972347"/>
      <w:r>
        <w:rPr>
          <w:rFonts w:hint="eastAsia" w:hAnsi="宋体" w:cs="宋体"/>
          <w:b/>
          <w:bCs/>
          <w:color w:val="000000" w:themeColor="text1"/>
          <w:sz w:val="21"/>
          <w14:textFill>
            <w14:solidFill>
              <w14:schemeClr w14:val="tx1"/>
            </w14:solidFill>
          </w14:textFill>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1128"/>
        <w:gridCol w:w="1800"/>
        <w:gridCol w:w="2595"/>
      </w:tblGrid>
      <w:tr w14:paraId="20BC6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982" w:type="dxa"/>
            <w:tcBorders>
              <w:top w:val="single" w:color="auto" w:sz="12" w:space="0"/>
              <w:bottom w:val="single" w:color="auto" w:sz="2" w:space="0"/>
            </w:tcBorders>
            <w:shd w:val="clear" w:color="auto" w:fill="EEECE1"/>
            <w:vAlign w:val="center"/>
          </w:tcPr>
          <w:p w14:paraId="7E2817F6">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1128" w:type="dxa"/>
            <w:tcBorders>
              <w:top w:val="single" w:color="auto" w:sz="12" w:space="0"/>
              <w:bottom w:val="single" w:color="auto" w:sz="2" w:space="0"/>
            </w:tcBorders>
            <w:shd w:val="clear" w:color="auto" w:fill="EEECE1"/>
            <w:vAlign w:val="center"/>
          </w:tcPr>
          <w:p w14:paraId="4572CFC7">
            <w:pPr>
              <w:jc w:val="center"/>
              <w:rPr>
                <w:rFonts w:hint="eastAsia" w:ascii="宋体" w:hAnsi="宋体" w:eastAsia="宋体" w:cs="宋体"/>
                <w:b/>
                <w:szCs w:val="21"/>
              </w:rPr>
            </w:pPr>
            <w:r>
              <w:rPr>
                <w:rFonts w:hint="eastAsia" w:ascii="宋体" w:hAnsi="宋体" w:eastAsia="宋体" w:cs="宋体"/>
                <w:b/>
                <w:szCs w:val="21"/>
              </w:rPr>
              <w:t>数量</w:t>
            </w:r>
          </w:p>
        </w:tc>
        <w:tc>
          <w:tcPr>
            <w:tcW w:w="1800" w:type="dxa"/>
            <w:tcBorders>
              <w:top w:val="single" w:color="auto" w:sz="12" w:space="0"/>
              <w:bottom w:val="single" w:color="auto" w:sz="2" w:space="0"/>
            </w:tcBorders>
            <w:shd w:val="clear" w:color="auto" w:fill="EEECE1"/>
            <w:vAlign w:val="center"/>
          </w:tcPr>
          <w:p w14:paraId="0C63E30C">
            <w:pPr>
              <w:jc w:val="center"/>
              <w:rPr>
                <w:rFonts w:hint="eastAsia" w:ascii="宋体" w:hAnsi="宋体" w:eastAsia="宋体" w:cs="宋体"/>
                <w:b/>
                <w:color w:val="FF0000"/>
                <w:szCs w:val="21"/>
              </w:rPr>
            </w:pPr>
            <w:r>
              <w:rPr>
                <w:rFonts w:hint="eastAsia" w:ascii="宋体" w:hAnsi="宋体" w:eastAsia="宋体" w:cs="宋体"/>
                <w:b/>
                <w:szCs w:val="21"/>
              </w:rPr>
              <w:t>工期</w:t>
            </w:r>
          </w:p>
        </w:tc>
        <w:tc>
          <w:tcPr>
            <w:tcW w:w="2595" w:type="dxa"/>
            <w:tcBorders>
              <w:top w:val="single" w:color="auto" w:sz="12" w:space="0"/>
              <w:bottom w:val="single" w:color="auto" w:sz="2" w:space="0"/>
            </w:tcBorders>
            <w:shd w:val="clear" w:color="auto" w:fill="EEECE1"/>
            <w:vAlign w:val="center"/>
          </w:tcPr>
          <w:p w14:paraId="7EE2BABF">
            <w:pPr>
              <w:jc w:val="center"/>
              <w:rPr>
                <w:rFonts w:hint="eastAsia" w:ascii="宋体" w:hAnsi="宋体" w:eastAsia="宋体" w:cs="宋体"/>
                <w:b/>
                <w:szCs w:val="21"/>
              </w:rPr>
            </w:pPr>
            <w:r>
              <w:rPr>
                <w:rFonts w:hint="eastAsia" w:ascii="宋体" w:hAnsi="宋体" w:eastAsia="宋体" w:cs="宋体"/>
                <w:b/>
                <w:szCs w:val="21"/>
              </w:rPr>
              <w:t>最高限价</w:t>
            </w:r>
          </w:p>
        </w:tc>
      </w:tr>
      <w:tr w14:paraId="27214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982" w:type="dxa"/>
            <w:tcBorders>
              <w:top w:val="single" w:color="auto" w:sz="2" w:space="0"/>
              <w:bottom w:val="single" w:color="auto" w:sz="2" w:space="0"/>
            </w:tcBorders>
            <w:vAlign w:val="center"/>
          </w:tcPr>
          <w:p w14:paraId="0513EEAE">
            <w:pPr>
              <w:jc w:val="center"/>
              <w:rPr>
                <w:rFonts w:hint="eastAsia" w:ascii="宋体" w:hAnsi="宋体" w:eastAsia="宋体" w:cs="宋体"/>
                <w:color w:val="000000" w:themeColor="text1"/>
                <w:szCs w:val="21"/>
                <w:lang w:eastAsia="zh-CN"/>
                <w14:textFill>
                  <w14:solidFill>
                    <w14:schemeClr w14:val="tx1"/>
                  </w14:solidFill>
                </w14:textFill>
              </w:rPr>
            </w:pPr>
            <w:bookmarkStart w:id="3" w:name="_Hlk167195175"/>
            <w:r>
              <w:rPr>
                <w:rFonts w:hint="eastAsia" w:ascii="宋体" w:hAnsi="宋体" w:eastAsia="宋体" w:cs="宋体"/>
                <w:color w:val="000000" w:themeColor="text1"/>
                <w:szCs w:val="21"/>
                <w:lang w:eastAsia="zh-CN"/>
                <w14:textFill>
                  <w14:solidFill>
                    <w14:schemeClr w14:val="tx1"/>
                  </w14:solidFill>
                </w14:textFill>
              </w:rPr>
              <w:t>肇庆监狱监管区大礼堂制冷系统建设项目（第二次）</w:t>
            </w:r>
          </w:p>
        </w:tc>
        <w:tc>
          <w:tcPr>
            <w:tcW w:w="1128" w:type="dxa"/>
            <w:tcBorders>
              <w:top w:val="single" w:color="auto" w:sz="2" w:space="0"/>
              <w:bottom w:val="single" w:color="auto" w:sz="2" w:space="0"/>
            </w:tcBorders>
            <w:vAlign w:val="center"/>
          </w:tcPr>
          <w:p w14:paraId="639BA42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1800" w:type="dxa"/>
            <w:tcBorders>
              <w:top w:val="single" w:color="auto" w:sz="2" w:space="0"/>
              <w:bottom w:val="single" w:color="auto" w:sz="2" w:space="0"/>
            </w:tcBorders>
            <w:vAlign w:val="center"/>
          </w:tcPr>
          <w:p w14:paraId="23B6129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自合同签订之日起</w:t>
            </w:r>
            <w:r>
              <w:rPr>
                <w:rFonts w:hint="eastAsia" w:ascii="宋体" w:hAnsi="宋体" w:eastAsia="宋体" w:cs="宋体"/>
                <w:szCs w:val="21"/>
              </w:rPr>
              <w:t>49</w:t>
            </w:r>
            <w:r>
              <w:rPr>
                <w:rFonts w:hint="eastAsia" w:ascii="宋体" w:hAnsi="宋体" w:eastAsia="宋体" w:cs="宋体"/>
                <w:color w:val="000000" w:themeColor="text1"/>
                <w:szCs w:val="21"/>
                <w14:textFill>
                  <w14:solidFill>
                    <w14:schemeClr w14:val="tx1"/>
                  </w14:solidFill>
                </w14:textFill>
              </w:rPr>
              <w:t>个日历天</w:t>
            </w:r>
          </w:p>
        </w:tc>
        <w:tc>
          <w:tcPr>
            <w:tcW w:w="2595" w:type="dxa"/>
            <w:tcBorders>
              <w:top w:val="single" w:color="auto" w:sz="2" w:space="0"/>
              <w:bottom w:val="single" w:color="auto" w:sz="2" w:space="0"/>
            </w:tcBorders>
            <w:vAlign w:val="center"/>
          </w:tcPr>
          <w:p w14:paraId="415CFEB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rPr>
              <w:t>124578.59</w:t>
            </w:r>
            <w:r>
              <w:rPr>
                <w:rFonts w:hint="eastAsia" w:ascii="宋体" w:hAnsi="宋体" w:eastAsia="宋体" w:cs="宋体"/>
                <w:color w:val="000000" w:themeColor="text1"/>
                <w:szCs w:val="21"/>
                <w14:textFill>
                  <w14:solidFill>
                    <w14:schemeClr w14:val="tx1"/>
                  </w14:solidFill>
                </w14:textFill>
              </w:rPr>
              <w:t>元（其中绿色施工安全防护措施费</w:t>
            </w:r>
            <w:r>
              <w:rPr>
                <w:rFonts w:hint="eastAsia" w:ascii="宋体" w:hAnsi="宋体" w:eastAsia="宋体" w:cs="宋体"/>
                <w:szCs w:val="21"/>
                <w:lang w:eastAsia="zh-CN"/>
              </w:rPr>
              <w:t>6342.23</w:t>
            </w:r>
            <w:r>
              <w:rPr>
                <w:rFonts w:hint="eastAsia" w:ascii="宋体" w:hAnsi="宋体" w:eastAsia="宋体" w:cs="宋体"/>
                <w:color w:val="000000" w:themeColor="text1"/>
                <w:szCs w:val="21"/>
                <w14:textFill>
                  <w14:solidFill>
                    <w14:schemeClr w14:val="tx1"/>
                  </w14:solidFill>
                </w14:textFill>
              </w:rPr>
              <w:t>元为不可竞争费用）</w:t>
            </w:r>
          </w:p>
        </w:tc>
      </w:tr>
      <w:bookmarkEnd w:id="0"/>
      <w:bookmarkEnd w:id="1"/>
      <w:bookmarkEnd w:id="2"/>
      <w:bookmarkEnd w:id="3"/>
    </w:tbl>
    <w:p w14:paraId="253BD3CD">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项目概况</w:t>
      </w:r>
    </w:p>
    <w:p w14:paraId="4EECA5E8">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肇庆监狱监管区大礼堂制冷系统建设项目（第二次）</w:t>
      </w:r>
      <w:r>
        <w:rPr>
          <w:rFonts w:hint="eastAsia" w:ascii="宋体" w:hAnsi="宋体" w:eastAsia="宋体" w:cs="宋体"/>
          <w:szCs w:val="21"/>
        </w:rPr>
        <w:t>。</w:t>
      </w:r>
    </w:p>
    <w:p w14:paraId="2153927A">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项目施工地点：广东省肇庆监狱。</w:t>
      </w:r>
    </w:p>
    <w:p w14:paraId="4DBB99A6">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项目预算：</w:t>
      </w:r>
    </w:p>
    <w:p w14:paraId="7D0147BB">
      <w:p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1.项目总预算：124578.59元</w:t>
      </w:r>
      <w:r>
        <w:rPr>
          <w:rFonts w:hint="eastAsia" w:ascii="宋体" w:hAnsi="宋体" w:eastAsia="宋体" w:cs="宋体"/>
          <w:szCs w:val="21"/>
          <w:lang w:eastAsia="zh-CN"/>
        </w:rPr>
        <w:t>。</w:t>
      </w:r>
    </w:p>
    <w:p w14:paraId="68F8D750">
      <w:p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2.暂列金金额：0元。</w:t>
      </w:r>
    </w:p>
    <w:p w14:paraId="2553C089">
      <w:p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3.绿色施工安全防护措施费金额：</w:t>
      </w:r>
      <w:r>
        <w:rPr>
          <w:rFonts w:hint="eastAsia" w:ascii="宋体" w:hAnsi="宋体" w:eastAsia="宋体" w:cs="宋体"/>
          <w:szCs w:val="21"/>
          <w:lang w:val="en-US" w:eastAsia="zh-CN"/>
        </w:rPr>
        <w:t>6342.23</w:t>
      </w:r>
      <w:r>
        <w:rPr>
          <w:rFonts w:hint="eastAsia" w:ascii="宋体" w:hAnsi="宋体" w:eastAsia="宋体" w:cs="宋体"/>
          <w:szCs w:val="21"/>
        </w:rPr>
        <w:t>元。</w:t>
      </w:r>
    </w:p>
    <w:p w14:paraId="1CDDA58E">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项目工期：</w:t>
      </w:r>
      <w:r>
        <w:rPr>
          <w:rFonts w:hint="eastAsia" w:ascii="宋体" w:hAnsi="宋体" w:eastAsia="宋体" w:cs="宋体"/>
          <w:color w:val="000000" w:themeColor="text1"/>
          <w:szCs w:val="21"/>
          <w14:textFill>
            <w14:solidFill>
              <w14:schemeClr w14:val="tx1"/>
            </w14:solidFill>
          </w14:textFill>
        </w:rPr>
        <w:t>自合同签订之日起</w:t>
      </w:r>
      <w:r>
        <w:rPr>
          <w:rFonts w:hint="eastAsia" w:ascii="宋体" w:hAnsi="宋体" w:eastAsia="宋体" w:cs="宋体"/>
          <w:szCs w:val="21"/>
        </w:rPr>
        <w:t>49个日历天</w:t>
      </w:r>
      <w:r>
        <w:rPr>
          <w:rFonts w:hint="eastAsia" w:ascii="宋体" w:hAnsi="宋体" w:eastAsia="宋体" w:cs="宋体"/>
          <w:szCs w:val="21"/>
          <w:lang w:eastAsia="zh-CN"/>
        </w:rPr>
        <w:t>。</w:t>
      </w:r>
    </w:p>
    <w:p w14:paraId="2ED238CB">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工程内容：肇庆监狱监管区大礼堂制冷系统建设。（附件</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eastAsia="zh-CN"/>
        </w:rPr>
        <w:t>肇庆监狱监管区大礼堂制冷系统建设项目（第二次）</w:t>
      </w:r>
      <w:r>
        <w:rPr>
          <w:rFonts w:hint="eastAsia" w:ascii="宋体" w:hAnsi="宋体" w:eastAsia="宋体" w:cs="宋体"/>
          <w:szCs w:val="21"/>
        </w:rPr>
        <w:t>-施工图设计图纸；附件</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eastAsia="zh-CN"/>
        </w:rPr>
        <w:t>肇庆监狱监管区大礼堂制冷系统建设项目（第二次）</w:t>
      </w:r>
      <w:r>
        <w:rPr>
          <w:rFonts w:hint="eastAsia" w:ascii="宋体" w:hAnsi="宋体" w:eastAsia="宋体" w:cs="宋体"/>
          <w:szCs w:val="21"/>
        </w:rPr>
        <w:t>-工程量清单）</w:t>
      </w:r>
    </w:p>
    <w:p w14:paraId="34BD78A9">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报价须知:</w:t>
      </w:r>
    </w:p>
    <w:p w14:paraId="0C9629A7">
      <w:pPr>
        <w:numPr>
          <w:ilvl w:val="0"/>
          <w:numId w:val="16"/>
        </w:num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本项目采用固定图纸总价包干方式，根据需求书、施工图纸、工程量清单、使用材料说明及资料工程性质、工程特点，由成交供应商包工、包料、包机械、包质量、包安全、包工期、包风险、包文明施工、包整个项目的安装调试，并根据竣工图纸包验收合格，以成交价（含税费、工程、运杂费等一切费用以及施工过程中不可预见的费用等）为结算的依据，不受市场材料价格的上下变动而调整。采购人在实施过程中根据本工程实际情况有权增减部分内容，成交供应商不能拒绝执行。成交后，如出现必须要做的项目或本需求书漏项的地方或对于影响安全使用的必要组成部分，无论需求书中指出与否，响应供应商都应在报价文件中明确列出，且报价需包含此部分价格，合同签订生效后不得增加任何费用。施工过程中采购人要求出现施工材料安装数量少于清单工程量的，按合同清单中对应的单价*减少工程量，在结算金额中予以扣减。</w:t>
      </w:r>
    </w:p>
    <w:p w14:paraId="78B3294A">
      <w:pPr>
        <w:numPr>
          <w:ilvl w:val="0"/>
          <w:numId w:val="16"/>
        </w:num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响应供应商在按照工程量清单进行报价时不得改变(包括对工程量清单子目的子目编码、子目名称、子目特征描述、计量单位以及工程量的任何修改、增加或减少)采购人单位提供的分部分项工程和单价措施项目清单和其他项目清单。即使按照图纸和采购范围的约定并不存在的子目，只要在采购人单位提供的分部分项工程和单价措施量清单中已经列明，响应供应商都需要对其报价，并纳入报价总价的计算。已标价工程量清单中响应供应商没有填入单价或价格的子目，其费用视为已分摊在工程量清单中其他已标价的相关子目的单价或价格之中。</w:t>
      </w:r>
    </w:p>
    <w:p w14:paraId="1639E2A6">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是否接受现场勘查：是（供应商报名通过后可指派不多于1人到现场勘查。勘查时间为工作日上班时间（上午8点30分-12点00分，下午14点30分-17点00分），地点为广东省肇庆监狱（广东省四会市城中街道城北社区汶塘路一号），联系人：陈绍贺、联系电话：0758-3173813。）</w:t>
      </w:r>
    </w:p>
    <w:p w14:paraId="0F976EEE">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是否需要项目总负责人：是</w:t>
      </w:r>
    </w:p>
    <w:p w14:paraId="0B2B2D12">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是否需要专职安全管理人员：是</w:t>
      </w:r>
    </w:p>
    <w:p w14:paraId="7368A52D">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供应商资格条件</w:t>
      </w:r>
    </w:p>
    <w:p w14:paraId="17559FCC">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资质：需具有建设主管部门颁发的有效的机电工程施工总承包</w:t>
      </w:r>
      <w:r>
        <w:rPr>
          <w:rFonts w:hint="eastAsia" w:ascii="宋体" w:hAnsi="宋体" w:eastAsia="宋体" w:cs="宋体"/>
          <w:szCs w:val="21"/>
          <w:lang w:val="en-US" w:eastAsia="zh-CN"/>
        </w:rPr>
        <w:t>三</w:t>
      </w:r>
      <w:r>
        <w:rPr>
          <w:rFonts w:hint="eastAsia" w:ascii="宋体" w:hAnsi="宋体" w:eastAsia="宋体" w:cs="宋体"/>
          <w:szCs w:val="21"/>
        </w:rPr>
        <w:t>级及以上。</w:t>
      </w:r>
    </w:p>
    <w:p w14:paraId="32E95B5F">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单位负责人为同一人或者存在直接控股、管理关系的不同供应商，不得参加同一项目竞价。</w:t>
      </w:r>
    </w:p>
    <w:p w14:paraId="6CCB6861">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为采购项目提供整体设计、规范编制或者项目管理、监理、检测等服务的供应商，不得再参加该采购项目的其他采购活动。</w:t>
      </w:r>
    </w:p>
    <w:p w14:paraId="56EDF0C2">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响应供应商只允许为独立法人，不接受</w:t>
      </w:r>
      <w:r>
        <w:rPr>
          <w:rFonts w:hint="eastAsia" w:ascii="宋体" w:hAnsi="宋体" w:eastAsia="宋体" w:cs="宋体"/>
          <w:color w:val="000000" w:themeColor="text1"/>
          <w:kern w:val="0"/>
          <w:szCs w:val="20"/>
          <w14:textFill>
            <w14:solidFill>
              <w14:schemeClr w14:val="tx1"/>
            </w14:solidFill>
          </w14:textFill>
        </w:rPr>
        <w:t>联合体参与竞价</w:t>
      </w:r>
      <w:r>
        <w:rPr>
          <w:rFonts w:hint="eastAsia" w:ascii="宋体" w:hAnsi="宋体" w:eastAsia="宋体" w:cs="宋体"/>
          <w:szCs w:val="21"/>
        </w:rPr>
        <w:t>。</w:t>
      </w:r>
    </w:p>
    <w:p w14:paraId="19ED53BE">
      <w:pPr>
        <w:numPr>
          <w:ilvl w:val="0"/>
          <w:numId w:val="17"/>
        </w:numPr>
        <w:spacing w:line="360" w:lineRule="auto"/>
        <w:jc w:val="left"/>
        <w:rPr>
          <w:rFonts w:hint="eastAsia" w:ascii="宋体" w:hAnsi="宋体" w:eastAsia="宋体" w:cs="宋体"/>
          <w:b/>
          <w:bCs/>
          <w:szCs w:val="21"/>
        </w:rPr>
      </w:pPr>
      <w:r>
        <w:rPr>
          <w:rFonts w:hint="eastAsia" w:ascii="宋体" w:hAnsi="宋体" w:eastAsia="宋体" w:cs="宋体"/>
          <w:szCs w:val="21"/>
        </w:rPr>
        <w:t>存在隶属关系或同属一母公司或法人的企业，仅由一家企业参与竞价。</w:t>
      </w:r>
    </w:p>
    <w:p w14:paraId="25AFF83F">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工作要求</w:t>
      </w:r>
    </w:p>
    <w:p w14:paraId="3EB09FF8">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施工要求、条件</w:t>
      </w:r>
    </w:p>
    <w:p w14:paraId="02CB99F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1.工程实施过程中，出现下列情形，经采购人确认，工期予以顺延：</w:t>
      </w:r>
    </w:p>
    <w:p w14:paraId="7EF2FE4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（1）不可抗力因素；</w:t>
      </w:r>
    </w:p>
    <w:p w14:paraId="139DC8B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（2）由于重要内容变更，致使工程量增加的（超过总量的10%）；</w:t>
      </w:r>
    </w:p>
    <w:p w14:paraId="7EB51B1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（3）工程量未增加但修改部分施工工艺和安装要求的。</w:t>
      </w:r>
    </w:p>
    <w:p w14:paraId="0A9DE3E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2.采购人不提供临设及材料加工场地，临时设施及材料加工由成交供应商自行解决，其费用由成交供应商自理。</w:t>
      </w:r>
    </w:p>
    <w:p w14:paraId="1975C82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3.进场施工人员必须严格遵守采购人相关规章制度。进入施工现场人员必须佩戴工作证，并自觉接受检查。</w:t>
      </w:r>
    </w:p>
    <w:p w14:paraId="7A4A14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4.成交供应商应确保施工现场的清洁卫生，破坏路面、绿化、设施的应负责修复，施工过程产生的垃圾必须清理干净并运出监狱。</w:t>
      </w:r>
    </w:p>
    <w:p w14:paraId="25C0DB8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5.成交供应商在施工现场需对现有已安装完毕的设备或装饰装修进行整改时，成交供应商必须对其进行修复，修复费用已包含在总价中。</w:t>
      </w:r>
    </w:p>
    <w:p w14:paraId="08315C6C">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安全文明施工要求：成交供应商在施工期间应严格遵守《中华人民共和国安全生产法》、《建设工程安全生产管理条例》以及文明施工等规定，建立规章制度和防护措施。成交供应商必须负责其派出的为本工程服务人员的人身意外保险，施工期间所出现的一切安全事故均由成交供应商全权负责。成交供应商需确保不发生一般事故等级及以上的安全生产事故且死亡人数为零，保证施工场地清洁、扬尘及噪音管理符合环境卫生管理的有关规定。</w:t>
      </w:r>
    </w:p>
    <w:p w14:paraId="7CBD25F8">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成交供应商不许转包、分包。不许随意更换项目负责人，如确须更换，则事前须征得采购人同意。如有违反，一经发现取消成交资格，并赔偿由此造成的一切损失(包含质量安全事故、拖延工期、增加投资等损失)。在施工过程中，项目负责人如不到位，且未按采购人要求及时整改的，属于成交供应商违约，应每日在工程款中扣除2%作为处罚，直至整改完毕。造成损失的，按实际发生额赔偿。</w:t>
      </w:r>
    </w:p>
    <w:p w14:paraId="37FF643C">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在工程进行中，成交供应商要注意保护场内的各种管线和设施。若有任何损坏，须立即通知有关部门和采购人，并由损坏单位承担损失和修复费用。</w:t>
      </w:r>
    </w:p>
    <w:p w14:paraId="7A4626DE">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成交供应商在收到采购人提供的图纸后，有责任对图纸或其他资料进行复核，发现图纸存在差错、遗漏或缺陷的，应在其有关的单项工程开工前及时书面通知采购人，采购人应在收到成交供应商报送的通知后的合理时间内作出决定。</w:t>
      </w:r>
    </w:p>
    <w:p w14:paraId="29735ABB">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支付方式</w:t>
      </w:r>
    </w:p>
    <w:p w14:paraId="583F5ECF">
      <w:pPr>
        <w:numPr>
          <w:ilvl w:val="0"/>
          <w:numId w:val="19"/>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项目款项支付方式</w:t>
      </w:r>
    </w:p>
    <w:p w14:paraId="416F59C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（1）绿色施工安全防护措施费：随进度款按进度支付。</w:t>
      </w:r>
    </w:p>
    <w:p w14:paraId="147E008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（2）工程款：</w:t>
      </w:r>
    </w:p>
    <w:p w14:paraId="6985D7B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1.第一期预付款：合同签定生效、成交供应商缴纳履约保证金后，15个日历天内，经和采购人确认具备施工条件后，成交供应商可按合同总价的30%作为工程预付款，向采购人申请办理支付。</w:t>
      </w:r>
    </w:p>
    <w:p w14:paraId="642D49E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第二期工程款：项目竣工并通过采购人的验收合格后，成交供应商把本项目工程的一切资料整理成册（一式三份）作竣工资料交给采购人存档（资料包括如有：深化后最终的设计、实施图纸）并详细说明等，完成办理项目结算手续并支付质量保证金后，成交供应商可向采购人申请办理支付结算余款。</w:t>
      </w:r>
    </w:p>
    <w:p w14:paraId="6208ABCB">
      <w:pPr>
        <w:numPr>
          <w:ilvl w:val="0"/>
          <w:numId w:val="19"/>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履约保证金</w:t>
      </w:r>
    </w:p>
    <w:p w14:paraId="568EC8D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1.收取比例：金额为合同价款的5%。合同签订后5个日历日内，成交供应商须向采购人支付合同价款5%的履约保证金</w:t>
      </w:r>
      <w:r>
        <w:rPr>
          <w:rFonts w:hint="eastAsia" w:ascii="宋体" w:hAnsi="宋体" w:eastAsia="宋体" w:cs="宋体"/>
          <w:szCs w:val="21"/>
          <w:lang w:eastAsia="zh-CN"/>
        </w:rPr>
        <w:t>，</w:t>
      </w:r>
      <w:r>
        <w:rPr>
          <w:rFonts w:hint="eastAsia" w:ascii="宋体" w:hAnsi="宋体" w:eastAsia="宋体" w:cs="宋体"/>
          <w:szCs w:val="21"/>
        </w:rPr>
        <w:t>汇款方式：银行汇票、电子转账等</w:t>
      </w:r>
      <w:r>
        <w:rPr>
          <w:rFonts w:hint="eastAsia" w:ascii="宋体" w:hAnsi="宋体" w:eastAsia="宋体" w:cs="宋体"/>
          <w:szCs w:val="21"/>
          <w:lang w:val="en-US" w:eastAsia="zh-CN"/>
        </w:rPr>
        <w:t>非现金</w:t>
      </w:r>
      <w:r>
        <w:rPr>
          <w:rFonts w:hint="eastAsia" w:ascii="宋体" w:hAnsi="宋体" w:eastAsia="宋体" w:cs="宋体"/>
          <w:szCs w:val="21"/>
        </w:rPr>
        <w:t>形式。</w:t>
      </w:r>
    </w:p>
    <w:p w14:paraId="20ECDA9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2.履约保证金退还说明：在工程竣工验收合格后，成交供应商可向采购人申请无息退还履约保证金，采购人在收到申请后10个工作日内无息退还履约保证金。</w:t>
      </w:r>
    </w:p>
    <w:p w14:paraId="5C5FBCD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3.若成交供应商逾期7个工作日仍未缴纳履约保证金，采购人有权单方面终止合同并追究成交供应商的违约责任。</w:t>
      </w:r>
    </w:p>
    <w:p w14:paraId="3E386E4C">
      <w:pPr>
        <w:numPr>
          <w:ilvl w:val="0"/>
          <w:numId w:val="19"/>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工程质量保证金</w:t>
      </w:r>
    </w:p>
    <w:p w14:paraId="6C49808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1.收取比例：金额为审定结算价款的3%，在工程竣工验收合格完成结算审核后，在10个日历日内向采购人缴纳质量保证金，缴纳质量保证金后采购人才支付第二期工程款给成交供应商。</w:t>
      </w:r>
    </w:p>
    <w:p w14:paraId="1007FE4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质量保证金退还说明：质量维修保养期最小为2年，若成交供应商承诺质保期大于2年的，按成交供应商承诺执行，以工程验收合格日起算。在质量维修保养期满后，成交供应商向采购人提出退还质量保证金申请，采购人在收到申请后30日内无息退还质量保证金。</w:t>
      </w:r>
    </w:p>
    <w:p w14:paraId="7E907F0C">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验收要求</w:t>
      </w:r>
    </w:p>
    <w:p w14:paraId="0F982DFD">
      <w:pPr>
        <w:tabs>
          <w:tab w:val="left" w:pos="630"/>
        </w:tabs>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验收按竞价文件中竣工图的各项技术指标、规格、性能进行验收。当项目性能无法达到使用要求时，采购人可拒绝验收，成交供应商需重新按照要求进行再次施工直至验收合格为止，由此造成的损失全部由成交供应商承担。</w:t>
      </w:r>
    </w:p>
    <w:p w14:paraId="0FE28D14">
      <w:pPr>
        <w:tabs>
          <w:tab w:val="left" w:pos="630"/>
        </w:tabs>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（二）所有验收文件、测试报告、资料要提交给采购人以作留档备案。</w:t>
      </w:r>
    </w:p>
    <w:p w14:paraId="282C5171">
      <w:pPr>
        <w:tabs>
          <w:tab w:val="left" w:pos="630"/>
        </w:tabs>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（三）交付验收标准依次顺序对照适用标准为：符合中华人民共和国国家安全质量标准、环保标准或行业标准；符合竞价文件和响应承诺采购人认可的合理最佳配置、参数及各项要求；货物来源符合官方标准。</w:t>
      </w:r>
    </w:p>
    <w:p w14:paraId="202C0B9C">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工程项目质量保证期限、质保期内售后服务要求</w:t>
      </w:r>
    </w:p>
    <w:p w14:paraId="359DA74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项目实施完成后，符合采购人的要求，通过采购人组织的验收并确认验收合格。本项目的质量维修保养期从确认验收合格之日起计，2年的项目质量免费维修保养期（包含所有材料的费用及更换的人工费），若成交供应商承诺质保期大于2年的，按成交供应商承诺执行。</w:t>
      </w:r>
    </w:p>
    <w:p w14:paraId="0FC3594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（二）成交供应商应设有维修服务机构，在质保期内对采购人通过电话或书面形式提出的质量问题及维修要求应在24小时内响应，必要时派员上门排除故障，在24小时内免费更换有故障的部件或材料。</w:t>
      </w:r>
    </w:p>
    <w:p w14:paraId="058CB37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（三）所有保修服务方式均为成交供应商上门现场维修，由此产生的一切费用均由成交供应商承担。</w:t>
      </w:r>
    </w:p>
    <w:p w14:paraId="3CB7583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成交供应商如未能按照上述约定的质量保证开展售后服务，或维修后未能通过采购人验收的，采购人有权自行委托第三方进行维修，因维修而产生的所有费用由成交供应商承担，且采购人有权一次性没收全部质量保证金。</w:t>
      </w:r>
    </w:p>
    <w:p w14:paraId="28D08174">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双方违约责任</w:t>
      </w:r>
    </w:p>
    <w:p w14:paraId="3C94A6E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（一）发生以下情形，经调查属实的，扣除成交供应商50%履约保证金：</w:t>
      </w:r>
    </w:p>
    <w:p w14:paraId="4DE7979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1.供应材料品种、品牌、规格或质量等级与合同不符； </w:t>
      </w:r>
    </w:p>
    <w:p w14:paraId="2AEB841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2.材料出现质量问题，成交供应商不积极配合查找原因，不及时反馈处理结果；</w:t>
      </w:r>
    </w:p>
    <w:p w14:paraId="434E32A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3.提供虚假检验报告等相关票证；</w:t>
      </w:r>
    </w:p>
    <w:p w14:paraId="613AF4E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4.成交供应商没有在合同规定时间内完成项目内容并通过验收交付使用。</w:t>
      </w:r>
    </w:p>
    <w:p w14:paraId="7FF9425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（二）如在合同执行期间因成交供应商违约导致履约保证金部分扣除，成交供应商需在5个工作日内将扣除的履约保证金补齐。如未按期补齐，采购人有权单方面解除合同并没收全部履约保证金。</w:t>
      </w:r>
    </w:p>
    <w:p w14:paraId="33748CD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上述的施工总工期，如因成交供应商的原因导致工程不能按时完成，从延期的第1天起，每天罚款合同总价的千分之十。延期时间超过10天的，采购人有权单方终止合同、没收全部履约保证金并责令其立即退场，由此而造成的经济损失由成交供应商负责赔偿。工期为硬性工期（雨天、及可能出现的局部设计变更等均已包括在内）的，成交供应商必须采取一切措施保证按时完工。</w:t>
      </w:r>
    </w:p>
    <w:p w14:paraId="7A2F91E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（四）合同约定的工程项目，成交供应商不得转包。否则，采购人有权单方面终止合同和没收全部履约保证金，并令其立即退场，由此而造成的经济损失由成交供应商负责赔偿。</w:t>
      </w:r>
    </w:p>
    <w:p w14:paraId="48C74DC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（五）合同期内，如成交供应商累计被扣履约保证金达2次（含2次），采购人有权单方面解除合同并没收全部履约保证金。</w:t>
      </w:r>
    </w:p>
    <w:p w14:paraId="3EBA78A8">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争议的解决</w:t>
      </w:r>
    </w:p>
    <w:p w14:paraId="74D1CF9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若双方产生争议，可向采购人所在地具有管辖权的人民法院提起诉讼。</w:t>
      </w:r>
    </w:p>
    <w:p w14:paraId="71AF65F6">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5EFB8F8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（一）不可抗力是指不可预见、不可避免、不可克服的客观情况。</w:t>
      </w:r>
    </w:p>
    <w:p w14:paraId="704F372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（二）不可抗力事件发生后，成交供应商应迅速采取措施，24小时内形成书面报告发生不可抗力事故的情况、性质范围，应当在不可抗力发生之日起 14 天内以书面形式通知采购人，证明不可抗力事件的存在，并与采购人签署发生不可抗力事件的证明文件。</w:t>
      </w:r>
    </w:p>
    <w:p w14:paraId="5213DEA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（三）灾害持续发生成交供应商应每隔2天向采购人报告一次灾害情况，直到灾害结束。</w:t>
      </w:r>
    </w:p>
    <w:p w14:paraId="4FE1B62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（四）不可抗力事件发生后，采购人和成交供应商应当积极寻求以合理的方式履行本合同。如不可抗力无法消除，致使合同目的无法实现的，双方均有权解除合同，且均不互相索赔。</w:t>
      </w:r>
    </w:p>
    <w:p w14:paraId="7F461381">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其他要求</w:t>
      </w:r>
    </w:p>
    <w:p w14:paraId="081087A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（一）成交供应商应按有关规定采取严格的安全防护措施，否则，由于自身安全措施不力而造成所有安全事故的责任和因此而发生的费用均由成交供应商承担。</w:t>
      </w:r>
    </w:p>
    <w:p w14:paraId="5853D03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（二）成交供应商需签署保密协议。</w:t>
      </w:r>
    </w:p>
    <w:p w14:paraId="6434698F">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rPr>
        <w:t>附件</w:t>
      </w:r>
    </w:p>
    <w:p w14:paraId="2C465D0B">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eastAsia="zh-CN"/>
        </w:rPr>
        <w:t>肇庆监狱监管区大礼堂制冷系统建设项目（第二次）</w:t>
      </w:r>
      <w:r>
        <w:rPr>
          <w:rFonts w:hint="eastAsia" w:ascii="宋体" w:hAnsi="宋体" w:eastAsia="宋体" w:cs="宋体"/>
          <w:szCs w:val="21"/>
        </w:rPr>
        <w:t>-施工图设计图纸</w:t>
      </w:r>
    </w:p>
    <w:p w14:paraId="4FB85ACF">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eastAsia="zh-CN"/>
        </w:rPr>
        <w:t>肇庆监狱监管区大礼堂制冷系统建设项目（第二次）</w:t>
      </w:r>
      <w:r>
        <w:rPr>
          <w:rFonts w:hint="eastAsia" w:ascii="宋体" w:hAnsi="宋体" w:eastAsia="宋体" w:cs="宋体"/>
          <w:szCs w:val="21"/>
        </w:rPr>
        <w:t>-工程量清单</w:t>
      </w:r>
    </w:p>
    <w:p w14:paraId="3D0EDA4F">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.保密协议</w:t>
      </w:r>
    </w:p>
    <w:p w14:paraId="7F83EB19">
      <w:pP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br w:type="page"/>
      </w:r>
    </w:p>
    <w:p w14:paraId="4F14C12B">
      <w:pPr>
        <w:snapToGrid w:val="0"/>
        <w:spacing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05B72738">
      <w:pPr>
        <w:pStyle w:val="2"/>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908"/>
        <w:gridCol w:w="2028"/>
        <w:gridCol w:w="2961"/>
        <w:gridCol w:w="1226"/>
      </w:tblGrid>
      <w:tr w14:paraId="6ADE4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949" w:type="dxa"/>
            <w:tcBorders>
              <w:top w:val="single" w:color="auto" w:sz="12" w:space="0"/>
              <w:bottom w:val="single" w:color="auto" w:sz="2" w:space="0"/>
            </w:tcBorders>
            <w:shd w:val="clear" w:color="auto" w:fill="EEECE1"/>
            <w:vAlign w:val="center"/>
          </w:tcPr>
          <w:p w14:paraId="19EF6EB3">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908" w:type="dxa"/>
            <w:tcBorders>
              <w:top w:val="single" w:color="auto" w:sz="12" w:space="0"/>
              <w:bottom w:val="single" w:color="auto" w:sz="2" w:space="0"/>
            </w:tcBorders>
            <w:shd w:val="clear" w:color="auto" w:fill="EEECE1"/>
            <w:vAlign w:val="center"/>
          </w:tcPr>
          <w:p w14:paraId="5F971690">
            <w:pPr>
              <w:spacing w:line="360" w:lineRule="auto"/>
              <w:jc w:val="center"/>
              <w:rPr>
                <w:rFonts w:hint="eastAsia" w:ascii="宋体" w:hAnsi="宋体" w:eastAsia="宋体" w:cs="宋体"/>
                <w:b/>
                <w:szCs w:val="21"/>
              </w:rPr>
            </w:pPr>
            <w:r>
              <w:rPr>
                <w:rFonts w:hint="eastAsia" w:ascii="宋体" w:hAnsi="宋体" w:eastAsia="宋体" w:cs="宋体"/>
                <w:b/>
                <w:szCs w:val="21"/>
              </w:rPr>
              <w:t>数量</w:t>
            </w:r>
          </w:p>
        </w:tc>
        <w:tc>
          <w:tcPr>
            <w:tcW w:w="2028" w:type="dxa"/>
            <w:tcBorders>
              <w:top w:val="single" w:color="auto" w:sz="12" w:space="0"/>
              <w:bottom w:val="single" w:color="auto" w:sz="2" w:space="0"/>
            </w:tcBorders>
            <w:shd w:val="clear" w:color="auto" w:fill="EEECE1"/>
            <w:vAlign w:val="center"/>
          </w:tcPr>
          <w:p w14:paraId="0198AF64">
            <w:pPr>
              <w:jc w:val="center"/>
              <w:rPr>
                <w:rFonts w:hint="eastAsia" w:ascii="宋体" w:hAnsi="宋体" w:eastAsia="宋体" w:cs="宋体"/>
                <w:b/>
                <w:color w:val="FF0000"/>
                <w:szCs w:val="21"/>
              </w:rPr>
            </w:pPr>
            <w:r>
              <w:rPr>
                <w:rFonts w:hint="eastAsia" w:ascii="宋体" w:hAnsi="宋体" w:eastAsia="宋体" w:cs="宋体"/>
                <w:b/>
                <w:szCs w:val="21"/>
              </w:rPr>
              <w:t>工期</w:t>
            </w:r>
          </w:p>
        </w:tc>
        <w:tc>
          <w:tcPr>
            <w:tcW w:w="2961" w:type="dxa"/>
            <w:tcBorders>
              <w:top w:val="single" w:color="auto" w:sz="12" w:space="0"/>
              <w:bottom w:val="single" w:color="auto" w:sz="2" w:space="0"/>
            </w:tcBorders>
            <w:shd w:val="clear" w:color="auto" w:fill="EEECE1"/>
            <w:vAlign w:val="center"/>
          </w:tcPr>
          <w:p w14:paraId="4CF8AB3A">
            <w:pPr>
              <w:jc w:val="center"/>
              <w:rPr>
                <w:rFonts w:hint="eastAsia" w:ascii="宋体" w:hAnsi="宋体" w:eastAsia="宋体" w:cs="宋体"/>
                <w:b/>
                <w:szCs w:val="21"/>
              </w:rPr>
            </w:pPr>
            <w:r>
              <w:rPr>
                <w:rFonts w:hint="eastAsia" w:ascii="宋体" w:hAnsi="宋体" w:eastAsia="宋体" w:cs="宋体"/>
                <w:b/>
                <w:szCs w:val="21"/>
              </w:rPr>
              <w:t>总价报价</w:t>
            </w:r>
          </w:p>
        </w:tc>
        <w:tc>
          <w:tcPr>
            <w:tcW w:w="1226" w:type="dxa"/>
            <w:tcBorders>
              <w:top w:val="single" w:color="auto" w:sz="12" w:space="0"/>
              <w:bottom w:val="single" w:color="auto" w:sz="2" w:space="0"/>
            </w:tcBorders>
            <w:shd w:val="clear" w:color="auto" w:fill="EEECE1"/>
            <w:vAlign w:val="center"/>
          </w:tcPr>
          <w:p w14:paraId="1FF51AA5">
            <w:pPr>
              <w:jc w:val="center"/>
              <w:rPr>
                <w:rFonts w:hint="eastAsia" w:ascii="宋体" w:hAnsi="宋体" w:eastAsia="宋体" w:cs="宋体"/>
                <w:b/>
                <w:szCs w:val="21"/>
              </w:rPr>
            </w:pPr>
            <w:r>
              <w:rPr>
                <w:rFonts w:hint="eastAsia" w:ascii="宋体" w:hAnsi="宋体" w:eastAsia="宋体" w:cs="宋体"/>
                <w:b/>
                <w:szCs w:val="21"/>
              </w:rPr>
              <w:t>备注</w:t>
            </w:r>
          </w:p>
        </w:tc>
      </w:tr>
      <w:tr w14:paraId="6650A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949" w:type="dxa"/>
            <w:tcBorders>
              <w:top w:val="single" w:color="auto" w:sz="2" w:space="0"/>
              <w:bottom w:val="single" w:color="auto" w:sz="2" w:space="0"/>
            </w:tcBorders>
            <w:vAlign w:val="center"/>
          </w:tcPr>
          <w:p w14:paraId="020D0957">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肇庆监狱监管区大礼堂制冷系统建设项目（第二次）</w:t>
            </w:r>
          </w:p>
        </w:tc>
        <w:tc>
          <w:tcPr>
            <w:tcW w:w="908" w:type="dxa"/>
            <w:tcBorders>
              <w:top w:val="single" w:color="auto" w:sz="2" w:space="0"/>
              <w:bottom w:val="single" w:color="auto" w:sz="2" w:space="0"/>
            </w:tcBorders>
            <w:vAlign w:val="center"/>
          </w:tcPr>
          <w:p w14:paraId="460FD6F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2028" w:type="dxa"/>
            <w:tcBorders>
              <w:top w:val="single" w:color="auto" w:sz="2" w:space="0"/>
              <w:bottom w:val="single" w:color="auto" w:sz="2" w:space="0"/>
            </w:tcBorders>
            <w:vAlign w:val="center"/>
          </w:tcPr>
          <w:p w14:paraId="2395ED8D">
            <w:pPr>
              <w:keepNext/>
              <w:adjustRightInd w:val="0"/>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自合同签订之日起</w:t>
            </w:r>
            <w:r>
              <w:rPr>
                <w:rFonts w:hint="eastAsia" w:ascii="宋体" w:hAnsi="宋体" w:eastAsia="宋体" w:cs="宋体"/>
                <w:szCs w:val="21"/>
              </w:rPr>
              <w:t>49</w:t>
            </w:r>
            <w:r>
              <w:rPr>
                <w:rFonts w:hint="eastAsia" w:ascii="宋体" w:hAnsi="宋体" w:eastAsia="宋体" w:cs="宋体"/>
                <w:color w:val="000000" w:themeColor="text1"/>
                <w:szCs w:val="21"/>
                <w14:textFill>
                  <w14:solidFill>
                    <w14:schemeClr w14:val="tx1"/>
                  </w14:solidFill>
                </w14:textFill>
              </w:rPr>
              <w:t>个日历天</w:t>
            </w:r>
          </w:p>
        </w:tc>
        <w:tc>
          <w:tcPr>
            <w:tcW w:w="2961" w:type="dxa"/>
            <w:tcBorders>
              <w:top w:val="single" w:color="auto" w:sz="2" w:space="0"/>
              <w:bottom w:val="single" w:color="auto" w:sz="2" w:space="0"/>
            </w:tcBorders>
            <w:vAlign w:val="center"/>
          </w:tcPr>
          <w:p w14:paraId="333E0021">
            <w:pPr>
              <w:jc w:val="center"/>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333333"/>
                <w:szCs w:val="21"/>
                <w:shd w:val="clear" w:color="auto" w:fill="FFFFFF"/>
              </w:rPr>
              <w:t>人民币</w:t>
            </w:r>
            <w:r>
              <w:rPr>
                <w:rFonts w:hint="eastAsia" w:asciiTheme="minorEastAsia" w:hAnsiTheme="minorEastAsia" w:cstheme="minorEastAsia"/>
                <w:color w:val="333333"/>
                <w:szCs w:val="21"/>
                <w:u w:val="single"/>
                <w:shd w:val="clear" w:color="auto" w:fill="FFFFFF"/>
              </w:rPr>
              <w:t xml:space="preserve">          </w:t>
            </w:r>
            <w:r>
              <w:rPr>
                <w:rFonts w:hint="eastAsia" w:asciiTheme="minorEastAsia" w:hAnsiTheme="minorEastAsia" w:cstheme="minorEastAsia"/>
                <w:color w:val="333333"/>
                <w:szCs w:val="21"/>
                <w:shd w:val="clear" w:color="auto" w:fill="FFFFFF"/>
              </w:rPr>
              <w:t>元</w:t>
            </w:r>
            <w:r>
              <w:rPr>
                <w:rFonts w:hint="eastAsia" w:ascii="宋体" w:hAnsi="宋体" w:eastAsia="宋体" w:cs="宋体"/>
                <w:color w:val="000000" w:themeColor="text1"/>
                <w:szCs w:val="21"/>
                <w14:textFill>
                  <w14:solidFill>
                    <w14:schemeClr w14:val="tx1"/>
                  </w14:solidFill>
                </w14:textFill>
              </w:rPr>
              <w:t>（其中绿色施工安全防护措施费</w:t>
            </w:r>
            <w:r>
              <w:rPr>
                <w:rFonts w:hint="eastAsia"/>
              </w:rPr>
              <w:t>6342.23</w:t>
            </w:r>
            <w:r>
              <w:rPr>
                <w:rFonts w:hint="eastAsia" w:ascii="宋体" w:hAnsi="宋体" w:eastAsia="宋体" w:cs="宋体"/>
                <w:color w:val="000000" w:themeColor="text1"/>
                <w:szCs w:val="21"/>
                <w14:textFill>
                  <w14:solidFill>
                    <w14:schemeClr w14:val="tx1"/>
                  </w14:solidFill>
                </w14:textFill>
              </w:rPr>
              <w:t>元为不可竞争费用）</w:t>
            </w:r>
          </w:p>
        </w:tc>
        <w:tc>
          <w:tcPr>
            <w:tcW w:w="1226" w:type="dxa"/>
            <w:tcBorders>
              <w:top w:val="single" w:color="auto" w:sz="2" w:space="0"/>
              <w:bottom w:val="single" w:color="auto" w:sz="2" w:space="0"/>
            </w:tcBorders>
            <w:vAlign w:val="center"/>
          </w:tcPr>
          <w:p w14:paraId="0720A95B">
            <w:pPr>
              <w:spacing w:line="360" w:lineRule="auto"/>
              <w:jc w:val="center"/>
              <w:rPr>
                <w:rFonts w:hint="eastAsia" w:asciiTheme="minorEastAsia" w:hAnsiTheme="minorEastAsia" w:cstheme="minorEastAsia"/>
                <w:color w:val="333333"/>
                <w:szCs w:val="21"/>
                <w:shd w:val="clear" w:color="auto" w:fill="FFFFFF"/>
              </w:rPr>
            </w:pPr>
          </w:p>
        </w:tc>
      </w:tr>
    </w:tbl>
    <w:p w14:paraId="756732D1">
      <w:pPr>
        <w:spacing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3E328A02">
      <w:pPr>
        <w:pStyle w:val="19"/>
        <w:numPr>
          <w:ilvl w:val="0"/>
          <w:numId w:val="20"/>
        </w:numPr>
        <w:shd w:val="clear" w:color="auto" w:fill="FFFFFF"/>
        <w:spacing w:before="0" w:beforeAutospacing="0" w:after="0" w:afterAutospacing="0" w:line="360" w:lineRule="auto"/>
        <w:rPr>
          <w:rFonts w:hint="eastAsia"/>
          <w:b/>
          <w:bCs/>
          <w:color w:val="FF0000"/>
          <w:sz w:val="21"/>
          <w:szCs w:val="21"/>
          <w:u w:val="single"/>
        </w:rPr>
      </w:pPr>
      <w:r>
        <w:rPr>
          <w:rFonts w:hint="eastAsia" w:ascii="Calibri" w:hAnsi="Calibri"/>
          <w:b/>
          <w:bCs/>
          <w:color w:val="FF0000"/>
          <w:kern w:val="2"/>
          <w:sz w:val="21"/>
          <w:szCs w:val="21"/>
          <w:lang w:bidi="ar"/>
        </w:rPr>
        <w:t>此报价表为总报价表，供应商还需按照工程量清单报价表（详见附件）的格式填写并上传相应报价附件（清单（加盖公章</w:t>
      </w:r>
      <w:r>
        <w:rPr>
          <w:rFonts w:ascii="Calibri" w:hAnsi="Calibri"/>
          <w:b/>
          <w:bCs/>
          <w:color w:val="FF0000"/>
          <w:kern w:val="2"/>
          <w:sz w:val="21"/>
          <w:szCs w:val="21"/>
          <w:lang w:bidi="ar"/>
        </w:rPr>
        <w:t>PDF</w:t>
      </w:r>
      <w:r>
        <w:rPr>
          <w:rFonts w:hint="eastAsia" w:ascii="Calibri" w:hAnsi="Calibri"/>
          <w:b/>
          <w:bCs/>
          <w:color w:val="FF0000"/>
          <w:kern w:val="2"/>
          <w:sz w:val="21"/>
          <w:szCs w:val="21"/>
          <w:lang w:bidi="ar"/>
        </w:rPr>
        <w:t>版））、清单（</w:t>
      </w:r>
      <w:r>
        <w:rPr>
          <w:rFonts w:ascii="Calibri" w:hAnsi="Calibri"/>
          <w:b/>
          <w:bCs/>
          <w:color w:val="FF0000"/>
          <w:kern w:val="2"/>
          <w:sz w:val="21"/>
          <w:szCs w:val="21"/>
          <w:lang w:bidi="ar"/>
        </w:rPr>
        <w:t>EXCEL</w:t>
      </w:r>
      <w:r>
        <w:rPr>
          <w:rFonts w:hint="eastAsia" w:ascii="Calibri" w:hAnsi="Calibri"/>
          <w:b/>
          <w:bCs/>
          <w:color w:val="FF0000"/>
          <w:kern w:val="2"/>
          <w:sz w:val="21"/>
          <w:szCs w:val="21"/>
          <w:lang w:bidi="ar"/>
        </w:rPr>
        <w:t>版）），随报价表打包上传，否则将有可能影响成交结果，不推荐为成交候选人。报价时若供应商所提供的</w:t>
      </w:r>
      <w:r>
        <w:rPr>
          <w:rFonts w:ascii="Calibri" w:hAnsi="Calibri"/>
          <w:b/>
          <w:bCs/>
          <w:color w:val="FF0000"/>
          <w:kern w:val="2"/>
          <w:sz w:val="21"/>
          <w:szCs w:val="21"/>
          <w:lang w:bidi="ar"/>
        </w:rPr>
        <w:t>PDF</w:t>
      </w:r>
      <w:r>
        <w:rPr>
          <w:rFonts w:hint="eastAsia" w:ascii="Calibri" w:hAnsi="Calibri"/>
          <w:b/>
          <w:bCs/>
          <w:color w:val="FF0000"/>
          <w:kern w:val="2"/>
          <w:sz w:val="21"/>
          <w:szCs w:val="21"/>
          <w:lang w:bidi="ar"/>
        </w:rPr>
        <w:t>版和清单（</w:t>
      </w:r>
      <w:r>
        <w:rPr>
          <w:rFonts w:ascii="Calibri" w:hAnsi="Calibri"/>
          <w:b/>
          <w:bCs/>
          <w:color w:val="FF0000"/>
          <w:kern w:val="2"/>
          <w:sz w:val="21"/>
          <w:szCs w:val="21"/>
          <w:lang w:bidi="ar"/>
        </w:rPr>
        <w:t>EXCEL</w:t>
      </w:r>
      <w:r>
        <w:rPr>
          <w:rFonts w:hint="eastAsia" w:ascii="Calibri" w:hAnsi="Calibri"/>
          <w:b/>
          <w:bCs/>
          <w:color w:val="FF0000"/>
          <w:kern w:val="2"/>
          <w:sz w:val="21"/>
          <w:szCs w:val="21"/>
          <w:lang w:bidi="ar"/>
        </w:rPr>
        <w:t>版）有区别，代理机构和采购人将以</w:t>
      </w:r>
      <w:r>
        <w:rPr>
          <w:rFonts w:ascii="Calibri" w:hAnsi="Calibri"/>
          <w:b/>
          <w:bCs/>
          <w:color w:val="FF0000"/>
          <w:kern w:val="2"/>
          <w:sz w:val="21"/>
          <w:szCs w:val="21"/>
          <w:lang w:bidi="ar"/>
        </w:rPr>
        <w:t>PDF</w:t>
      </w:r>
      <w:r>
        <w:rPr>
          <w:rFonts w:hint="eastAsia" w:ascii="Calibri" w:hAnsi="Calibri"/>
          <w:b/>
          <w:bCs/>
          <w:color w:val="FF0000"/>
          <w:kern w:val="2"/>
          <w:sz w:val="21"/>
          <w:szCs w:val="21"/>
          <w:lang w:bidi="ar"/>
        </w:rPr>
        <w:t>版本为准；</w:t>
      </w:r>
    </w:p>
    <w:p w14:paraId="29442BE3">
      <w:pPr>
        <w:pStyle w:val="19"/>
        <w:numPr>
          <w:ilvl w:val="0"/>
          <w:numId w:val="20"/>
        </w:numPr>
        <w:shd w:val="clear" w:color="auto" w:fill="FFFFFF"/>
        <w:spacing w:before="0" w:beforeAutospacing="0" w:after="0" w:afterAutospacing="0" w:line="360" w:lineRule="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供应商必须按报价表的格式填写，不得增加或删除表格内容。除金额或项目要求填写的内容外，不得擅自改动报价表内容，否则将有可能影响成交结果，不推荐为成交候选人；</w:t>
      </w:r>
    </w:p>
    <w:p w14:paraId="4EA1F0ED">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1D1E55DE">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465F7EC8">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546C9B84">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总价报价的小数点后保留2位有效数。</w:t>
      </w:r>
    </w:p>
    <w:p w14:paraId="0DBF56BC">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4D4A214F">
      <w:pPr>
        <w:wordWrap w:val="0"/>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CB7C2DF">
      <w:pPr>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586ED4E7">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E5CBCD9">
      <w:pPr>
        <w:pStyle w:val="2"/>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76B71231">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011BA911">
      <w:pPr>
        <w:spacing w:line="360" w:lineRule="auto"/>
        <w:rPr>
          <w:rFonts w:hint="eastAsia" w:ascii="宋体" w:hAnsi="宋体" w:eastAsia="宋体" w:cs="宋体"/>
          <w:color w:val="000000" w:themeColor="text1"/>
          <w:lang w:val="zh-CN"/>
          <w14:textFill>
            <w14:solidFill>
              <w14:schemeClr w14:val="tx1"/>
            </w14:solidFill>
          </w14:textFill>
        </w:rPr>
      </w:pPr>
    </w:p>
    <w:p w14:paraId="19F2DAAA">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肇庆监狱监管区大礼堂制冷系统建设项目（第二次）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64D862F7">
      <w:pPr>
        <w:pStyle w:val="4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3332322">
      <w:pPr>
        <w:pStyle w:val="4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3A4E0093">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3D3FAFAC">
      <w:pPr>
        <w:pStyle w:val="31"/>
        <w:numPr>
          <w:ilvl w:val="0"/>
          <w:numId w:val="21"/>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5121F856">
      <w:pPr>
        <w:pStyle w:val="31"/>
        <w:numPr>
          <w:ilvl w:val="0"/>
          <w:numId w:val="21"/>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DDCD4A4">
      <w:pPr>
        <w:widowControl/>
        <w:spacing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1B4D365C">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047E9DD">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1C095F48">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C71A21C">
      <w:pPr>
        <w:widowControl/>
        <w:spacing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4B29C26C">
      <w:pPr>
        <w:spacing w:line="360" w:lineRule="auto"/>
        <w:rPr>
          <w:rFonts w:hint="eastAsia" w:ascii="宋体" w:hAnsi="宋体" w:eastAsia="宋体" w:cs="宋体"/>
          <w:color w:val="000000" w:themeColor="text1"/>
          <w14:textFill>
            <w14:solidFill>
              <w14:schemeClr w14:val="tx1"/>
            </w14:solidFill>
          </w14:textFill>
        </w:rPr>
      </w:pPr>
    </w:p>
    <w:p w14:paraId="397D88B1">
      <w:pPr>
        <w:widowControl/>
        <w:spacing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44D293D">
      <w:pPr>
        <w:pStyle w:val="2"/>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539FCBAD">
      <w:pPr>
        <w:rPr>
          <w:rFonts w:hint="eastAsia" w:ascii="宋体" w:hAnsi="宋体" w:eastAsia="宋体" w:cs="宋体"/>
          <w:b/>
          <w:color w:val="000000" w:themeColor="text1"/>
          <w:szCs w:val="24"/>
          <w14:textFill>
            <w14:solidFill>
              <w14:schemeClr w14:val="tx1"/>
            </w14:solidFill>
          </w14:textFill>
        </w:rPr>
      </w:pPr>
    </w:p>
    <w:p w14:paraId="45FCCD72">
      <w:pP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553EC98B">
      <w:pPr>
        <w:rPr>
          <w:rFonts w:hint="eastAsia" w:ascii="宋体" w:hAnsi="宋体" w:eastAsia="宋体" w:cs="宋体"/>
          <w:b/>
          <w:color w:val="000000" w:themeColor="text1"/>
          <w:szCs w:val="24"/>
          <w14:textFill>
            <w14:solidFill>
              <w14:schemeClr w14:val="tx1"/>
            </w14:solidFill>
          </w14:textFill>
        </w:rPr>
      </w:pPr>
    </w:p>
    <w:p w14:paraId="48BE584F">
      <w:pPr>
        <w:snapToGrid w:val="0"/>
        <w:spacing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肇庆监狱监管区大礼堂制冷系统建设项目（第二次）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5A2B3922">
      <w:pPr>
        <w:snapToGrid w:val="0"/>
        <w:spacing w:before="156" w:beforeLines="50" w:after="156" w:afterLines="50" w:line="360" w:lineRule="auto"/>
        <w:ind w:firstLine="420" w:firstLineChars="200"/>
        <w:jc w:val="left"/>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776037D2">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2B446090">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655819F1">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7F3EEFE5">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0CB0F17F">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五）本单位（如前三年内有名称变更的，含变更前名称）参加采购活动前三年内，在经营活动中没有重大违法记录（重大违法记录是指因违法经营受到刑事处罚或责令停产停业、吊销许可证或者执照、较大数额罚款等行政处罚）；</w:t>
      </w:r>
    </w:p>
    <w:p w14:paraId="300AD9C0">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（六）法律、行政法规规定的其他条件。</w:t>
      </w:r>
    </w:p>
    <w:p w14:paraId="7DD6CF19">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2BEF1322">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三、本公司（企业）在本项目中不转包分包且不联合竞价。</w:t>
      </w:r>
    </w:p>
    <w:p w14:paraId="2D97F300">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本公司（企业）承诺在本次采购活动中，如有违法、违规、弄虚作假行为，所造成的损失、不良后果及法律责任，一律由我公司（企业）承担。</w:t>
      </w:r>
    </w:p>
    <w:p w14:paraId="491CA88D">
      <w:pPr>
        <w:snapToGrid w:val="0"/>
        <w:spacing w:line="360" w:lineRule="auto"/>
        <w:ind w:firstLine="420" w:firstLineChars="200"/>
        <w:jc w:val="left"/>
        <w:rPr>
          <w:rFonts w:hint="eastAsia" w:ascii="宋体" w:hAnsi="宋体" w:eastAsia="宋体"/>
          <w:szCs w:val="24"/>
        </w:rPr>
      </w:pPr>
      <w:r>
        <w:rPr>
          <w:rFonts w:hint="eastAsia" w:ascii="宋体" w:hAnsi="宋体" w:eastAsia="宋体"/>
          <w:szCs w:val="24"/>
        </w:rPr>
        <w:t>特此声明！</w:t>
      </w:r>
    </w:p>
    <w:p w14:paraId="10664395">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5FC33030">
      <w:pPr>
        <w:pStyle w:val="31"/>
        <w:numPr>
          <w:ilvl w:val="0"/>
          <w:numId w:val="22"/>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4CD2F1E2">
      <w:pPr>
        <w:pStyle w:val="31"/>
        <w:numPr>
          <w:ilvl w:val="0"/>
          <w:numId w:val="22"/>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700C163D">
      <w:pPr>
        <w:pStyle w:val="31"/>
        <w:wordWrap w:val="0"/>
        <w:spacing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7C2D559">
      <w:pPr>
        <w:pStyle w:val="31"/>
        <w:wordWrap w:val="0"/>
        <w:spacing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AAC1E18">
      <w:pPr>
        <w:spacing w:line="360" w:lineRule="auto"/>
        <w:rPr>
          <w:rFonts w:hint="eastAsia"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B159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A46F">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AB23DD0F"/>
    <w:multiLevelType w:val="singleLevel"/>
    <w:tmpl w:val="AB23DD0F"/>
    <w:lvl w:ilvl="0" w:tentative="0">
      <w:start w:val="1"/>
      <w:numFmt w:val="chineseCounting"/>
      <w:suff w:val="nothing"/>
      <w:lvlText w:val="（%1）"/>
      <w:lvlJc w:val="left"/>
      <w:pPr>
        <w:ind w:left="0" w:firstLine="420"/>
      </w:pPr>
      <w:rPr>
        <w:rFonts w:hint="eastAsia"/>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DFF256F4"/>
    <w:multiLevelType w:val="singleLevel"/>
    <w:tmpl w:val="DFF256F4"/>
    <w:lvl w:ilvl="0" w:tentative="0">
      <w:start w:val="1"/>
      <w:numFmt w:val="decimal"/>
      <w:lvlText w:val="%1."/>
      <w:lvlJc w:val="left"/>
      <w:pPr>
        <w:tabs>
          <w:tab w:val="left" w:pos="312"/>
        </w:tabs>
      </w:pPr>
    </w:lvl>
  </w:abstractNum>
  <w:abstractNum w:abstractNumId="4">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5">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6">
    <w:nsid w:val="F4E25012"/>
    <w:multiLevelType w:val="multilevel"/>
    <w:tmpl w:val="F4E25012"/>
    <w:lvl w:ilvl="0" w:tentative="0">
      <w:start w:val="1"/>
      <w:numFmt w:val="chineseCountingThousand"/>
      <w:suff w:val="space"/>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1AB338E"/>
    <w:multiLevelType w:val="singleLevel"/>
    <w:tmpl w:val="01AB338E"/>
    <w:lvl w:ilvl="0" w:tentative="0">
      <w:start w:val="1"/>
      <w:numFmt w:val="chineseCounting"/>
      <w:suff w:val="nothing"/>
      <w:lvlText w:val="（%1）"/>
      <w:lvlJc w:val="left"/>
      <w:pPr>
        <w:ind w:left="0" w:firstLine="420"/>
      </w:pPr>
      <w:rPr>
        <w:rFonts w:hint="eastAsia"/>
      </w:rPr>
    </w:lvl>
  </w:abstractNum>
  <w:abstractNum w:abstractNumId="9">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10">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1">
    <w:nsid w:val="154809B2"/>
    <w:multiLevelType w:val="singleLevel"/>
    <w:tmpl w:val="154809B2"/>
    <w:lvl w:ilvl="0" w:tentative="0">
      <w:start w:val="1"/>
      <w:numFmt w:val="chineseCounting"/>
      <w:suff w:val="nothing"/>
      <w:lvlText w:val="（%1）"/>
      <w:lvlJc w:val="left"/>
      <w:pPr>
        <w:ind w:left="0" w:firstLine="420"/>
      </w:pPr>
      <w:rPr>
        <w:rFonts w:hint="eastAsia"/>
      </w:rPr>
    </w:lvl>
  </w:abstractNum>
  <w:abstractNum w:abstractNumId="12">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62ABF2ED"/>
    <w:multiLevelType w:val="singleLevel"/>
    <w:tmpl w:val="62ABF2ED"/>
    <w:lvl w:ilvl="0" w:tentative="0">
      <w:start w:val="1"/>
      <w:numFmt w:val="decimal"/>
      <w:suff w:val="nothing"/>
      <w:lvlText w:val="%1．"/>
      <w:lvlJc w:val="left"/>
      <w:pPr>
        <w:ind w:left="0" w:firstLine="400"/>
      </w:pPr>
      <w:rPr>
        <w:rFonts w:hint="default"/>
        <w:b w:val="0"/>
        <w:bCs w:val="0"/>
      </w:rPr>
    </w:lvl>
  </w:abstractNum>
  <w:abstractNum w:abstractNumId="20">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0"/>
  </w:num>
  <w:num w:numId="3">
    <w:abstractNumId w:val="5"/>
  </w:num>
  <w:num w:numId="4">
    <w:abstractNumId w:val="16"/>
  </w:num>
  <w:num w:numId="5">
    <w:abstractNumId w:val="2"/>
  </w:num>
  <w:num w:numId="6">
    <w:abstractNumId w:val="9"/>
  </w:num>
  <w:num w:numId="7">
    <w:abstractNumId w:val="12"/>
  </w:num>
  <w:num w:numId="8">
    <w:abstractNumId w:val="18"/>
  </w:num>
  <w:num w:numId="9">
    <w:abstractNumId w:val="13"/>
  </w:num>
  <w:num w:numId="10">
    <w:abstractNumId w:val="4"/>
  </w:num>
  <w:num w:numId="11">
    <w:abstractNumId w:val="0"/>
  </w:num>
  <w:num w:numId="12">
    <w:abstractNumId w:val="10"/>
  </w:num>
  <w:num w:numId="13">
    <w:abstractNumId w:val="14"/>
  </w:num>
  <w:num w:numId="14">
    <w:abstractNumId w:val="6"/>
  </w:num>
  <w:num w:numId="15">
    <w:abstractNumId w:val="1"/>
  </w:num>
  <w:num w:numId="16">
    <w:abstractNumId w:val="3"/>
  </w:num>
  <w:num w:numId="17">
    <w:abstractNumId w:val="19"/>
  </w:num>
  <w:num w:numId="18">
    <w:abstractNumId w:val="8"/>
  </w:num>
  <w:num w:numId="19">
    <w:abstractNumId w:val="11"/>
  </w:num>
  <w:num w:numId="20">
    <w:abstractNumId w:val="2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603670"/>
    <w:rsid w:val="00001575"/>
    <w:rsid w:val="000020F5"/>
    <w:rsid w:val="0000298A"/>
    <w:rsid w:val="00004AC4"/>
    <w:rsid w:val="00011A82"/>
    <w:rsid w:val="000163AB"/>
    <w:rsid w:val="0002391A"/>
    <w:rsid w:val="00025A4F"/>
    <w:rsid w:val="00026DD2"/>
    <w:rsid w:val="00027036"/>
    <w:rsid w:val="0003035B"/>
    <w:rsid w:val="00032618"/>
    <w:rsid w:val="000337DF"/>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66CA3"/>
    <w:rsid w:val="0007103E"/>
    <w:rsid w:val="00072D57"/>
    <w:rsid w:val="000747C1"/>
    <w:rsid w:val="000749D9"/>
    <w:rsid w:val="00075391"/>
    <w:rsid w:val="000765F3"/>
    <w:rsid w:val="00082CDE"/>
    <w:rsid w:val="00083BE6"/>
    <w:rsid w:val="00084AE8"/>
    <w:rsid w:val="00086BDC"/>
    <w:rsid w:val="00093652"/>
    <w:rsid w:val="00096436"/>
    <w:rsid w:val="000A1C3F"/>
    <w:rsid w:val="000A53F4"/>
    <w:rsid w:val="000A7A8E"/>
    <w:rsid w:val="000B040C"/>
    <w:rsid w:val="000B3F59"/>
    <w:rsid w:val="000B74EA"/>
    <w:rsid w:val="000C34F6"/>
    <w:rsid w:val="000C36D9"/>
    <w:rsid w:val="000C3C5C"/>
    <w:rsid w:val="000C4F0F"/>
    <w:rsid w:val="000C5ABD"/>
    <w:rsid w:val="000D6670"/>
    <w:rsid w:val="000E1199"/>
    <w:rsid w:val="000E2971"/>
    <w:rsid w:val="000E4C42"/>
    <w:rsid w:val="000E7F74"/>
    <w:rsid w:val="000F0B15"/>
    <w:rsid w:val="000F1249"/>
    <w:rsid w:val="000F190A"/>
    <w:rsid w:val="000F423D"/>
    <w:rsid w:val="000F4BE9"/>
    <w:rsid w:val="000F5CD4"/>
    <w:rsid w:val="0010235B"/>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5715"/>
    <w:rsid w:val="00140AD2"/>
    <w:rsid w:val="00142ED9"/>
    <w:rsid w:val="00143DFC"/>
    <w:rsid w:val="00145AE8"/>
    <w:rsid w:val="0014628C"/>
    <w:rsid w:val="0015291E"/>
    <w:rsid w:val="00152A8B"/>
    <w:rsid w:val="00153377"/>
    <w:rsid w:val="00153535"/>
    <w:rsid w:val="001559E7"/>
    <w:rsid w:val="0016171E"/>
    <w:rsid w:val="0017065E"/>
    <w:rsid w:val="00171258"/>
    <w:rsid w:val="001721EF"/>
    <w:rsid w:val="001747DE"/>
    <w:rsid w:val="00175ECB"/>
    <w:rsid w:val="001775AE"/>
    <w:rsid w:val="00177DD5"/>
    <w:rsid w:val="001821A2"/>
    <w:rsid w:val="00182BE9"/>
    <w:rsid w:val="001863E0"/>
    <w:rsid w:val="00192F15"/>
    <w:rsid w:val="0019385A"/>
    <w:rsid w:val="001938B3"/>
    <w:rsid w:val="00196B4B"/>
    <w:rsid w:val="001976BF"/>
    <w:rsid w:val="00197932"/>
    <w:rsid w:val="001A0DDF"/>
    <w:rsid w:val="001A1B4E"/>
    <w:rsid w:val="001A2DB1"/>
    <w:rsid w:val="001A645B"/>
    <w:rsid w:val="001A7271"/>
    <w:rsid w:val="001A769F"/>
    <w:rsid w:val="001B0A70"/>
    <w:rsid w:val="001B7077"/>
    <w:rsid w:val="001B74DB"/>
    <w:rsid w:val="001B7AA9"/>
    <w:rsid w:val="001C071E"/>
    <w:rsid w:val="001C3D61"/>
    <w:rsid w:val="001C43C7"/>
    <w:rsid w:val="001C6BE3"/>
    <w:rsid w:val="001C706F"/>
    <w:rsid w:val="001D1026"/>
    <w:rsid w:val="001D33E6"/>
    <w:rsid w:val="001D3E3B"/>
    <w:rsid w:val="001E112C"/>
    <w:rsid w:val="001E48AC"/>
    <w:rsid w:val="001E5C33"/>
    <w:rsid w:val="001E7FCF"/>
    <w:rsid w:val="001F06FA"/>
    <w:rsid w:val="001F3F8C"/>
    <w:rsid w:val="001F659A"/>
    <w:rsid w:val="0020244C"/>
    <w:rsid w:val="002027A7"/>
    <w:rsid w:val="00203A34"/>
    <w:rsid w:val="00203F7F"/>
    <w:rsid w:val="002056C6"/>
    <w:rsid w:val="00205727"/>
    <w:rsid w:val="00211BE4"/>
    <w:rsid w:val="00215FE5"/>
    <w:rsid w:val="00220312"/>
    <w:rsid w:val="00220C4E"/>
    <w:rsid w:val="00220DEC"/>
    <w:rsid w:val="00225E58"/>
    <w:rsid w:val="00225EAF"/>
    <w:rsid w:val="00230242"/>
    <w:rsid w:val="00231F92"/>
    <w:rsid w:val="0023378C"/>
    <w:rsid w:val="00235E45"/>
    <w:rsid w:val="002379C7"/>
    <w:rsid w:val="00240B9C"/>
    <w:rsid w:val="00242936"/>
    <w:rsid w:val="0024390D"/>
    <w:rsid w:val="00247843"/>
    <w:rsid w:val="00251790"/>
    <w:rsid w:val="00251839"/>
    <w:rsid w:val="00251A7E"/>
    <w:rsid w:val="002530D3"/>
    <w:rsid w:val="00253352"/>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1D82"/>
    <w:rsid w:val="002A1FE5"/>
    <w:rsid w:val="002A29ED"/>
    <w:rsid w:val="002A2B3D"/>
    <w:rsid w:val="002A49E6"/>
    <w:rsid w:val="002A50F6"/>
    <w:rsid w:val="002A778B"/>
    <w:rsid w:val="002B0574"/>
    <w:rsid w:val="002B0D6C"/>
    <w:rsid w:val="002B2701"/>
    <w:rsid w:val="002B2992"/>
    <w:rsid w:val="002B4DF8"/>
    <w:rsid w:val="002B581A"/>
    <w:rsid w:val="002B5B00"/>
    <w:rsid w:val="002B6EEB"/>
    <w:rsid w:val="002C2CC8"/>
    <w:rsid w:val="002C4D08"/>
    <w:rsid w:val="002C7CC8"/>
    <w:rsid w:val="002D08D3"/>
    <w:rsid w:val="002D315A"/>
    <w:rsid w:val="002D4006"/>
    <w:rsid w:val="002D4EBD"/>
    <w:rsid w:val="002D5B83"/>
    <w:rsid w:val="002D6145"/>
    <w:rsid w:val="002D7CA4"/>
    <w:rsid w:val="002E0263"/>
    <w:rsid w:val="002E5F86"/>
    <w:rsid w:val="002E5FC8"/>
    <w:rsid w:val="002E61D3"/>
    <w:rsid w:val="002E66A9"/>
    <w:rsid w:val="002F0591"/>
    <w:rsid w:val="002F352E"/>
    <w:rsid w:val="002F4A33"/>
    <w:rsid w:val="002F4E97"/>
    <w:rsid w:val="002F5E67"/>
    <w:rsid w:val="002F7111"/>
    <w:rsid w:val="003040A7"/>
    <w:rsid w:val="003109AB"/>
    <w:rsid w:val="0031356B"/>
    <w:rsid w:val="00314060"/>
    <w:rsid w:val="00314810"/>
    <w:rsid w:val="00322D67"/>
    <w:rsid w:val="00327C22"/>
    <w:rsid w:val="003326FA"/>
    <w:rsid w:val="00332AF3"/>
    <w:rsid w:val="0033696E"/>
    <w:rsid w:val="003369F2"/>
    <w:rsid w:val="00336F07"/>
    <w:rsid w:val="003378B7"/>
    <w:rsid w:val="00342E19"/>
    <w:rsid w:val="00353BC1"/>
    <w:rsid w:val="00355F34"/>
    <w:rsid w:val="00360E20"/>
    <w:rsid w:val="00361074"/>
    <w:rsid w:val="00362653"/>
    <w:rsid w:val="0036549C"/>
    <w:rsid w:val="00366797"/>
    <w:rsid w:val="003672F7"/>
    <w:rsid w:val="003818F2"/>
    <w:rsid w:val="00381D70"/>
    <w:rsid w:val="00382261"/>
    <w:rsid w:val="00383905"/>
    <w:rsid w:val="00384761"/>
    <w:rsid w:val="003922FB"/>
    <w:rsid w:val="00392847"/>
    <w:rsid w:val="00392A80"/>
    <w:rsid w:val="00393D24"/>
    <w:rsid w:val="003940DD"/>
    <w:rsid w:val="00394537"/>
    <w:rsid w:val="00395A64"/>
    <w:rsid w:val="00395C9C"/>
    <w:rsid w:val="00396F62"/>
    <w:rsid w:val="003A0E3F"/>
    <w:rsid w:val="003A3DB1"/>
    <w:rsid w:val="003A4E61"/>
    <w:rsid w:val="003B0A20"/>
    <w:rsid w:val="003B2D68"/>
    <w:rsid w:val="003B400D"/>
    <w:rsid w:val="003B48C0"/>
    <w:rsid w:val="003B4A20"/>
    <w:rsid w:val="003B5D20"/>
    <w:rsid w:val="003B5F6C"/>
    <w:rsid w:val="003B6D12"/>
    <w:rsid w:val="003B75BC"/>
    <w:rsid w:val="003B76C7"/>
    <w:rsid w:val="003C1806"/>
    <w:rsid w:val="003C419C"/>
    <w:rsid w:val="003C55BE"/>
    <w:rsid w:val="003D15B6"/>
    <w:rsid w:val="003D2DE8"/>
    <w:rsid w:val="003D3C42"/>
    <w:rsid w:val="003D460D"/>
    <w:rsid w:val="003D669F"/>
    <w:rsid w:val="003D68BE"/>
    <w:rsid w:val="003D6F26"/>
    <w:rsid w:val="003E01E6"/>
    <w:rsid w:val="003E07B6"/>
    <w:rsid w:val="003E0CCA"/>
    <w:rsid w:val="003E273C"/>
    <w:rsid w:val="003F38D5"/>
    <w:rsid w:val="003F475D"/>
    <w:rsid w:val="003F5030"/>
    <w:rsid w:val="003F679A"/>
    <w:rsid w:val="003F71EC"/>
    <w:rsid w:val="003F7B6C"/>
    <w:rsid w:val="0040104D"/>
    <w:rsid w:val="00403AB2"/>
    <w:rsid w:val="004126CD"/>
    <w:rsid w:val="00412749"/>
    <w:rsid w:val="004135D0"/>
    <w:rsid w:val="00420AFB"/>
    <w:rsid w:val="004211A3"/>
    <w:rsid w:val="00423364"/>
    <w:rsid w:val="00425987"/>
    <w:rsid w:val="00425F66"/>
    <w:rsid w:val="00431BF0"/>
    <w:rsid w:val="00431DBE"/>
    <w:rsid w:val="00432DE8"/>
    <w:rsid w:val="004339F3"/>
    <w:rsid w:val="00433B9F"/>
    <w:rsid w:val="00437C88"/>
    <w:rsid w:val="00453557"/>
    <w:rsid w:val="00456ED5"/>
    <w:rsid w:val="0045760A"/>
    <w:rsid w:val="004610D7"/>
    <w:rsid w:val="004613B9"/>
    <w:rsid w:val="00464FC0"/>
    <w:rsid w:val="00467559"/>
    <w:rsid w:val="00467BFA"/>
    <w:rsid w:val="0047081D"/>
    <w:rsid w:val="00471356"/>
    <w:rsid w:val="004720E6"/>
    <w:rsid w:val="00473854"/>
    <w:rsid w:val="004738F6"/>
    <w:rsid w:val="004765F8"/>
    <w:rsid w:val="00476745"/>
    <w:rsid w:val="00476899"/>
    <w:rsid w:val="00491492"/>
    <w:rsid w:val="00492B35"/>
    <w:rsid w:val="00493336"/>
    <w:rsid w:val="00494623"/>
    <w:rsid w:val="004947D6"/>
    <w:rsid w:val="0049673B"/>
    <w:rsid w:val="00496883"/>
    <w:rsid w:val="00497014"/>
    <w:rsid w:val="00497F21"/>
    <w:rsid w:val="004A2763"/>
    <w:rsid w:val="004A2BFC"/>
    <w:rsid w:val="004A36A8"/>
    <w:rsid w:val="004B02EC"/>
    <w:rsid w:val="004B2004"/>
    <w:rsid w:val="004B4136"/>
    <w:rsid w:val="004B57DA"/>
    <w:rsid w:val="004B7182"/>
    <w:rsid w:val="004C17C3"/>
    <w:rsid w:val="004C4B00"/>
    <w:rsid w:val="004C7651"/>
    <w:rsid w:val="004D1532"/>
    <w:rsid w:val="004D2165"/>
    <w:rsid w:val="004D2A3E"/>
    <w:rsid w:val="004D491B"/>
    <w:rsid w:val="004D49EB"/>
    <w:rsid w:val="004D6D34"/>
    <w:rsid w:val="004E2580"/>
    <w:rsid w:val="004E3790"/>
    <w:rsid w:val="004F1479"/>
    <w:rsid w:val="005011CC"/>
    <w:rsid w:val="00501334"/>
    <w:rsid w:val="00501F2E"/>
    <w:rsid w:val="00507361"/>
    <w:rsid w:val="00510554"/>
    <w:rsid w:val="005141D7"/>
    <w:rsid w:val="00516292"/>
    <w:rsid w:val="00521996"/>
    <w:rsid w:val="00522280"/>
    <w:rsid w:val="00522BC5"/>
    <w:rsid w:val="005316BD"/>
    <w:rsid w:val="005336E5"/>
    <w:rsid w:val="00533B92"/>
    <w:rsid w:val="00534F6E"/>
    <w:rsid w:val="00535EEC"/>
    <w:rsid w:val="005370D2"/>
    <w:rsid w:val="00537A94"/>
    <w:rsid w:val="005412E9"/>
    <w:rsid w:val="00542DD1"/>
    <w:rsid w:val="005451EB"/>
    <w:rsid w:val="005456E9"/>
    <w:rsid w:val="005462F7"/>
    <w:rsid w:val="005512F5"/>
    <w:rsid w:val="00551FCE"/>
    <w:rsid w:val="005521A5"/>
    <w:rsid w:val="005537EE"/>
    <w:rsid w:val="00555B34"/>
    <w:rsid w:val="00562E65"/>
    <w:rsid w:val="00565168"/>
    <w:rsid w:val="005656FE"/>
    <w:rsid w:val="005678E8"/>
    <w:rsid w:val="00577172"/>
    <w:rsid w:val="0058282A"/>
    <w:rsid w:val="0058579F"/>
    <w:rsid w:val="00585A83"/>
    <w:rsid w:val="00586BEF"/>
    <w:rsid w:val="00586CE0"/>
    <w:rsid w:val="005918ED"/>
    <w:rsid w:val="00591BC0"/>
    <w:rsid w:val="00591FF0"/>
    <w:rsid w:val="00593C7A"/>
    <w:rsid w:val="005958A3"/>
    <w:rsid w:val="005963C5"/>
    <w:rsid w:val="00596757"/>
    <w:rsid w:val="005971F2"/>
    <w:rsid w:val="005A0A16"/>
    <w:rsid w:val="005B1D70"/>
    <w:rsid w:val="005B3711"/>
    <w:rsid w:val="005B517B"/>
    <w:rsid w:val="005C064C"/>
    <w:rsid w:val="005C3A40"/>
    <w:rsid w:val="005D0B0F"/>
    <w:rsid w:val="005D20E7"/>
    <w:rsid w:val="005D4A57"/>
    <w:rsid w:val="005D4E01"/>
    <w:rsid w:val="005D51FD"/>
    <w:rsid w:val="005D72B7"/>
    <w:rsid w:val="005D796C"/>
    <w:rsid w:val="005E2511"/>
    <w:rsid w:val="005E2C04"/>
    <w:rsid w:val="005E33E1"/>
    <w:rsid w:val="005E3EC3"/>
    <w:rsid w:val="005E4015"/>
    <w:rsid w:val="005E70A2"/>
    <w:rsid w:val="005E748F"/>
    <w:rsid w:val="005E7A21"/>
    <w:rsid w:val="005F00ED"/>
    <w:rsid w:val="005F4F7A"/>
    <w:rsid w:val="005F6D53"/>
    <w:rsid w:val="005F7E9F"/>
    <w:rsid w:val="00602785"/>
    <w:rsid w:val="00603203"/>
    <w:rsid w:val="00603670"/>
    <w:rsid w:val="006037D5"/>
    <w:rsid w:val="006042CE"/>
    <w:rsid w:val="00610ABD"/>
    <w:rsid w:val="00616532"/>
    <w:rsid w:val="00616AE3"/>
    <w:rsid w:val="00620F2C"/>
    <w:rsid w:val="0062190F"/>
    <w:rsid w:val="00621FC4"/>
    <w:rsid w:val="006225E9"/>
    <w:rsid w:val="00625BC4"/>
    <w:rsid w:val="00627D70"/>
    <w:rsid w:val="00627F1C"/>
    <w:rsid w:val="00631641"/>
    <w:rsid w:val="00632D27"/>
    <w:rsid w:val="006333E3"/>
    <w:rsid w:val="00635963"/>
    <w:rsid w:val="00640A36"/>
    <w:rsid w:val="0064715C"/>
    <w:rsid w:val="0065223B"/>
    <w:rsid w:val="00653613"/>
    <w:rsid w:val="00655177"/>
    <w:rsid w:val="0066018A"/>
    <w:rsid w:val="006617A4"/>
    <w:rsid w:val="00662408"/>
    <w:rsid w:val="006627AF"/>
    <w:rsid w:val="00663AB3"/>
    <w:rsid w:val="00663BA4"/>
    <w:rsid w:val="00666D24"/>
    <w:rsid w:val="0066724C"/>
    <w:rsid w:val="00673379"/>
    <w:rsid w:val="0067437D"/>
    <w:rsid w:val="006779F7"/>
    <w:rsid w:val="00680244"/>
    <w:rsid w:val="006817FD"/>
    <w:rsid w:val="00686967"/>
    <w:rsid w:val="006923B3"/>
    <w:rsid w:val="00693772"/>
    <w:rsid w:val="006948F2"/>
    <w:rsid w:val="006A61C8"/>
    <w:rsid w:val="006B07B5"/>
    <w:rsid w:val="006B1417"/>
    <w:rsid w:val="006B1BFB"/>
    <w:rsid w:val="006B20C7"/>
    <w:rsid w:val="006B6F46"/>
    <w:rsid w:val="006B764E"/>
    <w:rsid w:val="006C1977"/>
    <w:rsid w:val="006C32CD"/>
    <w:rsid w:val="006C502F"/>
    <w:rsid w:val="006C74B2"/>
    <w:rsid w:val="006D213E"/>
    <w:rsid w:val="006D5FC6"/>
    <w:rsid w:val="006D7E04"/>
    <w:rsid w:val="006E19AA"/>
    <w:rsid w:val="00700C51"/>
    <w:rsid w:val="00703552"/>
    <w:rsid w:val="00704006"/>
    <w:rsid w:val="00704031"/>
    <w:rsid w:val="00704043"/>
    <w:rsid w:val="00704721"/>
    <w:rsid w:val="00704C21"/>
    <w:rsid w:val="00705163"/>
    <w:rsid w:val="007056A1"/>
    <w:rsid w:val="007059E9"/>
    <w:rsid w:val="0071097B"/>
    <w:rsid w:val="00712762"/>
    <w:rsid w:val="007128C2"/>
    <w:rsid w:val="00713BF5"/>
    <w:rsid w:val="00713E37"/>
    <w:rsid w:val="00714912"/>
    <w:rsid w:val="00715D44"/>
    <w:rsid w:val="00717FA5"/>
    <w:rsid w:val="00720646"/>
    <w:rsid w:val="007214B0"/>
    <w:rsid w:val="00721994"/>
    <w:rsid w:val="00724E13"/>
    <w:rsid w:val="00726EDF"/>
    <w:rsid w:val="00732D61"/>
    <w:rsid w:val="0073379E"/>
    <w:rsid w:val="007342B9"/>
    <w:rsid w:val="00737515"/>
    <w:rsid w:val="00741354"/>
    <w:rsid w:val="00742DA4"/>
    <w:rsid w:val="007440B0"/>
    <w:rsid w:val="007470DA"/>
    <w:rsid w:val="007508D1"/>
    <w:rsid w:val="00750EF9"/>
    <w:rsid w:val="007511D9"/>
    <w:rsid w:val="0075190E"/>
    <w:rsid w:val="0075235C"/>
    <w:rsid w:val="00752A2A"/>
    <w:rsid w:val="00753A86"/>
    <w:rsid w:val="00756575"/>
    <w:rsid w:val="00756D24"/>
    <w:rsid w:val="00757586"/>
    <w:rsid w:val="00761C9A"/>
    <w:rsid w:val="00762179"/>
    <w:rsid w:val="00762D01"/>
    <w:rsid w:val="00766BD6"/>
    <w:rsid w:val="007709C4"/>
    <w:rsid w:val="0077166C"/>
    <w:rsid w:val="0077194A"/>
    <w:rsid w:val="00772D94"/>
    <w:rsid w:val="00772ED2"/>
    <w:rsid w:val="00772FCF"/>
    <w:rsid w:val="007747A4"/>
    <w:rsid w:val="007775AA"/>
    <w:rsid w:val="00781170"/>
    <w:rsid w:val="00781957"/>
    <w:rsid w:val="00783B9B"/>
    <w:rsid w:val="0078547A"/>
    <w:rsid w:val="00786D28"/>
    <w:rsid w:val="00787D25"/>
    <w:rsid w:val="00793437"/>
    <w:rsid w:val="0079465B"/>
    <w:rsid w:val="007979A5"/>
    <w:rsid w:val="007A04E9"/>
    <w:rsid w:val="007A3317"/>
    <w:rsid w:val="007A4237"/>
    <w:rsid w:val="007B5567"/>
    <w:rsid w:val="007B645B"/>
    <w:rsid w:val="007B6F94"/>
    <w:rsid w:val="007C0CF1"/>
    <w:rsid w:val="007C3D49"/>
    <w:rsid w:val="007C5792"/>
    <w:rsid w:val="007D7980"/>
    <w:rsid w:val="007E12AF"/>
    <w:rsid w:val="007E26FA"/>
    <w:rsid w:val="007E3EDE"/>
    <w:rsid w:val="007F19BA"/>
    <w:rsid w:val="007F26F4"/>
    <w:rsid w:val="007F35AB"/>
    <w:rsid w:val="007F6B25"/>
    <w:rsid w:val="007F6B65"/>
    <w:rsid w:val="007F6FD6"/>
    <w:rsid w:val="0080065E"/>
    <w:rsid w:val="00802140"/>
    <w:rsid w:val="008034FC"/>
    <w:rsid w:val="00803518"/>
    <w:rsid w:val="0080602F"/>
    <w:rsid w:val="008116C0"/>
    <w:rsid w:val="00811E08"/>
    <w:rsid w:val="00812470"/>
    <w:rsid w:val="008124C1"/>
    <w:rsid w:val="00817DD8"/>
    <w:rsid w:val="00821A59"/>
    <w:rsid w:val="0082229E"/>
    <w:rsid w:val="00822940"/>
    <w:rsid w:val="00825FF0"/>
    <w:rsid w:val="00830919"/>
    <w:rsid w:val="00831C16"/>
    <w:rsid w:val="00833845"/>
    <w:rsid w:val="00837C42"/>
    <w:rsid w:val="008400B8"/>
    <w:rsid w:val="00841FA4"/>
    <w:rsid w:val="00842CF9"/>
    <w:rsid w:val="00845365"/>
    <w:rsid w:val="008457C7"/>
    <w:rsid w:val="00847407"/>
    <w:rsid w:val="008474B3"/>
    <w:rsid w:val="0085371F"/>
    <w:rsid w:val="008537C7"/>
    <w:rsid w:val="00853CD4"/>
    <w:rsid w:val="008556E4"/>
    <w:rsid w:val="00856F2F"/>
    <w:rsid w:val="0087021E"/>
    <w:rsid w:val="0087051C"/>
    <w:rsid w:val="00875023"/>
    <w:rsid w:val="00875A19"/>
    <w:rsid w:val="00880B3C"/>
    <w:rsid w:val="00881257"/>
    <w:rsid w:val="00882269"/>
    <w:rsid w:val="00886007"/>
    <w:rsid w:val="00895782"/>
    <w:rsid w:val="008A0026"/>
    <w:rsid w:val="008A5110"/>
    <w:rsid w:val="008A64BA"/>
    <w:rsid w:val="008A7093"/>
    <w:rsid w:val="008A75A4"/>
    <w:rsid w:val="008B2E54"/>
    <w:rsid w:val="008B4DAC"/>
    <w:rsid w:val="008B7BAC"/>
    <w:rsid w:val="008B7C71"/>
    <w:rsid w:val="008B7E88"/>
    <w:rsid w:val="008C2AB1"/>
    <w:rsid w:val="008C3917"/>
    <w:rsid w:val="008C5D09"/>
    <w:rsid w:val="008C71FA"/>
    <w:rsid w:val="008C7245"/>
    <w:rsid w:val="008D0A5A"/>
    <w:rsid w:val="008D1A5C"/>
    <w:rsid w:val="008D2498"/>
    <w:rsid w:val="008D3E65"/>
    <w:rsid w:val="008D3EC0"/>
    <w:rsid w:val="008D522B"/>
    <w:rsid w:val="008E139E"/>
    <w:rsid w:val="008E3CD8"/>
    <w:rsid w:val="008E46E6"/>
    <w:rsid w:val="008E49E5"/>
    <w:rsid w:val="008E6EDC"/>
    <w:rsid w:val="008E6F13"/>
    <w:rsid w:val="008E7415"/>
    <w:rsid w:val="008F3BD8"/>
    <w:rsid w:val="008F3E0F"/>
    <w:rsid w:val="008F3F79"/>
    <w:rsid w:val="008F480D"/>
    <w:rsid w:val="008F4909"/>
    <w:rsid w:val="008F512B"/>
    <w:rsid w:val="008F65FE"/>
    <w:rsid w:val="00901B6A"/>
    <w:rsid w:val="00903F1D"/>
    <w:rsid w:val="00904D13"/>
    <w:rsid w:val="00906CA0"/>
    <w:rsid w:val="009078D4"/>
    <w:rsid w:val="009150C7"/>
    <w:rsid w:val="00915753"/>
    <w:rsid w:val="0091577C"/>
    <w:rsid w:val="009175B6"/>
    <w:rsid w:val="00922711"/>
    <w:rsid w:val="009227C3"/>
    <w:rsid w:val="0092421F"/>
    <w:rsid w:val="00925485"/>
    <w:rsid w:val="00932E40"/>
    <w:rsid w:val="00937F4D"/>
    <w:rsid w:val="00940CEB"/>
    <w:rsid w:val="00945388"/>
    <w:rsid w:val="00945FC8"/>
    <w:rsid w:val="0094675A"/>
    <w:rsid w:val="009500CB"/>
    <w:rsid w:val="00950D89"/>
    <w:rsid w:val="009541DD"/>
    <w:rsid w:val="00954DA4"/>
    <w:rsid w:val="00966193"/>
    <w:rsid w:val="009666D4"/>
    <w:rsid w:val="009667F6"/>
    <w:rsid w:val="00966E16"/>
    <w:rsid w:val="009763D9"/>
    <w:rsid w:val="00977403"/>
    <w:rsid w:val="00981DB0"/>
    <w:rsid w:val="00981FCF"/>
    <w:rsid w:val="00982732"/>
    <w:rsid w:val="009877F1"/>
    <w:rsid w:val="00990253"/>
    <w:rsid w:val="00991F41"/>
    <w:rsid w:val="00995A44"/>
    <w:rsid w:val="00997A02"/>
    <w:rsid w:val="009A1A5F"/>
    <w:rsid w:val="009A21C0"/>
    <w:rsid w:val="009A38B4"/>
    <w:rsid w:val="009A4BF3"/>
    <w:rsid w:val="009B2D19"/>
    <w:rsid w:val="009B4D41"/>
    <w:rsid w:val="009B7D69"/>
    <w:rsid w:val="009C2257"/>
    <w:rsid w:val="009C2904"/>
    <w:rsid w:val="009C2D78"/>
    <w:rsid w:val="009C51EA"/>
    <w:rsid w:val="009C78DB"/>
    <w:rsid w:val="009D0859"/>
    <w:rsid w:val="009D31DD"/>
    <w:rsid w:val="009D4FC9"/>
    <w:rsid w:val="009E114C"/>
    <w:rsid w:val="009E2486"/>
    <w:rsid w:val="009E5075"/>
    <w:rsid w:val="009E5DDF"/>
    <w:rsid w:val="009E5F7B"/>
    <w:rsid w:val="009E6179"/>
    <w:rsid w:val="009F0430"/>
    <w:rsid w:val="009F22AA"/>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5A63"/>
    <w:rsid w:val="00A35F63"/>
    <w:rsid w:val="00A36975"/>
    <w:rsid w:val="00A444BF"/>
    <w:rsid w:val="00A45013"/>
    <w:rsid w:val="00A45A6D"/>
    <w:rsid w:val="00A464C4"/>
    <w:rsid w:val="00A47BDB"/>
    <w:rsid w:val="00A659A0"/>
    <w:rsid w:val="00A66E18"/>
    <w:rsid w:val="00A6789E"/>
    <w:rsid w:val="00A726B0"/>
    <w:rsid w:val="00A75AF1"/>
    <w:rsid w:val="00A82740"/>
    <w:rsid w:val="00A86D9B"/>
    <w:rsid w:val="00A87BA8"/>
    <w:rsid w:val="00A965B7"/>
    <w:rsid w:val="00AA2296"/>
    <w:rsid w:val="00AA2719"/>
    <w:rsid w:val="00AA4A01"/>
    <w:rsid w:val="00AA5DF6"/>
    <w:rsid w:val="00AA6955"/>
    <w:rsid w:val="00AA7ED0"/>
    <w:rsid w:val="00AB0155"/>
    <w:rsid w:val="00AB3EAB"/>
    <w:rsid w:val="00AB56C3"/>
    <w:rsid w:val="00AB5D1C"/>
    <w:rsid w:val="00AB6105"/>
    <w:rsid w:val="00AC013D"/>
    <w:rsid w:val="00AC29B8"/>
    <w:rsid w:val="00AC2AF9"/>
    <w:rsid w:val="00AD08E8"/>
    <w:rsid w:val="00AD3C05"/>
    <w:rsid w:val="00AD6219"/>
    <w:rsid w:val="00AE270A"/>
    <w:rsid w:val="00AE2F48"/>
    <w:rsid w:val="00AE3ACD"/>
    <w:rsid w:val="00AF1D6C"/>
    <w:rsid w:val="00AF4372"/>
    <w:rsid w:val="00AF4EC0"/>
    <w:rsid w:val="00AF554C"/>
    <w:rsid w:val="00B001EF"/>
    <w:rsid w:val="00B0099A"/>
    <w:rsid w:val="00B0473A"/>
    <w:rsid w:val="00B04D6C"/>
    <w:rsid w:val="00B06AE0"/>
    <w:rsid w:val="00B10D30"/>
    <w:rsid w:val="00B12112"/>
    <w:rsid w:val="00B1235F"/>
    <w:rsid w:val="00B141DC"/>
    <w:rsid w:val="00B16927"/>
    <w:rsid w:val="00B20305"/>
    <w:rsid w:val="00B2176B"/>
    <w:rsid w:val="00B25260"/>
    <w:rsid w:val="00B32B99"/>
    <w:rsid w:val="00B3302E"/>
    <w:rsid w:val="00B408E8"/>
    <w:rsid w:val="00B438CE"/>
    <w:rsid w:val="00B43C18"/>
    <w:rsid w:val="00B45907"/>
    <w:rsid w:val="00B4687C"/>
    <w:rsid w:val="00B51124"/>
    <w:rsid w:val="00B535B6"/>
    <w:rsid w:val="00B5406D"/>
    <w:rsid w:val="00B617FE"/>
    <w:rsid w:val="00B6725F"/>
    <w:rsid w:val="00B677A5"/>
    <w:rsid w:val="00B82931"/>
    <w:rsid w:val="00B8446A"/>
    <w:rsid w:val="00B846A8"/>
    <w:rsid w:val="00B847DD"/>
    <w:rsid w:val="00B85FC9"/>
    <w:rsid w:val="00B86879"/>
    <w:rsid w:val="00B87A7E"/>
    <w:rsid w:val="00B93EFD"/>
    <w:rsid w:val="00B94232"/>
    <w:rsid w:val="00B9732A"/>
    <w:rsid w:val="00B97E78"/>
    <w:rsid w:val="00BA1245"/>
    <w:rsid w:val="00BA33B1"/>
    <w:rsid w:val="00BA3877"/>
    <w:rsid w:val="00BA5022"/>
    <w:rsid w:val="00BA578C"/>
    <w:rsid w:val="00BA7B2C"/>
    <w:rsid w:val="00BB45E3"/>
    <w:rsid w:val="00BB4D08"/>
    <w:rsid w:val="00BB566D"/>
    <w:rsid w:val="00BB568F"/>
    <w:rsid w:val="00BB5881"/>
    <w:rsid w:val="00BB6105"/>
    <w:rsid w:val="00BB67EB"/>
    <w:rsid w:val="00BC17AC"/>
    <w:rsid w:val="00BC1A85"/>
    <w:rsid w:val="00BC2BB1"/>
    <w:rsid w:val="00BC4505"/>
    <w:rsid w:val="00BC697C"/>
    <w:rsid w:val="00BD2C02"/>
    <w:rsid w:val="00BD3301"/>
    <w:rsid w:val="00BD441B"/>
    <w:rsid w:val="00BD4CD9"/>
    <w:rsid w:val="00BD7D5C"/>
    <w:rsid w:val="00BE0B0B"/>
    <w:rsid w:val="00BE1F48"/>
    <w:rsid w:val="00BE5334"/>
    <w:rsid w:val="00BF04FE"/>
    <w:rsid w:val="00BF0853"/>
    <w:rsid w:val="00BF568B"/>
    <w:rsid w:val="00BF62FF"/>
    <w:rsid w:val="00BF66FD"/>
    <w:rsid w:val="00BF7E28"/>
    <w:rsid w:val="00C00098"/>
    <w:rsid w:val="00C00F04"/>
    <w:rsid w:val="00C02598"/>
    <w:rsid w:val="00C0560D"/>
    <w:rsid w:val="00C05846"/>
    <w:rsid w:val="00C05FC2"/>
    <w:rsid w:val="00C1006E"/>
    <w:rsid w:val="00C11F45"/>
    <w:rsid w:val="00C1424C"/>
    <w:rsid w:val="00C15D16"/>
    <w:rsid w:val="00C2026A"/>
    <w:rsid w:val="00C21B82"/>
    <w:rsid w:val="00C278CD"/>
    <w:rsid w:val="00C31252"/>
    <w:rsid w:val="00C343E7"/>
    <w:rsid w:val="00C34F24"/>
    <w:rsid w:val="00C368FE"/>
    <w:rsid w:val="00C4048F"/>
    <w:rsid w:val="00C40805"/>
    <w:rsid w:val="00C432B9"/>
    <w:rsid w:val="00C455DD"/>
    <w:rsid w:val="00C476C2"/>
    <w:rsid w:val="00C541C5"/>
    <w:rsid w:val="00C56A1C"/>
    <w:rsid w:val="00C57887"/>
    <w:rsid w:val="00C65789"/>
    <w:rsid w:val="00C6589C"/>
    <w:rsid w:val="00C71BEB"/>
    <w:rsid w:val="00C7237C"/>
    <w:rsid w:val="00C734A3"/>
    <w:rsid w:val="00C750A4"/>
    <w:rsid w:val="00C776A4"/>
    <w:rsid w:val="00C83E6E"/>
    <w:rsid w:val="00C8548B"/>
    <w:rsid w:val="00C90DA1"/>
    <w:rsid w:val="00C96754"/>
    <w:rsid w:val="00C97F20"/>
    <w:rsid w:val="00CA090A"/>
    <w:rsid w:val="00CA0CCB"/>
    <w:rsid w:val="00CA0FD7"/>
    <w:rsid w:val="00CA16E6"/>
    <w:rsid w:val="00CB6E6C"/>
    <w:rsid w:val="00CC144A"/>
    <w:rsid w:val="00CC17D4"/>
    <w:rsid w:val="00CD143C"/>
    <w:rsid w:val="00CD1BFD"/>
    <w:rsid w:val="00CD3E4C"/>
    <w:rsid w:val="00CD57F2"/>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411"/>
    <w:rsid w:val="00D10E67"/>
    <w:rsid w:val="00D12AD6"/>
    <w:rsid w:val="00D16BC8"/>
    <w:rsid w:val="00D17205"/>
    <w:rsid w:val="00D2020D"/>
    <w:rsid w:val="00D221F4"/>
    <w:rsid w:val="00D24487"/>
    <w:rsid w:val="00D30631"/>
    <w:rsid w:val="00D30F45"/>
    <w:rsid w:val="00D32910"/>
    <w:rsid w:val="00D35554"/>
    <w:rsid w:val="00D3756F"/>
    <w:rsid w:val="00D37961"/>
    <w:rsid w:val="00D41ED3"/>
    <w:rsid w:val="00D4308A"/>
    <w:rsid w:val="00D467C0"/>
    <w:rsid w:val="00D52852"/>
    <w:rsid w:val="00D533FC"/>
    <w:rsid w:val="00D56FAE"/>
    <w:rsid w:val="00D61271"/>
    <w:rsid w:val="00D638E3"/>
    <w:rsid w:val="00D7179D"/>
    <w:rsid w:val="00D71805"/>
    <w:rsid w:val="00D72607"/>
    <w:rsid w:val="00D75A05"/>
    <w:rsid w:val="00D76EA0"/>
    <w:rsid w:val="00D802A7"/>
    <w:rsid w:val="00D81927"/>
    <w:rsid w:val="00D8243A"/>
    <w:rsid w:val="00D8277B"/>
    <w:rsid w:val="00D82EF0"/>
    <w:rsid w:val="00D834B2"/>
    <w:rsid w:val="00D87592"/>
    <w:rsid w:val="00D91FD6"/>
    <w:rsid w:val="00D9501D"/>
    <w:rsid w:val="00D953AB"/>
    <w:rsid w:val="00D95437"/>
    <w:rsid w:val="00D95FC8"/>
    <w:rsid w:val="00D96CBE"/>
    <w:rsid w:val="00DA5447"/>
    <w:rsid w:val="00DA677A"/>
    <w:rsid w:val="00DB0B46"/>
    <w:rsid w:val="00DB5622"/>
    <w:rsid w:val="00DB5EF9"/>
    <w:rsid w:val="00DB7920"/>
    <w:rsid w:val="00DC210E"/>
    <w:rsid w:val="00DD15BD"/>
    <w:rsid w:val="00DD1F0C"/>
    <w:rsid w:val="00DD2C2A"/>
    <w:rsid w:val="00DD3557"/>
    <w:rsid w:val="00DD4221"/>
    <w:rsid w:val="00DD4E92"/>
    <w:rsid w:val="00DD5CF2"/>
    <w:rsid w:val="00DE0BAD"/>
    <w:rsid w:val="00DE4DB0"/>
    <w:rsid w:val="00DE53C9"/>
    <w:rsid w:val="00DE5AA0"/>
    <w:rsid w:val="00DE758B"/>
    <w:rsid w:val="00DF33C2"/>
    <w:rsid w:val="00DF6672"/>
    <w:rsid w:val="00DF706C"/>
    <w:rsid w:val="00E01F9F"/>
    <w:rsid w:val="00E05F4A"/>
    <w:rsid w:val="00E06F98"/>
    <w:rsid w:val="00E07AB9"/>
    <w:rsid w:val="00E127FA"/>
    <w:rsid w:val="00E14234"/>
    <w:rsid w:val="00E224E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BB9"/>
    <w:rsid w:val="00E46F4E"/>
    <w:rsid w:val="00E527AA"/>
    <w:rsid w:val="00E52B0C"/>
    <w:rsid w:val="00E53646"/>
    <w:rsid w:val="00E548C7"/>
    <w:rsid w:val="00E5656D"/>
    <w:rsid w:val="00E572FC"/>
    <w:rsid w:val="00E63355"/>
    <w:rsid w:val="00E66F6B"/>
    <w:rsid w:val="00E67320"/>
    <w:rsid w:val="00E70313"/>
    <w:rsid w:val="00E70A80"/>
    <w:rsid w:val="00E737BB"/>
    <w:rsid w:val="00E819DB"/>
    <w:rsid w:val="00E81F84"/>
    <w:rsid w:val="00E82A5A"/>
    <w:rsid w:val="00E82C2C"/>
    <w:rsid w:val="00E84F37"/>
    <w:rsid w:val="00E90AAC"/>
    <w:rsid w:val="00E90D76"/>
    <w:rsid w:val="00E91255"/>
    <w:rsid w:val="00E94445"/>
    <w:rsid w:val="00E96562"/>
    <w:rsid w:val="00EA08B8"/>
    <w:rsid w:val="00EA1D68"/>
    <w:rsid w:val="00EA6C46"/>
    <w:rsid w:val="00EB0F51"/>
    <w:rsid w:val="00EB3E5D"/>
    <w:rsid w:val="00EC6A4D"/>
    <w:rsid w:val="00EC6B71"/>
    <w:rsid w:val="00ED0357"/>
    <w:rsid w:val="00ED24E6"/>
    <w:rsid w:val="00ED260C"/>
    <w:rsid w:val="00ED362A"/>
    <w:rsid w:val="00ED5181"/>
    <w:rsid w:val="00ED718C"/>
    <w:rsid w:val="00EE154B"/>
    <w:rsid w:val="00EE203B"/>
    <w:rsid w:val="00EE22B8"/>
    <w:rsid w:val="00EE333B"/>
    <w:rsid w:val="00EE582B"/>
    <w:rsid w:val="00EE6332"/>
    <w:rsid w:val="00EE6D68"/>
    <w:rsid w:val="00EE7439"/>
    <w:rsid w:val="00EF093B"/>
    <w:rsid w:val="00EF0966"/>
    <w:rsid w:val="00EF1B95"/>
    <w:rsid w:val="00EF3265"/>
    <w:rsid w:val="00EF34E8"/>
    <w:rsid w:val="00EF5F21"/>
    <w:rsid w:val="00F033EE"/>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61FE"/>
    <w:rsid w:val="00F4747C"/>
    <w:rsid w:val="00F5165D"/>
    <w:rsid w:val="00F523A2"/>
    <w:rsid w:val="00F53FE6"/>
    <w:rsid w:val="00F565AC"/>
    <w:rsid w:val="00F61BF6"/>
    <w:rsid w:val="00F61DA9"/>
    <w:rsid w:val="00F634E5"/>
    <w:rsid w:val="00F67ABD"/>
    <w:rsid w:val="00F705B7"/>
    <w:rsid w:val="00F71BEE"/>
    <w:rsid w:val="00F71CB5"/>
    <w:rsid w:val="00F743B8"/>
    <w:rsid w:val="00F74919"/>
    <w:rsid w:val="00F8153C"/>
    <w:rsid w:val="00F830B1"/>
    <w:rsid w:val="00F83627"/>
    <w:rsid w:val="00F93A6A"/>
    <w:rsid w:val="00F950E8"/>
    <w:rsid w:val="00FA18E9"/>
    <w:rsid w:val="00FA298F"/>
    <w:rsid w:val="00FA2BB3"/>
    <w:rsid w:val="00FA5D03"/>
    <w:rsid w:val="00FA6232"/>
    <w:rsid w:val="00FB58C3"/>
    <w:rsid w:val="00FC04A0"/>
    <w:rsid w:val="00FC116F"/>
    <w:rsid w:val="00FC353C"/>
    <w:rsid w:val="00FD12C6"/>
    <w:rsid w:val="00FD28E2"/>
    <w:rsid w:val="00FD2EB8"/>
    <w:rsid w:val="00FD300A"/>
    <w:rsid w:val="00FD56B9"/>
    <w:rsid w:val="00FE03A7"/>
    <w:rsid w:val="00FE0869"/>
    <w:rsid w:val="00FE1170"/>
    <w:rsid w:val="00FE1C63"/>
    <w:rsid w:val="00FE3A2F"/>
    <w:rsid w:val="00FE422C"/>
    <w:rsid w:val="00FE61D2"/>
    <w:rsid w:val="00FE7E33"/>
    <w:rsid w:val="00FF04E2"/>
    <w:rsid w:val="00FF0ED7"/>
    <w:rsid w:val="00FF424F"/>
    <w:rsid w:val="00FF46E4"/>
    <w:rsid w:val="016966EF"/>
    <w:rsid w:val="016A6C79"/>
    <w:rsid w:val="01702465"/>
    <w:rsid w:val="02181129"/>
    <w:rsid w:val="02CE4282"/>
    <w:rsid w:val="02E42FCA"/>
    <w:rsid w:val="033112BB"/>
    <w:rsid w:val="03316E9F"/>
    <w:rsid w:val="04375C44"/>
    <w:rsid w:val="04BE065F"/>
    <w:rsid w:val="052B2EF5"/>
    <w:rsid w:val="05ED15B8"/>
    <w:rsid w:val="05FB2573"/>
    <w:rsid w:val="062251E4"/>
    <w:rsid w:val="06327957"/>
    <w:rsid w:val="065925EA"/>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E23683"/>
    <w:rsid w:val="0B430904"/>
    <w:rsid w:val="0B515A26"/>
    <w:rsid w:val="0B571438"/>
    <w:rsid w:val="0B742F24"/>
    <w:rsid w:val="0C5602B0"/>
    <w:rsid w:val="0C6A270B"/>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CA7EC9"/>
    <w:rsid w:val="10ED1E00"/>
    <w:rsid w:val="10F548A0"/>
    <w:rsid w:val="11075A69"/>
    <w:rsid w:val="1110351D"/>
    <w:rsid w:val="112B19A0"/>
    <w:rsid w:val="114233DA"/>
    <w:rsid w:val="11493F48"/>
    <w:rsid w:val="11551A52"/>
    <w:rsid w:val="115A3E79"/>
    <w:rsid w:val="11B60016"/>
    <w:rsid w:val="11C75D80"/>
    <w:rsid w:val="11EA7CD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EC0FDF"/>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9A266F"/>
    <w:rsid w:val="22F000F4"/>
    <w:rsid w:val="22F82F39"/>
    <w:rsid w:val="232C463A"/>
    <w:rsid w:val="2343188A"/>
    <w:rsid w:val="23753379"/>
    <w:rsid w:val="23BD489B"/>
    <w:rsid w:val="240C5608"/>
    <w:rsid w:val="242E5DB2"/>
    <w:rsid w:val="24B453FA"/>
    <w:rsid w:val="24BE3ED8"/>
    <w:rsid w:val="24DC02C5"/>
    <w:rsid w:val="251D5715"/>
    <w:rsid w:val="252A68FA"/>
    <w:rsid w:val="259D1B90"/>
    <w:rsid w:val="25BF29AE"/>
    <w:rsid w:val="25C76443"/>
    <w:rsid w:val="25F767DC"/>
    <w:rsid w:val="26496A09"/>
    <w:rsid w:val="26525F4D"/>
    <w:rsid w:val="26A91D83"/>
    <w:rsid w:val="26C55A08"/>
    <w:rsid w:val="26E1050A"/>
    <w:rsid w:val="27151420"/>
    <w:rsid w:val="27614470"/>
    <w:rsid w:val="27760C10"/>
    <w:rsid w:val="28154713"/>
    <w:rsid w:val="284726EB"/>
    <w:rsid w:val="28805288"/>
    <w:rsid w:val="28C419ED"/>
    <w:rsid w:val="28DF3FCB"/>
    <w:rsid w:val="292361E8"/>
    <w:rsid w:val="29D04C89"/>
    <w:rsid w:val="29EA710E"/>
    <w:rsid w:val="2A7810F6"/>
    <w:rsid w:val="2A8F0D6E"/>
    <w:rsid w:val="2ABC2F92"/>
    <w:rsid w:val="2AF249C8"/>
    <w:rsid w:val="2B192609"/>
    <w:rsid w:val="2B434CEA"/>
    <w:rsid w:val="2BD85A0F"/>
    <w:rsid w:val="2BDE0EA6"/>
    <w:rsid w:val="2C0E18E2"/>
    <w:rsid w:val="2C1A3224"/>
    <w:rsid w:val="2CB953F3"/>
    <w:rsid w:val="2CDE5811"/>
    <w:rsid w:val="2D4743CC"/>
    <w:rsid w:val="2D960D47"/>
    <w:rsid w:val="2D9A1762"/>
    <w:rsid w:val="2DC67C95"/>
    <w:rsid w:val="2DE67895"/>
    <w:rsid w:val="2E13683F"/>
    <w:rsid w:val="2E4F7ABC"/>
    <w:rsid w:val="2E7C2EEB"/>
    <w:rsid w:val="2F8B41C5"/>
    <w:rsid w:val="2FAF1ED5"/>
    <w:rsid w:val="2FB8401E"/>
    <w:rsid w:val="2FD110DF"/>
    <w:rsid w:val="2FD95850"/>
    <w:rsid w:val="3009348A"/>
    <w:rsid w:val="30F64D6E"/>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90458AE"/>
    <w:rsid w:val="39203596"/>
    <w:rsid w:val="392803B0"/>
    <w:rsid w:val="39425EA4"/>
    <w:rsid w:val="39A45FA5"/>
    <w:rsid w:val="39FA04A7"/>
    <w:rsid w:val="3A23021F"/>
    <w:rsid w:val="3AC337DD"/>
    <w:rsid w:val="3B490A10"/>
    <w:rsid w:val="3B864C9E"/>
    <w:rsid w:val="3B9260FC"/>
    <w:rsid w:val="3C4A1D69"/>
    <w:rsid w:val="3C964B49"/>
    <w:rsid w:val="3D817CF7"/>
    <w:rsid w:val="3DB54D85"/>
    <w:rsid w:val="3E7616F0"/>
    <w:rsid w:val="3EE37DED"/>
    <w:rsid w:val="3F025588"/>
    <w:rsid w:val="3F5B3E28"/>
    <w:rsid w:val="400F65A6"/>
    <w:rsid w:val="40552625"/>
    <w:rsid w:val="40E165C9"/>
    <w:rsid w:val="40E67721"/>
    <w:rsid w:val="413435BC"/>
    <w:rsid w:val="41701D64"/>
    <w:rsid w:val="41AC5CCE"/>
    <w:rsid w:val="41CC7D33"/>
    <w:rsid w:val="41DA1B40"/>
    <w:rsid w:val="41F14923"/>
    <w:rsid w:val="41FC16B9"/>
    <w:rsid w:val="42B85710"/>
    <w:rsid w:val="42D070A6"/>
    <w:rsid w:val="42F4328A"/>
    <w:rsid w:val="435C3439"/>
    <w:rsid w:val="43784CFA"/>
    <w:rsid w:val="438D1DAF"/>
    <w:rsid w:val="439D3B2B"/>
    <w:rsid w:val="43A00300"/>
    <w:rsid w:val="44796D3B"/>
    <w:rsid w:val="44861074"/>
    <w:rsid w:val="44A2656B"/>
    <w:rsid w:val="44B32765"/>
    <w:rsid w:val="450D6168"/>
    <w:rsid w:val="451F3201"/>
    <w:rsid w:val="452A026D"/>
    <w:rsid w:val="456816EF"/>
    <w:rsid w:val="45C1649C"/>
    <w:rsid w:val="45E345BD"/>
    <w:rsid w:val="45FB2764"/>
    <w:rsid w:val="463862B5"/>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074DF"/>
    <w:rsid w:val="4CB9011E"/>
    <w:rsid w:val="4CBC5A8D"/>
    <w:rsid w:val="4CC3066D"/>
    <w:rsid w:val="4D3A2235"/>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1FE28D0"/>
    <w:rsid w:val="526D5EF3"/>
    <w:rsid w:val="52B04FC1"/>
    <w:rsid w:val="52E53425"/>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663299C"/>
    <w:rsid w:val="56766AE4"/>
    <w:rsid w:val="567D42D7"/>
    <w:rsid w:val="56AF61EA"/>
    <w:rsid w:val="56CB7685"/>
    <w:rsid w:val="56FD215F"/>
    <w:rsid w:val="5714693E"/>
    <w:rsid w:val="57290E23"/>
    <w:rsid w:val="57320A55"/>
    <w:rsid w:val="574D1632"/>
    <w:rsid w:val="5789229C"/>
    <w:rsid w:val="57AB0B61"/>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EC72E99"/>
    <w:rsid w:val="5F0026B1"/>
    <w:rsid w:val="5F1A2F16"/>
    <w:rsid w:val="5F9E1458"/>
    <w:rsid w:val="5FE82928"/>
    <w:rsid w:val="60CF21A4"/>
    <w:rsid w:val="610374C0"/>
    <w:rsid w:val="61251AAF"/>
    <w:rsid w:val="617F6D8C"/>
    <w:rsid w:val="61D90439"/>
    <w:rsid w:val="61DF2A10"/>
    <w:rsid w:val="62045801"/>
    <w:rsid w:val="627A29E2"/>
    <w:rsid w:val="62B631CD"/>
    <w:rsid w:val="62C21041"/>
    <w:rsid w:val="62CB2154"/>
    <w:rsid w:val="631F71FF"/>
    <w:rsid w:val="633C28F4"/>
    <w:rsid w:val="637C4BF3"/>
    <w:rsid w:val="638330D1"/>
    <w:rsid w:val="638D26CA"/>
    <w:rsid w:val="63A948F9"/>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7666E"/>
    <w:rsid w:val="6CCB3AEB"/>
    <w:rsid w:val="6D46194F"/>
    <w:rsid w:val="6D8B51C3"/>
    <w:rsid w:val="6DA106DD"/>
    <w:rsid w:val="6DA8219D"/>
    <w:rsid w:val="6DC607CE"/>
    <w:rsid w:val="6E0F6C86"/>
    <w:rsid w:val="6E5A17A0"/>
    <w:rsid w:val="6E6A3537"/>
    <w:rsid w:val="6E6F3C8C"/>
    <w:rsid w:val="6E9C7AFE"/>
    <w:rsid w:val="6EB94846"/>
    <w:rsid w:val="6ECC7CC8"/>
    <w:rsid w:val="6EE467D5"/>
    <w:rsid w:val="6EF24EBF"/>
    <w:rsid w:val="6FD809F9"/>
    <w:rsid w:val="703F6E9D"/>
    <w:rsid w:val="70EA286E"/>
    <w:rsid w:val="70F74EAF"/>
    <w:rsid w:val="710768CA"/>
    <w:rsid w:val="722A023A"/>
    <w:rsid w:val="72CE3338"/>
    <w:rsid w:val="72EE3A33"/>
    <w:rsid w:val="73BF0A52"/>
    <w:rsid w:val="73C53042"/>
    <w:rsid w:val="73C62871"/>
    <w:rsid w:val="73FF22EE"/>
    <w:rsid w:val="7434520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001A14"/>
    <w:rsid w:val="79AE2ADA"/>
    <w:rsid w:val="7A3B3167"/>
    <w:rsid w:val="7A6E74FD"/>
    <w:rsid w:val="7A7E5845"/>
    <w:rsid w:val="7A9674E6"/>
    <w:rsid w:val="7AB6324F"/>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2">
    <w:name w:val="heading 2"/>
    <w:basedOn w:val="1"/>
    <w:next w:val="1"/>
    <w:link w:val="8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2"/>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6">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7">
    <w:name w:val="annotation text"/>
    <w:basedOn w:val="1"/>
    <w:link w:val="87"/>
    <w:unhideWhenUsed/>
    <w:qFormat/>
    <w:uiPriority w:val="99"/>
    <w:pPr>
      <w:jc w:val="left"/>
    </w:pPr>
    <w:rPr>
      <w:rFonts w:ascii="Times New Roman" w:hAnsi="Times New Roman" w:eastAsia="宋体" w:cs="Times New Roman"/>
      <w:szCs w:val="24"/>
    </w:rPr>
  </w:style>
  <w:style w:type="paragraph" w:styleId="8">
    <w:name w:val="Body Text"/>
    <w:basedOn w:val="1"/>
    <w:link w:val="92"/>
    <w:semiHidden/>
    <w:unhideWhenUsed/>
    <w:qFormat/>
    <w:uiPriority w:val="99"/>
    <w:pPr>
      <w:spacing w:after="120"/>
    </w:pPr>
  </w:style>
  <w:style w:type="paragraph" w:styleId="9">
    <w:name w:val="Body Text Indent"/>
    <w:basedOn w:val="1"/>
    <w:link w:val="89"/>
    <w:semiHidden/>
    <w:unhideWhenUsed/>
    <w:qFormat/>
    <w:uiPriority w:val="99"/>
    <w:pPr>
      <w:spacing w:after="120"/>
      <w:ind w:left="420" w:leftChars="200"/>
    </w:pPr>
  </w:style>
  <w:style w:type="paragraph" w:styleId="10">
    <w:name w:val="Plain Text"/>
    <w:basedOn w:val="1"/>
    <w:link w:val="61"/>
    <w:qFormat/>
    <w:uiPriority w:val="0"/>
    <w:rPr>
      <w:rFonts w:ascii="宋体" w:hAnsi="Courier New" w:eastAsia="宋体" w:cs="Times New Roman"/>
      <w:kern w:val="0"/>
      <w:sz w:val="20"/>
      <w:szCs w:val="21"/>
    </w:rPr>
  </w:style>
  <w:style w:type="paragraph" w:styleId="11">
    <w:name w:val="Balloon Text"/>
    <w:basedOn w:val="1"/>
    <w:link w:val="33"/>
    <w:semiHidden/>
    <w:unhideWhenUsed/>
    <w:qFormat/>
    <w:uiPriority w:val="99"/>
    <w:rPr>
      <w:sz w:val="18"/>
      <w:szCs w:val="18"/>
    </w:rPr>
  </w:style>
  <w:style w:type="paragraph" w:styleId="12">
    <w:name w:val="footer"/>
    <w:basedOn w:val="1"/>
    <w:link w:val="57"/>
    <w:unhideWhenUsed/>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10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4"/>
    <w:semiHidden/>
    <w:unhideWhenUsed/>
    <w:qFormat/>
    <w:uiPriority w:val="99"/>
    <w:pPr>
      <w:snapToGrid w:val="0"/>
      <w:jc w:val="left"/>
    </w:pPr>
    <w:rPr>
      <w:sz w:val="18"/>
    </w:rPr>
  </w:style>
  <w:style w:type="paragraph" w:styleId="17">
    <w:name w:val="Body Text Indent 3"/>
    <w:basedOn w:val="1"/>
    <w:link w:val="94"/>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8"/>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3"/>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34"/>
    <w:semiHidden/>
    <w:unhideWhenUsed/>
    <w:qFormat/>
    <w:uiPriority w:val="99"/>
    <w:rPr>
      <w:b/>
      <w:bCs/>
    </w:rPr>
  </w:style>
  <w:style w:type="paragraph" w:styleId="22">
    <w:name w:val="Body Text First Indent"/>
    <w:basedOn w:val="8"/>
    <w:link w:val="95"/>
    <w:unhideWhenUsed/>
    <w:qFormat/>
    <w:uiPriority w:val="99"/>
    <w:pPr>
      <w:ind w:firstLine="420" w:firstLineChars="100"/>
    </w:pPr>
    <w:rPr>
      <w:rFonts w:ascii="Calibri" w:hAnsi="Calibri" w:eastAsia="宋体" w:cs="Times New Roman"/>
    </w:rPr>
  </w:style>
  <w:style w:type="paragraph" w:styleId="23">
    <w:name w:val="Body Text First Indent 2"/>
    <w:basedOn w:val="9"/>
    <w:link w:val="48"/>
    <w:semiHidden/>
    <w:unhideWhenUsed/>
    <w:qFormat/>
    <w:uiPriority w:val="99"/>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annotation reference"/>
    <w:basedOn w:val="26"/>
    <w:unhideWhenUsed/>
    <w:qFormat/>
    <w:uiPriority w:val="99"/>
    <w:rPr>
      <w:sz w:val="21"/>
      <w:szCs w:val="21"/>
    </w:rPr>
  </w:style>
  <w:style w:type="character" w:customStyle="1" w:styleId="29">
    <w:name w:val="页眉 字符"/>
    <w:basedOn w:val="26"/>
    <w:qFormat/>
    <w:uiPriority w:val="99"/>
    <w:rPr>
      <w:sz w:val="18"/>
      <w:szCs w:val="18"/>
    </w:rPr>
  </w:style>
  <w:style w:type="character" w:customStyle="1" w:styleId="30">
    <w:name w:val="页脚 字符"/>
    <w:basedOn w:val="26"/>
    <w:qFormat/>
    <w:uiPriority w:val="99"/>
    <w:rPr>
      <w:sz w:val="18"/>
      <w:szCs w:val="18"/>
    </w:rPr>
  </w:style>
  <w:style w:type="paragraph" w:styleId="31">
    <w:name w:val="List Paragraph"/>
    <w:basedOn w:val="1"/>
    <w:link w:val="39"/>
    <w:qFormat/>
    <w:uiPriority w:val="34"/>
    <w:pPr>
      <w:ind w:firstLine="420" w:firstLineChars="200"/>
    </w:pPr>
  </w:style>
  <w:style w:type="character" w:customStyle="1" w:styleId="32">
    <w:name w:val="批注文字 字符"/>
    <w:basedOn w:val="26"/>
    <w:qFormat/>
    <w:uiPriority w:val="99"/>
  </w:style>
  <w:style w:type="character" w:customStyle="1" w:styleId="33">
    <w:name w:val="批注框文本 字符"/>
    <w:basedOn w:val="26"/>
    <w:link w:val="11"/>
    <w:semiHidden/>
    <w:qFormat/>
    <w:uiPriority w:val="99"/>
    <w:rPr>
      <w:sz w:val="18"/>
      <w:szCs w:val="18"/>
    </w:rPr>
  </w:style>
  <w:style w:type="character" w:customStyle="1" w:styleId="34">
    <w:name w:val="批注主题 字符"/>
    <w:basedOn w:val="32"/>
    <w:link w:val="21"/>
    <w:semiHidden/>
    <w:qFormat/>
    <w:uiPriority w:val="99"/>
    <w:rPr>
      <w:b/>
      <w:bCs/>
    </w:rPr>
  </w:style>
  <w:style w:type="character" w:customStyle="1" w:styleId="35">
    <w:name w:val="标题 Char"/>
    <w:basedOn w:val="26"/>
    <w:qFormat/>
    <w:uiPriority w:val="0"/>
    <w:rPr>
      <w:rFonts w:eastAsia="宋体" w:asciiTheme="majorHAnsi" w:hAnsiTheme="majorHAnsi" w:cstheme="majorBidi"/>
      <w:b/>
      <w:bCs/>
      <w:sz w:val="32"/>
      <w:szCs w:val="32"/>
    </w:rPr>
  </w:style>
  <w:style w:type="character" w:customStyle="1" w:styleId="36">
    <w:name w:val="标题 2 字符"/>
    <w:basedOn w:val="26"/>
    <w:qFormat/>
    <w:uiPriority w:val="0"/>
    <w:rPr>
      <w:rFonts w:ascii="Arial" w:hAnsi="Arial" w:eastAsia="黑体" w:cs="Times New Roman"/>
      <w:b/>
      <w:bCs/>
      <w:sz w:val="32"/>
      <w:szCs w:val="32"/>
    </w:rPr>
  </w:style>
  <w:style w:type="character" w:customStyle="1" w:styleId="37">
    <w:name w:val="纯文本 字符"/>
    <w:basedOn w:val="26"/>
    <w:qFormat/>
    <w:uiPriority w:val="0"/>
    <w:rPr>
      <w:rFonts w:ascii="宋体" w:hAnsi="Courier New" w:eastAsia="宋体" w:cs="Times New Roman"/>
      <w:kern w:val="0"/>
      <w:sz w:val="20"/>
      <w:szCs w:val="21"/>
    </w:rPr>
  </w:style>
  <w:style w:type="paragraph" w:customStyle="1" w:styleId="3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9">
    <w:name w:val="列表段落 字符4"/>
    <w:link w:val="31"/>
    <w:qFormat/>
    <w:uiPriority w:val="34"/>
  </w:style>
  <w:style w:type="paragraph" w:customStyle="1" w:styleId="40">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1">
    <w:name w:val="列出段落1"/>
    <w:basedOn w:val="1"/>
    <w:link w:val="42"/>
    <w:qFormat/>
    <w:uiPriority w:val="99"/>
    <w:pPr>
      <w:ind w:firstLine="420" w:firstLineChars="200"/>
    </w:pPr>
    <w:rPr>
      <w:rFonts w:ascii="Times New Roman" w:hAnsi="Times New Roman" w:eastAsia="宋体" w:cs="Times New Roman"/>
      <w:szCs w:val="21"/>
    </w:rPr>
  </w:style>
  <w:style w:type="character" w:customStyle="1" w:styleId="42">
    <w:name w:val="List Paragraph Char"/>
    <w:link w:val="41"/>
    <w:qFormat/>
    <w:locked/>
    <w:uiPriority w:val="99"/>
    <w:rPr>
      <w:rFonts w:ascii="Times New Roman" w:hAnsi="Times New Roman" w:eastAsia="宋体" w:cs="Times New Roman"/>
      <w:szCs w:val="21"/>
    </w:rPr>
  </w:style>
  <w:style w:type="paragraph" w:customStyle="1" w:styleId="43">
    <w:name w:val="_Style 121"/>
    <w:basedOn w:val="1"/>
    <w:next w:val="31"/>
    <w:qFormat/>
    <w:uiPriority w:val="34"/>
    <w:pPr>
      <w:ind w:firstLine="420" w:firstLineChars="200"/>
    </w:pPr>
    <w:rPr>
      <w:rFonts w:ascii="Calibri" w:hAnsi="Calibri" w:eastAsia="宋体" w:cs="Times New Roman"/>
    </w:rPr>
  </w:style>
  <w:style w:type="paragraph" w:customStyle="1" w:styleId="44">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纯文本 Char1"/>
    <w:qFormat/>
    <w:uiPriority w:val="0"/>
    <w:rPr>
      <w:rFonts w:ascii="宋体" w:hAnsi="Courier New" w:eastAsia="宋体" w:cs="Times New Roman"/>
      <w:kern w:val="0"/>
      <w:sz w:val="20"/>
      <w:szCs w:val="21"/>
    </w:rPr>
  </w:style>
  <w:style w:type="character" w:customStyle="1" w:styleId="47">
    <w:name w:val="正文文本缩进 字符"/>
    <w:basedOn w:val="26"/>
    <w:qFormat/>
    <w:uiPriority w:val="0"/>
    <w:rPr>
      <w:kern w:val="2"/>
      <w:sz w:val="21"/>
      <w:szCs w:val="24"/>
    </w:rPr>
  </w:style>
  <w:style w:type="character" w:customStyle="1" w:styleId="48">
    <w:name w:val="正文文本首行缩进 2 字符"/>
    <w:basedOn w:val="47"/>
    <w:link w:val="23"/>
    <w:qFormat/>
    <w:uiPriority w:val="0"/>
    <w:rPr>
      <w:kern w:val="2"/>
      <w:sz w:val="21"/>
      <w:szCs w:val="24"/>
    </w:rPr>
  </w:style>
  <w:style w:type="paragraph" w:customStyle="1" w:styleId="49">
    <w:name w:val="msolistparagraph"/>
    <w:basedOn w:val="1"/>
    <w:qFormat/>
    <w:uiPriority w:val="0"/>
    <w:pPr>
      <w:ind w:firstLine="420" w:firstLineChars="200"/>
    </w:pPr>
    <w:rPr>
      <w:rFonts w:ascii="Times New Roman" w:hAnsi="Times New Roman" w:eastAsia="宋体" w:cs="Times New Roman"/>
    </w:rPr>
  </w:style>
  <w:style w:type="character" w:customStyle="1" w:styleId="50">
    <w:name w:val="列出段落 Char"/>
    <w:basedOn w:val="26"/>
    <w:qFormat/>
    <w:uiPriority w:val="34"/>
    <w:rPr>
      <w:kern w:val="2"/>
      <w:sz w:val="21"/>
      <w:szCs w:val="22"/>
    </w:rPr>
  </w:style>
  <w:style w:type="character" w:customStyle="1" w:styleId="51">
    <w:name w:val="正文文本 字符"/>
    <w:basedOn w:val="26"/>
    <w:qFormat/>
    <w:uiPriority w:val="0"/>
    <w:rPr>
      <w:rFonts w:hint="default" w:ascii="Calibri" w:hAnsi="Calibri" w:eastAsia="宋体" w:cs="Times New Roman"/>
      <w:kern w:val="2"/>
      <w:sz w:val="21"/>
      <w:szCs w:val="22"/>
    </w:rPr>
  </w:style>
  <w:style w:type="character" w:customStyle="1" w:styleId="52">
    <w:name w:val="纯文本 Char"/>
    <w:basedOn w:val="26"/>
    <w:qFormat/>
    <w:uiPriority w:val="0"/>
    <w:rPr>
      <w:rFonts w:hint="eastAsia" w:ascii="宋体" w:hAnsi="Courier New" w:eastAsia="宋体" w:cs="宋体"/>
      <w:szCs w:val="21"/>
    </w:rPr>
  </w:style>
  <w:style w:type="paragraph" w:customStyle="1" w:styleId="53">
    <w:name w:val="_Style 116"/>
    <w:basedOn w:val="1"/>
    <w:next w:val="31"/>
    <w:qFormat/>
    <w:uiPriority w:val="99"/>
    <w:pPr>
      <w:ind w:firstLine="420" w:firstLineChars="200"/>
    </w:pPr>
    <w:rPr>
      <w:kern w:val="0"/>
      <w:sz w:val="20"/>
      <w:szCs w:val="20"/>
    </w:rPr>
  </w:style>
  <w:style w:type="character" w:customStyle="1" w:styleId="54">
    <w:name w:val="普通(网站) 字符"/>
    <w:basedOn w:val="26"/>
    <w:qFormat/>
    <w:uiPriority w:val="0"/>
    <w:rPr>
      <w:rFonts w:hint="eastAsia" w:ascii="宋体" w:hAnsi="宋体" w:eastAsia="宋体" w:cs="宋体"/>
      <w:sz w:val="24"/>
      <w:szCs w:val="24"/>
    </w:rPr>
  </w:style>
  <w:style w:type="character" w:customStyle="1" w:styleId="55">
    <w:name w:val="批注文字 Char"/>
    <w:basedOn w:val="26"/>
    <w:qFormat/>
    <w:uiPriority w:val="99"/>
    <w:rPr>
      <w:kern w:val="2"/>
      <w:sz w:val="21"/>
      <w:szCs w:val="24"/>
    </w:rPr>
  </w:style>
  <w:style w:type="character" w:customStyle="1" w:styleId="56">
    <w:name w:val="标题 1 字符"/>
    <w:basedOn w:val="26"/>
    <w:link w:val="3"/>
    <w:qFormat/>
    <w:uiPriority w:val="0"/>
    <w:rPr>
      <w:b/>
      <w:bCs/>
      <w:kern w:val="44"/>
      <w:sz w:val="44"/>
      <w:szCs w:val="44"/>
    </w:rPr>
  </w:style>
  <w:style w:type="character" w:customStyle="1" w:styleId="57">
    <w:name w:val="页脚 字符1"/>
    <w:basedOn w:val="26"/>
    <w:link w:val="12"/>
    <w:qFormat/>
    <w:uiPriority w:val="0"/>
    <w:rPr>
      <w:kern w:val="2"/>
      <w:sz w:val="18"/>
      <w:szCs w:val="18"/>
    </w:rPr>
  </w:style>
  <w:style w:type="character" w:customStyle="1" w:styleId="58">
    <w:name w:val="页眉 字符1"/>
    <w:basedOn w:val="26"/>
    <w:qFormat/>
    <w:uiPriority w:val="0"/>
    <w:rPr>
      <w:kern w:val="2"/>
      <w:sz w:val="18"/>
      <w:szCs w:val="18"/>
    </w:rPr>
  </w:style>
  <w:style w:type="character" w:customStyle="1" w:styleId="59">
    <w:name w:val="标题 2 字符1"/>
    <w:basedOn w:val="26"/>
    <w:qFormat/>
    <w:uiPriority w:val="0"/>
    <w:rPr>
      <w:rFonts w:hint="default" w:ascii="Cambria" w:hAnsi="Cambria" w:eastAsia="Cambria" w:cs="Cambria"/>
      <w:b/>
      <w:bCs/>
      <w:kern w:val="2"/>
      <w:sz w:val="32"/>
      <w:szCs w:val="32"/>
    </w:rPr>
  </w:style>
  <w:style w:type="character" w:customStyle="1" w:styleId="60">
    <w:name w:val="列出段落 Char1"/>
    <w:basedOn w:val="26"/>
    <w:qFormat/>
    <w:uiPriority w:val="99"/>
    <w:rPr>
      <w:rFonts w:hint="default" w:ascii="Calibri" w:hAnsi="Calibri" w:cs="Calibri"/>
      <w:kern w:val="2"/>
      <w:sz w:val="21"/>
      <w:szCs w:val="22"/>
    </w:rPr>
  </w:style>
  <w:style w:type="character" w:customStyle="1" w:styleId="61">
    <w:name w:val="纯文本 字符2"/>
    <w:basedOn w:val="26"/>
    <w:link w:val="10"/>
    <w:qFormat/>
    <w:uiPriority w:val="0"/>
    <w:rPr>
      <w:rFonts w:hint="eastAsia" w:ascii="宋体" w:hAnsi="Courier New" w:eastAsia="宋体" w:cs="宋体"/>
      <w:szCs w:val="21"/>
      <w:lang w:val="zh-CN"/>
    </w:rPr>
  </w:style>
  <w:style w:type="character" w:customStyle="1" w:styleId="62">
    <w:name w:val="标题 3 字符"/>
    <w:basedOn w:val="26"/>
    <w:link w:val="4"/>
    <w:qFormat/>
    <w:uiPriority w:val="0"/>
    <w:rPr>
      <w:b/>
      <w:bCs/>
      <w:kern w:val="2"/>
      <w:sz w:val="32"/>
      <w:szCs w:val="32"/>
    </w:rPr>
  </w:style>
  <w:style w:type="paragraph" w:customStyle="1" w:styleId="63">
    <w:name w:val="列表段落2"/>
    <w:basedOn w:val="1"/>
    <w:qFormat/>
    <w:uiPriority w:val="0"/>
    <w:pPr>
      <w:ind w:firstLine="420" w:firstLineChars="200"/>
    </w:pPr>
    <w:rPr>
      <w:rFonts w:ascii="Times New Roman" w:hAnsi="Times New Roman" w:eastAsia="宋体" w:cs="Times New Roman"/>
      <w:szCs w:val="24"/>
    </w:rPr>
  </w:style>
  <w:style w:type="character" w:customStyle="1" w:styleId="64">
    <w:name w:val="正文文本首行缩进 字符"/>
    <w:qFormat/>
    <w:uiPriority w:val="0"/>
    <w:rPr>
      <w:rFonts w:hint="default" w:ascii="Calibri" w:hAnsi="Calibri" w:eastAsia="宋体" w:cs="Times New Roman"/>
      <w:kern w:val="2"/>
      <w:sz w:val="21"/>
      <w:szCs w:val="22"/>
    </w:rPr>
  </w:style>
  <w:style w:type="paragraph" w:customStyle="1" w:styleId="65">
    <w:name w:val="p0"/>
    <w:basedOn w:val="1"/>
    <w:qFormat/>
    <w:uiPriority w:val="0"/>
    <w:pPr>
      <w:widowControl/>
    </w:pPr>
    <w:rPr>
      <w:rFonts w:ascii="Calibri" w:hAnsi="Calibri" w:eastAsia="宋体" w:cs="Times New Roman"/>
      <w:kern w:val="0"/>
      <w:szCs w:val="21"/>
    </w:rPr>
  </w:style>
  <w:style w:type="character" w:customStyle="1" w:styleId="66">
    <w:name w:val="font51"/>
    <w:basedOn w:val="26"/>
    <w:qFormat/>
    <w:uiPriority w:val="0"/>
    <w:rPr>
      <w:rFonts w:hint="eastAsia" w:ascii="宋体" w:hAnsi="宋体" w:eastAsia="宋体" w:cs="宋体"/>
      <w:color w:val="000000"/>
      <w:sz w:val="21"/>
      <w:szCs w:val="21"/>
      <w:u w:val="none"/>
    </w:rPr>
  </w:style>
  <w:style w:type="character" w:customStyle="1" w:styleId="67">
    <w:name w:val="列表段落 字符2"/>
    <w:basedOn w:val="26"/>
    <w:qFormat/>
    <w:uiPriority w:val="0"/>
  </w:style>
  <w:style w:type="character" w:customStyle="1" w:styleId="68">
    <w:name w:val="NormalCharacter"/>
    <w:basedOn w:val="26"/>
    <w:qFormat/>
    <w:uiPriority w:val="0"/>
  </w:style>
  <w:style w:type="character" w:customStyle="1" w:styleId="69">
    <w:name w:val="font31"/>
    <w:basedOn w:val="26"/>
    <w:qFormat/>
    <w:uiPriority w:val="0"/>
    <w:rPr>
      <w:rFonts w:hint="default" w:ascii="Times New Roman" w:hAnsi="Times New Roman" w:cs="Times New Roman"/>
      <w:color w:val="000000"/>
      <w:sz w:val="21"/>
      <w:szCs w:val="21"/>
      <w:u w:val="none"/>
    </w:rPr>
  </w:style>
  <w:style w:type="character" w:customStyle="1" w:styleId="70">
    <w:name w:val="font21"/>
    <w:basedOn w:val="26"/>
    <w:qFormat/>
    <w:uiPriority w:val="0"/>
    <w:rPr>
      <w:rFonts w:hint="eastAsia" w:ascii="宋体" w:hAnsi="宋体" w:eastAsia="宋体" w:cs="宋体"/>
      <w:color w:val="000000"/>
      <w:sz w:val="24"/>
      <w:szCs w:val="24"/>
      <w:u w:val="none"/>
    </w:rPr>
  </w:style>
  <w:style w:type="character" w:customStyle="1" w:styleId="71">
    <w:name w:val="font11"/>
    <w:basedOn w:val="26"/>
    <w:qFormat/>
    <w:uiPriority w:val="0"/>
    <w:rPr>
      <w:rFonts w:hint="eastAsia" w:ascii="宋体" w:hAnsi="宋体" w:eastAsia="宋体" w:cs="宋体"/>
      <w:color w:val="000000"/>
      <w:sz w:val="21"/>
      <w:szCs w:val="21"/>
      <w:u w:val="none"/>
    </w:rPr>
  </w:style>
  <w:style w:type="character" w:customStyle="1" w:styleId="72">
    <w:name w:val="纯文本 字符1"/>
    <w:basedOn w:val="26"/>
    <w:qFormat/>
    <w:uiPriority w:val="0"/>
    <w:rPr>
      <w:rFonts w:hint="eastAsia" w:ascii="宋体" w:hAnsi="Courier New" w:eastAsia="宋体" w:cs="宋体"/>
      <w:szCs w:val="21"/>
    </w:rPr>
  </w:style>
  <w:style w:type="character" w:customStyle="1" w:styleId="73">
    <w:name w:val="标题 字符"/>
    <w:basedOn w:val="26"/>
    <w:link w:val="20"/>
    <w:qFormat/>
    <w:uiPriority w:val="0"/>
    <w:rPr>
      <w:rFonts w:hint="default" w:ascii="Cambria" w:hAnsi="Cambria" w:eastAsia="Cambria" w:cs="Times New Roman"/>
      <w:b/>
      <w:bCs/>
      <w:kern w:val="2"/>
      <w:sz w:val="32"/>
      <w:szCs w:val="32"/>
    </w:rPr>
  </w:style>
  <w:style w:type="character" w:customStyle="1" w:styleId="74">
    <w:name w:val="脚注文本 字符"/>
    <w:basedOn w:val="26"/>
    <w:link w:val="16"/>
    <w:qFormat/>
    <w:uiPriority w:val="0"/>
    <w:rPr>
      <w:rFonts w:hint="eastAsia" w:ascii="宋体" w:hAnsi="宋体" w:eastAsia="宋体" w:cs="Times New Roman"/>
      <w:kern w:val="2"/>
      <w:sz w:val="24"/>
      <w:szCs w:val="18"/>
    </w:rPr>
  </w:style>
  <w:style w:type="character" w:customStyle="1" w:styleId="75">
    <w:name w:val="脚注文本 Char1"/>
    <w:basedOn w:val="26"/>
    <w:qFormat/>
    <w:uiPriority w:val="0"/>
    <w:rPr>
      <w:rFonts w:hint="default" w:ascii="Calibri" w:hAnsi="Calibri" w:eastAsia="宋体" w:cs="Times New Roman"/>
      <w:kern w:val="2"/>
      <w:sz w:val="18"/>
      <w:szCs w:val="18"/>
    </w:rPr>
  </w:style>
  <w:style w:type="character" w:customStyle="1" w:styleId="76">
    <w:name w:val="列表段落 字符1"/>
    <w:basedOn w:val="26"/>
    <w:qFormat/>
    <w:uiPriority w:val="0"/>
  </w:style>
  <w:style w:type="paragraph" w:customStyle="1" w:styleId="77">
    <w:name w:val="Table Paragraph"/>
    <w:basedOn w:val="1"/>
    <w:qFormat/>
    <w:uiPriority w:val="0"/>
    <w:rPr>
      <w:rFonts w:hint="eastAsia" w:ascii="宋体" w:hAnsi="宋体" w:eastAsia="宋体" w:cs="Times New Roman"/>
      <w:szCs w:val="24"/>
    </w:rPr>
  </w:style>
  <w:style w:type="character" w:customStyle="1" w:styleId="78">
    <w:name w:val="font41"/>
    <w:basedOn w:val="26"/>
    <w:qFormat/>
    <w:uiPriority w:val="0"/>
    <w:rPr>
      <w:rFonts w:hint="eastAsia" w:ascii="宋体" w:hAnsi="宋体" w:eastAsia="宋体" w:cs="宋体"/>
      <w:color w:val="FF0000"/>
      <w:sz w:val="24"/>
      <w:szCs w:val="24"/>
      <w:u w:val="none"/>
    </w:rPr>
  </w:style>
  <w:style w:type="character" w:customStyle="1" w:styleId="79">
    <w:name w:val="font91"/>
    <w:basedOn w:val="26"/>
    <w:qFormat/>
    <w:uiPriority w:val="0"/>
    <w:rPr>
      <w:rFonts w:hint="default" w:ascii="Times New Roman" w:hAnsi="Times New Roman" w:cs="Times New Roman"/>
      <w:color w:val="000000"/>
      <w:sz w:val="21"/>
      <w:szCs w:val="21"/>
      <w:u w:val="none"/>
    </w:rPr>
  </w:style>
  <w:style w:type="paragraph" w:customStyle="1" w:styleId="80">
    <w:name w:val="正文_0_0"/>
    <w:basedOn w:val="1"/>
    <w:qFormat/>
    <w:uiPriority w:val="0"/>
    <w:rPr>
      <w:rFonts w:ascii="Calibri" w:hAnsi="Calibri" w:eastAsia="宋体" w:cs="Times New Roman"/>
    </w:rPr>
  </w:style>
  <w:style w:type="character" w:customStyle="1" w:styleId="81">
    <w:name w:val="批注文字 字符1"/>
    <w:basedOn w:val="26"/>
    <w:qFormat/>
    <w:uiPriority w:val="0"/>
    <w:rPr>
      <w:szCs w:val="24"/>
    </w:rPr>
  </w:style>
  <w:style w:type="character" w:customStyle="1" w:styleId="82">
    <w:name w:val="列表段落 字符"/>
    <w:basedOn w:val="26"/>
    <w:qFormat/>
    <w:uiPriority w:val="0"/>
    <w:rPr>
      <w:rFonts w:hint="default" w:ascii="Calibri" w:hAnsi="Calibri" w:cs="Calibri"/>
      <w:kern w:val="2"/>
      <w:sz w:val="21"/>
      <w:szCs w:val="22"/>
    </w:rPr>
  </w:style>
  <w:style w:type="paragraph" w:customStyle="1" w:styleId="83">
    <w:name w:val="_Style 24"/>
    <w:basedOn w:val="1"/>
    <w:qFormat/>
    <w:uiPriority w:val="0"/>
    <w:pPr>
      <w:ind w:firstLine="420" w:firstLineChars="200"/>
    </w:pPr>
    <w:rPr>
      <w:rFonts w:ascii="Calibri" w:hAnsi="Calibri" w:eastAsia="宋体" w:cs="Times New Roman"/>
    </w:rPr>
  </w:style>
  <w:style w:type="character" w:customStyle="1" w:styleId="84">
    <w:name w:val="列表段落 字符3"/>
    <w:basedOn w:val="26"/>
    <w:qFormat/>
    <w:uiPriority w:val="0"/>
    <w:rPr>
      <w:rFonts w:hint="default" w:ascii="Calibri" w:hAnsi="Calibri" w:eastAsia="宋体" w:cs="Times New Roman"/>
      <w:kern w:val="2"/>
      <w:sz w:val="21"/>
      <w:szCs w:val="22"/>
    </w:rPr>
  </w:style>
  <w:style w:type="character" w:customStyle="1" w:styleId="85">
    <w:name w:val="列出段落 Char2"/>
    <w:basedOn w:val="26"/>
    <w:qFormat/>
    <w:uiPriority w:val="0"/>
    <w:rPr>
      <w:rFonts w:hint="default" w:ascii="Calibri" w:hAnsi="Calibri" w:eastAsia="宋体" w:cs="Times New Roman"/>
      <w:kern w:val="2"/>
      <w:sz w:val="21"/>
      <w:szCs w:val="22"/>
    </w:rPr>
  </w:style>
  <w:style w:type="character" w:customStyle="1" w:styleId="86">
    <w:name w:val="标题 2 字符2"/>
    <w:basedOn w:val="26"/>
    <w:link w:val="2"/>
    <w:qFormat/>
    <w:uiPriority w:val="0"/>
    <w:rPr>
      <w:rFonts w:hint="default" w:ascii="Arial" w:hAnsi="Arial" w:eastAsia="黑体" w:cs="Arial"/>
      <w:b/>
      <w:bCs/>
      <w:kern w:val="2"/>
      <w:sz w:val="32"/>
      <w:szCs w:val="32"/>
    </w:rPr>
  </w:style>
  <w:style w:type="character" w:customStyle="1" w:styleId="87">
    <w:name w:val="批注文字 字符2"/>
    <w:basedOn w:val="26"/>
    <w:link w:val="7"/>
    <w:qFormat/>
    <w:uiPriority w:val="99"/>
    <w:rPr>
      <w:kern w:val="2"/>
      <w:sz w:val="21"/>
      <w:szCs w:val="24"/>
    </w:rPr>
  </w:style>
  <w:style w:type="character" w:customStyle="1" w:styleId="88">
    <w:name w:val="普通(网站) 字符1"/>
    <w:basedOn w:val="26"/>
    <w:link w:val="19"/>
    <w:qFormat/>
    <w:uiPriority w:val="0"/>
    <w:rPr>
      <w:rFonts w:hint="eastAsia" w:ascii="宋体" w:hAnsi="宋体" w:eastAsia="宋体" w:cs="宋体"/>
      <w:sz w:val="24"/>
      <w:szCs w:val="24"/>
    </w:rPr>
  </w:style>
  <w:style w:type="character" w:customStyle="1" w:styleId="89">
    <w:name w:val="正文文本缩进 字符1"/>
    <w:basedOn w:val="26"/>
    <w:link w:val="9"/>
    <w:qFormat/>
    <w:uiPriority w:val="0"/>
    <w:rPr>
      <w:kern w:val="2"/>
      <w:sz w:val="21"/>
      <w:szCs w:val="22"/>
    </w:rPr>
  </w:style>
  <w:style w:type="paragraph" w:customStyle="1" w:styleId="90">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1">
    <w:name w:val="_Style 5"/>
    <w:basedOn w:val="1"/>
    <w:next w:val="1"/>
    <w:qFormat/>
    <w:uiPriority w:val="0"/>
    <w:pPr>
      <w:ind w:firstLine="420" w:firstLineChars="200"/>
    </w:pPr>
    <w:rPr>
      <w:rFonts w:ascii="Times New Roman" w:hAnsi="Times New Roman" w:eastAsia="宋体" w:cs="Times New Roman"/>
    </w:rPr>
  </w:style>
  <w:style w:type="character" w:customStyle="1" w:styleId="92">
    <w:name w:val="正文文本 字符1"/>
    <w:basedOn w:val="26"/>
    <w:link w:val="8"/>
    <w:qFormat/>
    <w:uiPriority w:val="0"/>
    <w:rPr>
      <w:rFonts w:hint="default" w:ascii="Calibri" w:hAnsi="Calibri" w:eastAsia="宋体" w:cs="Times New Roman"/>
      <w:kern w:val="2"/>
      <w:sz w:val="21"/>
      <w:szCs w:val="22"/>
    </w:rPr>
  </w:style>
  <w:style w:type="paragraph" w:customStyle="1" w:styleId="93">
    <w:name w:val="列表段落1"/>
    <w:basedOn w:val="1"/>
    <w:qFormat/>
    <w:uiPriority w:val="0"/>
    <w:pPr>
      <w:ind w:firstLine="420" w:firstLineChars="200"/>
    </w:pPr>
    <w:rPr>
      <w:rFonts w:hint="eastAsia" w:ascii="等线" w:hAnsi="等线" w:eastAsia="等线" w:cs="Times New Roman"/>
    </w:rPr>
  </w:style>
  <w:style w:type="character" w:customStyle="1" w:styleId="94">
    <w:name w:val="正文文本缩进 3 字符"/>
    <w:basedOn w:val="26"/>
    <w:link w:val="17"/>
    <w:qFormat/>
    <w:uiPriority w:val="0"/>
    <w:rPr>
      <w:rFonts w:hint="eastAsia" w:ascii="等线" w:hAnsi="等线" w:eastAsia="等线" w:cs="等线"/>
      <w:kern w:val="2"/>
      <w:sz w:val="16"/>
      <w:szCs w:val="16"/>
    </w:rPr>
  </w:style>
  <w:style w:type="character" w:customStyle="1" w:styleId="95">
    <w:name w:val="正文文本首行缩进 字符1"/>
    <w:link w:val="22"/>
    <w:qFormat/>
    <w:uiPriority w:val="0"/>
    <w:rPr>
      <w:rFonts w:hint="default" w:ascii="Calibri" w:hAnsi="Calibri" w:eastAsia="楷体_GB2312" w:cs="Calibri"/>
      <w:kern w:val="2"/>
      <w:sz w:val="32"/>
      <w:szCs w:val="22"/>
    </w:rPr>
  </w:style>
  <w:style w:type="character" w:customStyle="1" w:styleId="96">
    <w:name w:val="表格文字 Char"/>
    <w:basedOn w:val="26"/>
    <w:link w:val="97"/>
    <w:qFormat/>
    <w:uiPriority w:val="0"/>
    <w:rPr>
      <w:bCs/>
      <w:spacing w:val="10"/>
      <w:sz w:val="24"/>
    </w:rPr>
  </w:style>
  <w:style w:type="paragraph" w:customStyle="1" w:styleId="97">
    <w:name w:val="表格文字"/>
    <w:basedOn w:val="1"/>
    <w:link w:val="96"/>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8">
    <w:name w:val="_Style 3"/>
    <w:basedOn w:val="1"/>
    <w:qFormat/>
    <w:uiPriority w:val="0"/>
    <w:rPr>
      <w:rFonts w:ascii="Times New Roman" w:hAnsi="Times New Roman" w:eastAsia="宋体" w:cs="Times New Roman"/>
    </w:rPr>
  </w:style>
  <w:style w:type="paragraph" w:customStyle="1" w:styleId="99">
    <w:name w:val="列表段落3"/>
    <w:basedOn w:val="1"/>
    <w:qFormat/>
    <w:uiPriority w:val="0"/>
    <w:pPr>
      <w:ind w:firstLine="420" w:firstLineChars="200"/>
    </w:pPr>
    <w:rPr>
      <w:rFonts w:ascii="Calibri" w:hAnsi="Calibri" w:eastAsia="宋体" w:cs="Times New Roman"/>
    </w:rPr>
  </w:style>
  <w:style w:type="character" w:customStyle="1" w:styleId="100">
    <w:name w:val="15"/>
    <w:basedOn w:val="26"/>
    <w:qFormat/>
    <w:uiPriority w:val="0"/>
    <w:rPr>
      <w:rFonts w:hint="default" w:ascii="Times New Roman" w:hAnsi="Times New Roman" w:cs="Times New Roman"/>
      <w:b/>
      <w:bCs/>
    </w:rPr>
  </w:style>
  <w:style w:type="character" w:customStyle="1" w:styleId="101">
    <w:name w:val="正文首行缩进 2 Char1"/>
    <w:basedOn w:val="26"/>
    <w:qFormat/>
    <w:uiPriority w:val="0"/>
  </w:style>
  <w:style w:type="character" w:customStyle="1" w:styleId="102">
    <w:name w:val="页眉 字符2"/>
    <w:basedOn w:val="26"/>
    <w:link w:val="14"/>
    <w:qFormat/>
    <w:uiPriority w:val="0"/>
    <w:rPr>
      <w:sz w:val="18"/>
      <w:szCs w:val="18"/>
    </w:rPr>
  </w:style>
  <w:style w:type="character" w:customStyle="1" w:styleId="103">
    <w:name w:val="页眉 Char1"/>
    <w:qFormat/>
    <w:uiPriority w:val="99"/>
    <w:rPr>
      <w:sz w:val="18"/>
      <w:szCs w:val="18"/>
      <w:lang w:val="zh-CN" w:eastAsia="zh-CN"/>
    </w:rPr>
  </w:style>
  <w:style w:type="character" w:customStyle="1" w:styleId="104">
    <w:name w:val="标题 2 Char"/>
    <w:basedOn w:val="26"/>
    <w:qFormat/>
    <w:uiPriority w:val="0"/>
    <w:rPr>
      <w:rFonts w:ascii="Arial" w:hAnsi="Arial" w:eastAsia="黑体" w:cs="Times New Roman"/>
      <w:b/>
      <w:bCs/>
      <w:sz w:val="32"/>
      <w:szCs w:val="32"/>
    </w:rPr>
  </w:style>
  <w:style w:type="paragraph" w:customStyle="1" w:styleId="105">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6">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7">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1">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2">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3">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4">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5">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6">
    <w:name w:val="修订9"/>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7">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8">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9">
    <w:name w:val="修订1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0">
    <w:name w:val="修订1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1">
    <w:name w:val="修订1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2">
    <w:name w:val="修订1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3">
    <w:name w:val="修订1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4">
    <w:name w:val="修订17"/>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8920</Words>
  <Characters>9080</Characters>
  <Lines>209</Lines>
  <Paragraphs>216</Paragraphs>
  <TotalTime>17</TotalTime>
  <ScaleCrop>false</ScaleCrop>
  <LinksUpToDate>false</LinksUpToDate>
  <CharactersWithSpaces>9159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2025-04-30T01:19:00Z</dcterms:created>
  <dc:creator>dreamsummit</dc:creator>
  <cp:lastModifiedBy>云采链</cp:lastModifiedBy>
  <cp:lastPrinted>2018-10-16T04:01:00Z</cp:lastPrinted>
  <dcterms:modified xsi:type="dcterms:W3CDTF">2025-05-22T02:26:15Z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6833A42CF4FE41DAA7A3A116AB7E7E7A_13</vt:lpwstr>
  </property>
  <property fmtid="{D5CDD505-2E9C-101B-9397-08002B2CF9AE}" pid="4" name="KSOTemplateDocerSaveRecord">
    <vt:lpwstr>eyJoZGlkIjoiNjllMTQ1N2NiYWJhNmE3MmJmNjczYjE3MmE0Mzc5ZDEiLCJ1c2VySWQiOiIyNzgxOTkwNjUifQ==</vt:lpwstr>
  </property>
</Properties>
</file>