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8E1BB">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527BBC3D">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1446E1AE">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599705C0">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1FB935B0">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2108F972">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3C6029E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25E50708">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4CFA10D6">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采购人式：线上竞价</w:t>
      </w:r>
    </w:p>
    <w:p w14:paraId="1D58B02B">
      <w:pPr>
        <w:spacing w:after="0" w:line="360" w:lineRule="auto"/>
        <w:ind w:left="1405" w:hanging="1405" w:hangingChars="500"/>
        <w:jc w:val="left"/>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lang w:eastAsia="zh-CN"/>
          <w14:textFill>
            <w14:solidFill>
              <w14:schemeClr w14:val="tx1"/>
            </w14:solidFill>
          </w14:textFill>
        </w:rPr>
        <w:t>广东省肇庆监狱水泵房及东区配电房加装监控摄像头项目</w:t>
      </w:r>
    </w:p>
    <w:p w14:paraId="6326ABDA">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67EB48EB">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78DEC54E">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605FA8D7">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1A4750C0">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7E447461">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二〇二五年四月</w:t>
      </w:r>
    </w:p>
    <w:p w14:paraId="51F23F92">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7C8E085A">
      <w:pPr>
        <w:pStyle w:val="20"/>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0FE1D0E4">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6452F06D">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025944C3">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D167D37">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D95AEBB">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2CAA72A5">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03D022C0">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13A0A9F8">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4428C774">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1666CCEA">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4264A7B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74B5E57A">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若本项目竞价采购失败，采购人将重新采购，届时采购人有权根据项目具体情况，决定重新采购项目的采购人式。</w:t>
      </w:r>
    </w:p>
    <w:p w14:paraId="0A8BA47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2320D551">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E6F4164">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357BC554">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3EA315A2">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12788E18">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15C47AAB">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本竞价公告和竞价文件的解释权归“云采链线上采购一体化平台”所有。</w:t>
      </w:r>
    </w:p>
    <w:p w14:paraId="6D3B660A">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44073048">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6925B4FD">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04569CEA">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770D92E9">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57095913">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cs="宋体"/>
          <w:kern w:val="0"/>
          <w:szCs w:val="20"/>
        </w:rPr>
        <w:t>；</w:t>
      </w:r>
      <w:r>
        <w:rPr>
          <w:rFonts w:hint="eastAsia" w:ascii="宋体" w:hAnsi="宋体"/>
          <w:kern w:val="0"/>
          <w:szCs w:val="20"/>
        </w:rPr>
        <w:t>如响应供应商为自然人的提供自然人身份证明复印件</w:t>
      </w:r>
      <w:r>
        <w:rPr>
          <w:rStyle w:val="29"/>
          <w:rFonts w:hint="eastAsia" w:ascii="Times New Roman" w:hAnsi="Times New Roman" w:cs="Times New Roman"/>
          <w:lang w:eastAsia="zh-CN"/>
        </w:rPr>
        <w:t>；</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CFD408D">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w:t>
      </w:r>
      <w:r>
        <w:rPr>
          <w:rFonts w:hint="eastAsia" w:cs="宋体" w:asciiTheme="minorEastAsia" w:hAnsiTheme="minorEastAsia"/>
          <w:color w:val="000000" w:themeColor="text1"/>
          <w:kern w:val="0"/>
          <w:szCs w:val="21"/>
          <w:lang w:val="en-US" w:eastAsia="zh-CN"/>
          <w14:textFill>
            <w14:solidFill>
              <w14:schemeClr w14:val="tx1"/>
            </w14:solidFill>
          </w14:textFill>
        </w:rPr>
        <w:t>本项目</w:t>
      </w:r>
      <w:r>
        <w:rPr>
          <w:rFonts w:cs="宋体" w:asciiTheme="minorEastAsia" w:hAnsiTheme="minorEastAsia"/>
          <w:color w:val="000000" w:themeColor="text1"/>
          <w:kern w:val="0"/>
          <w:szCs w:val="21"/>
          <w14:textFill>
            <w14:solidFill>
              <w14:schemeClr w14:val="tx1"/>
            </w14:solidFill>
          </w14:textFill>
        </w:rPr>
        <w:t>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7E3CD54A">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41FD8C36">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5163C5B0">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cs="宋体" w:asciiTheme="minorEastAsia" w:hAnsiTheme="minorEastAsia"/>
          <w:b/>
          <w:bCs/>
          <w:color w:val="000000" w:themeColor="text1"/>
          <w:szCs w:val="21"/>
          <w14:textFill>
            <w14:solidFill>
              <w14:schemeClr w14:val="tx1"/>
            </w14:solidFill>
          </w14:textFill>
        </w:rPr>
        <w:t>（</w:t>
      </w:r>
      <w:r>
        <w:rPr>
          <w:rFonts w:hint="eastAsia" w:cs="宋体" w:asciiTheme="minorEastAsia" w:hAnsiTheme="minorEastAsia"/>
          <w:b/>
          <w:bCs/>
          <w:szCs w:val="21"/>
          <w:lang w:bidi="ar"/>
        </w:rPr>
        <w:t>上传</w:t>
      </w:r>
      <w:r>
        <w:rPr>
          <w:rFonts w:hint="eastAsia" w:cs="宋体" w:asciiTheme="minorEastAsia" w:hAnsiTheme="minorEastAsia"/>
          <w:b/>
          <w:bCs/>
          <w:szCs w:val="21"/>
          <w:shd w:val="clear" w:color="auto" w:fill="FFFFFF"/>
          <w:lang w:bidi="ar"/>
        </w:rPr>
        <w:t>报价表）。</w:t>
      </w:r>
    </w:p>
    <w:p w14:paraId="281D4078">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A36801D">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1FD531F3">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3D3CD8E1">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37B656F0">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764C9F52">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7C323AA6">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0BBB79E1">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53D15552">
      <w:pPr>
        <w:pStyle w:val="19"/>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E41853C">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07DAA277">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00A4FBE3">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04411D9E">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1B94018F">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508ECC9B">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5DA0219D">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7E1DD62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1F9629C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24BF6909">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782B3E34">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1B6AB28A">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7AD27CF9">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1E4B36AB">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4FAB7A0F">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21796B10">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6E9E5325">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43D8E30B">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1C56C6B4">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74AF45A0">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61822BC5">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53B442D3">
      <w:pPr>
        <w:pStyle w:val="32"/>
        <w:spacing w:after="0"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4AD96A2C">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3.扫码关注微信公众号“云采链互联服务平台”，即可在线咨询相关事项。</w:t>
      </w:r>
    </w:p>
    <w:p w14:paraId="28DC987F">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47D21BD7">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5A1F67CA">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79C819F4">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340A56FC">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02583CBF">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65240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1EEE5FAF">
            <w:pPr>
              <w:spacing w:after="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78E5445C">
            <w:pPr>
              <w:spacing w:after="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7F870A2E">
            <w:pPr>
              <w:spacing w:after="0"/>
              <w:jc w:val="center"/>
              <w:rPr>
                <w:rFonts w:hint="eastAsia" w:asciiTheme="minorEastAsia" w:hAnsiTheme="minorEastAsia"/>
                <w:b/>
                <w:szCs w:val="21"/>
              </w:rPr>
            </w:pPr>
            <w:r>
              <w:rPr>
                <w:rFonts w:hint="eastAsia" w:asciiTheme="minorEastAsia" w:hAnsiTheme="minorEastAsia"/>
                <w:b/>
                <w:szCs w:val="21"/>
              </w:rPr>
              <w:t>交货期</w:t>
            </w:r>
          </w:p>
        </w:tc>
        <w:tc>
          <w:tcPr>
            <w:tcW w:w="1716" w:type="dxa"/>
            <w:tcBorders>
              <w:top w:val="single" w:color="auto" w:sz="12" w:space="0"/>
              <w:bottom w:val="single" w:color="auto" w:sz="2" w:space="0"/>
            </w:tcBorders>
            <w:shd w:val="clear" w:color="auto" w:fill="EEECE1"/>
            <w:vAlign w:val="center"/>
          </w:tcPr>
          <w:p w14:paraId="6CF200F6">
            <w:pPr>
              <w:spacing w:after="0"/>
              <w:jc w:val="center"/>
              <w:rPr>
                <w:rFonts w:hint="eastAsia" w:asciiTheme="minorEastAsia" w:hAnsiTheme="minorEastAsia"/>
                <w:b/>
                <w:szCs w:val="21"/>
              </w:rPr>
            </w:pPr>
            <w:r>
              <w:rPr>
                <w:rFonts w:hint="eastAsia" w:asciiTheme="minorEastAsia" w:hAnsiTheme="minorEastAsia"/>
                <w:b/>
                <w:szCs w:val="21"/>
              </w:rPr>
              <w:t>最高限价</w:t>
            </w:r>
          </w:p>
        </w:tc>
      </w:tr>
      <w:tr w14:paraId="22F16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3E036A10">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广东省肇庆监狱水泵房及东区配电房加装监控摄像头项目</w:t>
            </w:r>
          </w:p>
        </w:tc>
        <w:tc>
          <w:tcPr>
            <w:tcW w:w="1056" w:type="dxa"/>
            <w:tcBorders>
              <w:top w:val="single" w:color="auto" w:sz="2" w:space="0"/>
              <w:bottom w:val="single" w:color="auto" w:sz="2" w:space="0"/>
            </w:tcBorders>
            <w:vAlign w:val="center"/>
          </w:tcPr>
          <w:p w14:paraId="7CB3A36E">
            <w:pPr>
              <w:spacing w:after="0"/>
              <w:jc w:val="center"/>
              <w:rPr>
                <w:rFonts w:hint="eastAsia" w:asciiTheme="minorEastAsia" w:hAnsiTheme="minorEastAsia"/>
                <w:szCs w:val="21"/>
              </w:rPr>
            </w:pPr>
            <w:r>
              <w:rPr>
                <w:rFonts w:hint="eastAsia" w:asciiTheme="minorEastAsia" w:hAnsiTheme="minorEastAsia"/>
                <w:szCs w:val="21"/>
              </w:rPr>
              <w:t>1批</w:t>
            </w:r>
          </w:p>
        </w:tc>
        <w:tc>
          <w:tcPr>
            <w:tcW w:w="2931" w:type="dxa"/>
            <w:tcBorders>
              <w:top w:val="single" w:color="auto" w:sz="2" w:space="0"/>
              <w:bottom w:val="single" w:color="auto" w:sz="2" w:space="0"/>
            </w:tcBorders>
            <w:vAlign w:val="center"/>
          </w:tcPr>
          <w:p w14:paraId="69632B8E">
            <w:pPr>
              <w:spacing w:after="0"/>
              <w:jc w:val="center"/>
              <w:rPr>
                <w:rFonts w:hint="eastAsia" w:asciiTheme="minorEastAsia" w:hAnsiTheme="minorEastAsia"/>
                <w:szCs w:val="21"/>
              </w:rPr>
            </w:pPr>
            <w:r>
              <w:rPr>
                <w:rFonts w:hint="eastAsia" w:ascii="宋体" w:hAnsi="宋体" w:eastAsia="宋体" w:cs="宋体"/>
                <w:sz w:val="21"/>
                <w:szCs w:val="21"/>
                <w:lang w:val="en-US" w:eastAsia="zh-CN"/>
              </w:rPr>
              <w:t>收到成交通知书后成交供应商需在</w:t>
            </w:r>
            <w:r>
              <w:rPr>
                <w:rFonts w:hint="eastAsia"/>
                <w:lang w:val="en-US" w:eastAsia="zh-CN"/>
              </w:rPr>
              <w:t>30个日历天</w:t>
            </w:r>
            <w:r>
              <w:rPr>
                <w:rFonts w:hint="eastAsia" w:ascii="宋体" w:hAnsi="宋体" w:eastAsia="宋体" w:cs="宋体"/>
                <w:sz w:val="21"/>
                <w:szCs w:val="21"/>
                <w:lang w:val="en-US" w:eastAsia="zh-CN"/>
              </w:rPr>
              <w:t>内完成安装调试</w:t>
            </w:r>
          </w:p>
        </w:tc>
        <w:tc>
          <w:tcPr>
            <w:tcW w:w="1716" w:type="dxa"/>
            <w:tcBorders>
              <w:top w:val="single" w:color="auto" w:sz="2" w:space="0"/>
              <w:bottom w:val="single" w:color="auto" w:sz="2" w:space="0"/>
            </w:tcBorders>
            <w:vAlign w:val="center"/>
          </w:tcPr>
          <w:p w14:paraId="2DD17085">
            <w:pPr>
              <w:spacing w:after="0"/>
              <w:jc w:val="center"/>
              <w:rPr>
                <w:rFonts w:hint="eastAsia" w:asciiTheme="minorEastAsia" w:hAnsiTheme="minorEastAsia"/>
                <w:szCs w:val="21"/>
              </w:rPr>
            </w:pPr>
            <w:r>
              <w:rPr>
                <w:rFonts w:hint="eastAsia" w:asciiTheme="minorEastAsia" w:hAnsiTheme="minorEastAsia"/>
                <w:szCs w:val="21"/>
              </w:rPr>
              <w:t>人民币</w:t>
            </w:r>
            <w:r>
              <w:rPr>
                <w:rFonts w:hint="eastAsia" w:asciiTheme="minorEastAsia" w:hAnsiTheme="minorEastAsia"/>
                <w:szCs w:val="21"/>
                <w:lang w:val="en-US" w:eastAsia="zh-CN"/>
              </w:rPr>
              <w:t>28003</w:t>
            </w:r>
            <w:r>
              <w:rPr>
                <w:rFonts w:hint="eastAsia" w:asciiTheme="minorEastAsia" w:hAnsiTheme="minorEastAsia"/>
                <w:szCs w:val="21"/>
              </w:rPr>
              <w:t>元</w:t>
            </w:r>
          </w:p>
        </w:tc>
      </w:tr>
    </w:tbl>
    <w:p w14:paraId="40120BAD">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项目概况</w:t>
      </w:r>
    </w:p>
    <w:p w14:paraId="062A7D78">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根据肇庆监狱现有监控摄像头设置分布，为保护水泵房及东区配电房设施设备，提高监狱供水供电安全系数，现对监狱水泵房、东区配电房及大门西侧快递存放点增设监控摄像头，并接入肇庆监狱安防管理平台。</w:t>
      </w:r>
    </w:p>
    <w:p w14:paraId="3B8D0B04">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项目具体内容</w:t>
      </w:r>
    </w:p>
    <w:p w14:paraId="2CD43C13">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（一）项目名称：广东省肇庆监狱水泵房及东区配电房加装监控摄像头项目；</w:t>
      </w:r>
    </w:p>
    <w:p w14:paraId="0483FA1D">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（二）采购预算：</w:t>
      </w:r>
      <w:r>
        <w:rPr>
          <w:rFonts w:hint="eastAsia" w:ascii="宋体" w:hAnsi="宋体" w:eastAsia="宋体" w:cs="宋体"/>
          <w:sz w:val="21"/>
          <w:szCs w:val="21"/>
          <w:lang w:val="en-US" w:eastAsia="zh-CN"/>
        </w:rPr>
        <w:t>28003元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项目总费用包括：</w:t>
      </w:r>
      <w:r>
        <w:rPr>
          <w:rFonts w:hint="eastAsia" w:ascii="宋体" w:hAnsi="宋体" w:eastAsia="宋体" w:cs="宋体"/>
          <w:sz w:val="21"/>
          <w:szCs w:val="21"/>
          <w:lang w:eastAsia="zh-CN"/>
        </w:rPr>
        <w:t>货物安装、线路敷设、</w:t>
      </w:r>
      <w:r>
        <w:rPr>
          <w:rFonts w:hint="eastAsia" w:ascii="宋体" w:hAnsi="宋体" w:eastAsia="宋体" w:cs="宋体"/>
          <w:sz w:val="21"/>
          <w:szCs w:val="21"/>
          <w:lang w:val="en-US" w:eastAsia="zh-CN"/>
        </w:rPr>
        <w:t>配套</w:t>
      </w:r>
      <w:r>
        <w:rPr>
          <w:rFonts w:hint="eastAsia" w:ascii="宋体" w:hAnsi="宋体" w:eastAsia="宋体" w:cs="宋体"/>
          <w:sz w:val="21"/>
          <w:szCs w:val="21"/>
          <w:lang w:eastAsia="zh-CN"/>
        </w:rPr>
        <w:t>零配件、标配工具、运输保险、项目勘察、质保期服务、系统对接费、各项税费及</w:t>
      </w:r>
      <w:r>
        <w:rPr>
          <w:rFonts w:hint="eastAsia" w:ascii="宋体" w:hAnsi="宋体" w:eastAsia="宋体" w:cs="宋体"/>
          <w:sz w:val="21"/>
          <w:szCs w:val="21"/>
          <w:lang w:val="en-US" w:eastAsia="zh-CN"/>
        </w:rPr>
        <w:t>本项目</w:t>
      </w:r>
      <w:r>
        <w:rPr>
          <w:rFonts w:hint="eastAsia" w:ascii="宋体" w:hAnsi="宋体" w:eastAsia="宋体" w:cs="宋体"/>
          <w:sz w:val="21"/>
          <w:szCs w:val="21"/>
          <w:lang w:eastAsia="zh-CN"/>
        </w:rPr>
        <w:t>实施过程中不可预见费用等</w:t>
      </w:r>
      <w:r>
        <w:rPr>
          <w:rFonts w:hint="eastAsia" w:ascii="宋体" w:hAnsi="宋体" w:eastAsia="宋体" w:cs="宋体"/>
          <w:sz w:val="21"/>
          <w:szCs w:val="21"/>
        </w:rPr>
        <w:t>；</w:t>
      </w:r>
    </w:p>
    <w:p w14:paraId="4D65C7B6">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（三）项目具体内容：</w:t>
      </w:r>
    </w:p>
    <w:p w14:paraId="03E8520D">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1、监狱水泵房、东区配电房及大门西侧快递存放点安装监控摄像头；</w:t>
      </w:r>
    </w:p>
    <w:p w14:paraId="1519D1DC">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2、重新敷设终端电源线和网线；利旧原有桥架走线；</w:t>
      </w:r>
    </w:p>
    <w:p w14:paraId="699B0D18">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3、房间内管线暗敷，监控摄像头安装在房间内；</w:t>
      </w:r>
    </w:p>
    <w:p w14:paraId="73E71ABF">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4、对接综合安防管控平台统一运维管理；</w:t>
      </w:r>
    </w:p>
    <w:p w14:paraId="26AB90F8">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5、本项目为监狱区域内安装，安装时间严格按照每日8:30-12:00，14:30-17:30；</w:t>
      </w:r>
    </w:p>
    <w:p w14:paraId="573A10ED">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6、本项目预算包含材料、人工、安装调试等内容</w:t>
      </w:r>
      <w:r>
        <w:rPr>
          <w:rFonts w:hint="eastAsia" w:ascii="宋体" w:hAnsi="宋体" w:eastAsia="宋体" w:cs="宋体"/>
          <w:sz w:val="21"/>
          <w:szCs w:val="21"/>
          <w:lang w:eastAsia="zh-CN"/>
        </w:rPr>
        <w:t>，</w:t>
      </w:r>
      <w:r>
        <w:rPr>
          <w:rFonts w:hint="eastAsia" w:ascii="宋体" w:hAnsi="宋体" w:eastAsia="宋体" w:cs="宋体"/>
          <w:sz w:val="21"/>
          <w:szCs w:val="21"/>
        </w:rPr>
        <w:t>充分考虑规范安装过程可能的估算错误及漏项，所提供的设备清单是本系统工程所需的最低基本要求，</w:t>
      </w:r>
      <w:r>
        <w:rPr>
          <w:rFonts w:hint="eastAsia" w:ascii="宋体" w:hAnsi="宋体" w:eastAsia="宋体" w:cs="宋体"/>
          <w:sz w:val="21"/>
          <w:szCs w:val="21"/>
          <w:lang w:eastAsia="zh-CN"/>
        </w:rPr>
        <w:t>成交供应商</w:t>
      </w:r>
      <w:r>
        <w:rPr>
          <w:rFonts w:hint="eastAsia" w:ascii="宋体" w:hAnsi="宋体" w:eastAsia="宋体" w:cs="宋体"/>
          <w:sz w:val="21"/>
          <w:szCs w:val="21"/>
        </w:rPr>
        <w:t>必须按设备清单每项进行报价，</w:t>
      </w:r>
      <w:r>
        <w:rPr>
          <w:rFonts w:hint="eastAsia" w:ascii="宋体" w:hAnsi="宋体" w:eastAsia="宋体" w:cs="宋体"/>
          <w:sz w:val="21"/>
          <w:szCs w:val="21"/>
          <w:lang w:eastAsia="zh-CN"/>
        </w:rPr>
        <w:t>成交供应商</w:t>
      </w:r>
      <w:r>
        <w:rPr>
          <w:rFonts w:hint="eastAsia" w:ascii="宋体" w:hAnsi="宋体" w:eastAsia="宋体" w:cs="宋体"/>
          <w:sz w:val="21"/>
          <w:szCs w:val="21"/>
        </w:rPr>
        <w:t>所报价的材料设备档次数量均应不低于需求文件所提出的要求，若认为设备清单不够的，必须对设备清单进行补充，达到系统的完整性；除本需求文件说明外，凡是系统正常运行所需的设备、配件及服务项目等，</w:t>
      </w:r>
      <w:r>
        <w:rPr>
          <w:rFonts w:hint="eastAsia" w:ascii="宋体" w:hAnsi="宋体" w:eastAsia="宋体" w:cs="宋体"/>
          <w:sz w:val="21"/>
          <w:szCs w:val="21"/>
          <w:lang w:eastAsia="zh-CN"/>
        </w:rPr>
        <w:t>成交供应商</w:t>
      </w:r>
      <w:r>
        <w:rPr>
          <w:rFonts w:hint="eastAsia" w:ascii="宋体" w:hAnsi="宋体" w:eastAsia="宋体" w:cs="宋体"/>
          <w:sz w:val="21"/>
          <w:szCs w:val="21"/>
        </w:rPr>
        <w:t>均需自行考虑，并在其报价文件中体现，清单设备需要明确具体数量</w:t>
      </w:r>
      <w:r>
        <w:rPr>
          <w:rFonts w:hint="eastAsia" w:ascii="宋体" w:hAnsi="宋体" w:eastAsia="宋体" w:cs="宋体"/>
          <w:sz w:val="21"/>
          <w:szCs w:val="21"/>
          <w:lang w:val="en-US" w:eastAsia="zh-CN"/>
        </w:rPr>
        <w:t>。</w:t>
      </w:r>
    </w:p>
    <w:p w14:paraId="225A0E63">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供货时间及地点</w:t>
      </w:r>
    </w:p>
    <w:p w14:paraId="62E2EE5C">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（一）交货期：收到成交通知书后成交供应商需在</w:t>
      </w:r>
      <w:r>
        <w:rPr>
          <w:rFonts w:hint="eastAsia"/>
          <w:lang w:val="en-US" w:eastAsia="zh-CN"/>
        </w:rPr>
        <w:t>30个日历天</w:t>
      </w:r>
      <w:r>
        <w:rPr>
          <w:rFonts w:hint="eastAsia" w:ascii="宋体" w:hAnsi="宋体" w:eastAsia="宋体" w:cs="宋体"/>
          <w:sz w:val="21"/>
          <w:szCs w:val="21"/>
          <w:lang w:val="en-US" w:eastAsia="zh-CN"/>
        </w:rPr>
        <w:t>内完成安装调试。</w:t>
      </w:r>
    </w:p>
    <w:p w14:paraId="0E0C0682">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（二）交货方式：现场交付。</w:t>
      </w:r>
    </w:p>
    <w:p w14:paraId="724162C1">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（三）交货地点：广东省肇庆监狱。</w:t>
      </w:r>
    </w:p>
    <w:p w14:paraId="6F737001">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供货要求</w:t>
      </w:r>
    </w:p>
    <w:p w14:paraId="3B04B832">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（一）成交供应商项目所用设备、材料和配件必须符合国家和行业的有关技术及安全标准；</w:t>
      </w:r>
    </w:p>
    <w:p w14:paraId="4F612C96">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（二）产品移交给使用单位验收合格前，成交供应商需要对所有有关项目的材料、半成品、成品和配套设备装置负全责；</w:t>
      </w:r>
      <w:bookmarkStart w:id="1" w:name="_GoBack"/>
      <w:bookmarkEnd w:id="1"/>
    </w:p>
    <w:p w14:paraId="352344D7">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（三）项目确因不可抗力需要延期的，双方应通过友好协商尽快解决。</w:t>
      </w:r>
    </w:p>
    <w:p w14:paraId="4C2625E8">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en-US" w:eastAsia="zh-CN"/>
        </w:rPr>
      </w:pPr>
      <w:r>
        <w:rPr>
          <w:rFonts w:hint="eastAsia" w:cs="宋体" w:asciiTheme="minorEastAsia" w:hAnsiTheme="minorEastAsia" w:eastAsiaTheme="minorEastAsia"/>
          <w:b/>
          <w:bCs/>
          <w:sz w:val="21"/>
          <w:lang w:val="en-US" w:eastAsia="zh-CN"/>
        </w:rPr>
        <w:t>项目清单及要求</w:t>
      </w:r>
    </w:p>
    <w:tbl>
      <w:tblPr>
        <w:tblStyle w:val="24"/>
        <w:tblW w:w="8333" w:type="dxa"/>
        <w:jc w:val="center"/>
        <w:shd w:val="clear" w:color="auto" w:fill="auto"/>
        <w:tblLayout w:type="fixed"/>
        <w:tblCellMar>
          <w:top w:w="0" w:type="dxa"/>
          <w:left w:w="0" w:type="dxa"/>
          <w:bottom w:w="0" w:type="dxa"/>
          <w:right w:w="0" w:type="dxa"/>
        </w:tblCellMar>
      </w:tblPr>
      <w:tblGrid>
        <w:gridCol w:w="614"/>
        <w:gridCol w:w="1182"/>
        <w:gridCol w:w="1057"/>
        <w:gridCol w:w="2879"/>
        <w:gridCol w:w="847"/>
        <w:gridCol w:w="817"/>
        <w:gridCol w:w="937"/>
      </w:tblGrid>
      <w:tr w14:paraId="753A8D63">
        <w:tblPrEx>
          <w:tblCellMar>
            <w:top w:w="0" w:type="dxa"/>
            <w:left w:w="0" w:type="dxa"/>
            <w:bottom w:w="0" w:type="dxa"/>
            <w:right w:w="0" w:type="dxa"/>
          </w:tblCellMar>
        </w:tblPrEx>
        <w:trPr>
          <w:trHeight w:val="76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0D5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240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565C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E67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规格/型号</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A6EA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65D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EDB8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单价最高限价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（元）</w:t>
            </w:r>
          </w:p>
        </w:tc>
      </w:tr>
      <w:tr w14:paraId="33C64CEC">
        <w:tblPrEx>
          <w:tblCellMar>
            <w:top w:w="0" w:type="dxa"/>
            <w:left w:w="0" w:type="dxa"/>
            <w:bottom w:w="0" w:type="dxa"/>
            <w:right w:w="0" w:type="dxa"/>
          </w:tblCellMar>
        </w:tblPrEx>
        <w:trPr>
          <w:trHeight w:val="50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EF6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4B7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半球机</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205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D179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DS-2CD3326DWDV3-I</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E02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154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FA6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430</w:t>
            </w:r>
          </w:p>
        </w:tc>
      </w:tr>
      <w:tr w14:paraId="42EA390D">
        <w:tblPrEx>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335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ACE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枪机</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DDA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88D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DS-IPC-B12HV3-IA</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5158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8E9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EC2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430</w:t>
            </w:r>
          </w:p>
        </w:tc>
      </w:tr>
      <w:tr w14:paraId="63F23105">
        <w:tblPrEx>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FE1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D29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接线盒</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336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辰云</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34F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F14 120*120*90mm</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F13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46D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E9F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14:paraId="1E72D53F">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476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BA41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781F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TP-LINK</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B25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TL-SG3210全千兆）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C8E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AD7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97D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7FBC94F2">
        <w:tblPrEx>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DCF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03F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326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TP-LINK</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F04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TL-SG3226(全千兆机架式）</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F6E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49E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25A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w:t>
            </w:r>
          </w:p>
        </w:tc>
      </w:tr>
      <w:tr w14:paraId="59D5F289">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656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AA6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安装支架</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EBE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4858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1212豪华合金款</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670A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182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4DF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r w14:paraId="7CC7D689">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E4A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3E6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硬盘</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3F9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希捷</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D89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银河ST4000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4C49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914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DD1C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364E1294">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33D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9C3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531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科剑</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006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DC12V30A(带风扇）</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67C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3D2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8B3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427730F">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3747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C8E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2B6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联叶</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35D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纯铜RBV红黑1.5</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FCB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25B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F47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14:paraId="0CF6B21A">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B41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B1B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DC接线端子</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3EE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3F6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DC接线端无氧铜尾线</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2FF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E2B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580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26EA471A">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296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062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网络线</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312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SAKIN</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7CFE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屏蔽超五类8芯无氧铜</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B64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3F5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5E2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1525D2A">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39A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997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水晶头</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451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帝华</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70A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超五类8芯无氧铜</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0B2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135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AEE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07275254">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B02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13</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770D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辅助材料</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45A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联塑</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765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PVC线管/槽，胶粒，螺丝等</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B74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65E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420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65A4B884">
        <w:tblPrEx>
          <w:shd w:val="clear" w:color="auto" w:fill="auto"/>
          <w:tblCellMar>
            <w:top w:w="0" w:type="dxa"/>
            <w:left w:w="0" w:type="dxa"/>
            <w:bottom w:w="0" w:type="dxa"/>
            <w:right w:w="0" w:type="dxa"/>
          </w:tblCellMar>
        </w:tblPrEx>
        <w:trPr>
          <w:trHeight w:val="4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2AF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D1D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w:t>
            </w:r>
          </w:p>
        </w:tc>
        <w:tc>
          <w:tcPr>
            <w:tcW w:w="3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B5B96">
            <w:pPr>
              <w:keepNext w:val="0"/>
              <w:keepLines w:val="0"/>
              <w:pageBreakBefore w:val="0"/>
              <w:widowControl/>
              <w:suppressLineNumbers w:val="0"/>
              <w:kinsoku/>
              <w:wordWrap/>
              <w:overflowPunct/>
              <w:topLinePunct w:val="0"/>
              <w:bidi w:val="0"/>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综合布线及安装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2B19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C5F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7B2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r>
    </w:tbl>
    <w:p w14:paraId="256F8689">
      <w:pPr>
        <w:pStyle w:val="2"/>
        <w:keepNext w:val="0"/>
        <w:keepLines w:val="0"/>
        <w:pageBreakBefore w:val="0"/>
        <w:kinsoku/>
        <w:wordWrap/>
        <w:overflowPunct/>
        <w:topLinePunct w:val="0"/>
        <w:bidi w:val="0"/>
        <w:spacing w:line="400" w:lineRule="exact"/>
        <w:outlineLvl w:val="9"/>
        <w:rPr>
          <w:rFonts w:hint="eastAsia" w:ascii="宋体" w:hAnsi="宋体" w:eastAsia="宋体" w:cs="宋体"/>
          <w:b/>
          <w:bCs/>
          <w:color w:val="auto"/>
          <w:sz w:val="21"/>
          <w:szCs w:val="21"/>
          <w:lang w:val="en-US" w:eastAsia="zh-CN"/>
        </w:rPr>
      </w:pPr>
    </w:p>
    <w:p w14:paraId="758A640A">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验收要求</w:t>
      </w:r>
    </w:p>
    <w:p w14:paraId="542F60E5">
      <w:pPr>
        <w:numPr>
          <w:ilvl w:val="0"/>
          <w:numId w:val="15"/>
        </w:numPr>
        <w:spacing w:after="0"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发货前应对货物的质量、规格、性能和数量/重量进行精确全面的检验，并出具证明书，证明货物与</w:t>
      </w:r>
      <w:r>
        <w:rPr>
          <w:rFonts w:hint="eastAsia" w:ascii="宋体" w:hAnsi="宋体" w:eastAsia="宋体" w:cs="宋体"/>
          <w:sz w:val="21"/>
          <w:szCs w:val="21"/>
          <w:lang w:val="en-US" w:eastAsia="zh-CN"/>
        </w:rPr>
        <w:t>本项目</w:t>
      </w:r>
      <w:r>
        <w:rPr>
          <w:rFonts w:hint="eastAsia" w:ascii="宋体" w:hAnsi="宋体" w:eastAsia="宋体" w:cs="宋体"/>
          <w:sz w:val="21"/>
          <w:szCs w:val="21"/>
        </w:rPr>
        <w:t>的规定相符。该证明书将成为向采购人要求付款的单据不可分割的组成部分。</w:t>
      </w:r>
    </w:p>
    <w:p w14:paraId="2DDADAB7">
      <w:pPr>
        <w:numPr>
          <w:ilvl w:val="0"/>
          <w:numId w:val="15"/>
        </w:numPr>
        <w:spacing w:after="0"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采购人在</w:t>
      </w:r>
      <w:r>
        <w:rPr>
          <w:rFonts w:hint="eastAsia" w:ascii="宋体" w:hAnsi="宋体" w:eastAsia="宋体" w:cs="宋体"/>
          <w:sz w:val="21"/>
          <w:szCs w:val="21"/>
          <w:lang w:eastAsia="zh-CN"/>
        </w:rPr>
        <w:t>成交供应商</w:t>
      </w:r>
      <w:r>
        <w:rPr>
          <w:rFonts w:hint="eastAsia" w:ascii="宋体" w:hAnsi="宋体" w:eastAsia="宋体" w:cs="宋体"/>
          <w:sz w:val="21"/>
          <w:szCs w:val="21"/>
        </w:rPr>
        <w:t>按</w:t>
      </w:r>
      <w:r>
        <w:rPr>
          <w:rFonts w:hint="eastAsia" w:ascii="宋体" w:hAnsi="宋体" w:eastAsia="宋体" w:cs="宋体"/>
          <w:sz w:val="21"/>
          <w:szCs w:val="21"/>
          <w:lang w:val="en-US" w:eastAsia="zh-CN"/>
        </w:rPr>
        <w:t>需求书内容</w:t>
      </w:r>
      <w:r>
        <w:rPr>
          <w:rFonts w:hint="eastAsia" w:ascii="宋体" w:hAnsi="宋体" w:eastAsia="宋体" w:cs="宋体"/>
          <w:sz w:val="21"/>
          <w:szCs w:val="21"/>
        </w:rPr>
        <w:t>完成</w:t>
      </w:r>
      <w:r>
        <w:rPr>
          <w:rFonts w:hint="eastAsia" w:ascii="宋体" w:hAnsi="宋体" w:eastAsia="宋体" w:cs="宋体"/>
          <w:sz w:val="21"/>
          <w:szCs w:val="21"/>
          <w:lang w:val="en-US" w:eastAsia="zh-CN"/>
        </w:rPr>
        <w:t>安装</w:t>
      </w:r>
      <w:r>
        <w:rPr>
          <w:rFonts w:hint="eastAsia" w:ascii="宋体" w:hAnsi="宋体" w:eastAsia="宋体" w:cs="宋体"/>
          <w:sz w:val="21"/>
          <w:szCs w:val="21"/>
        </w:rPr>
        <w:t>并</w:t>
      </w:r>
      <w:r>
        <w:rPr>
          <w:rFonts w:hint="eastAsia" w:ascii="宋体" w:hAnsi="宋体" w:eastAsia="宋体" w:cs="宋体"/>
          <w:sz w:val="21"/>
          <w:szCs w:val="21"/>
          <w:lang w:val="en-US" w:eastAsia="zh-CN"/>
        </w:rPr>
        <w:t>调试后进行验收</w:t>
      </w:r>
      <w:r>
        <w:rPr>
          <w:rFonts w:hint="eastAsia" w:ascii="宋体" w:hAnsi="宋体" w:eastAsia="宋体" w:cs="宋体"/>
          <w:sz w:val="21"/>
          <w:szCs w:val="21"/>
        </w:rPr>
        <w:t>。</w:t>
      </w:r>
    </w:p>
    <w:p w14:paraId="7D20A97D">
      <w:pPr>
        <w:numPr>
          <w:ilvl w:val="0"/>
          <w:numId w:val="15"/>
        </w:numPr>
        <w:spacing w:after="0"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项目验收前，</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必须做好验收准备工作，包括将有关产品说明书、安装手册、技术文件、资料、安装、测试报告等文挡汇集成册交付采购人。</w:t>
      </w:r>
    </w:p>
    <w:p w14:paraId="16ECDCDD">
      <w:pPr>
        <w:numPr>
          <w:ilvl w:val="0"/>
          <w:numId w:val="15"/>
        </w:numPr>
        <w:spacing w:after="0"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201FA635">
      <w:pPr>
        <w:numPr>
          <w:ilvl w:val="0"/>
          <w:numId w:val="15"/>
        </w:numPr>
        <w:spacing w:after="0"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若验收不通过，成交供应商应对验收过程发现的问题进行整改；复查系统中是否存在类似问题或相关问题，并进行相应的改进。完成整改后，再次对系统实施检测，修改竣工文件；</w:t>
      </w:r>
    </w:p>
    <w:p w14:paraId="3F24DE4D">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价格要求</w:t>
      </w:r>
    </w:p>
    <w:p w14:paraId="046C0BD7">
      <w:pPr>
        <w:numPr>
          <w:ilvl w:val="0"/>
          <w:numId w:val="0"/>
        </w:num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项目总费用包括：</w:t>
      </w:r>
      <w:r>
        <w:rPr>
          <w:rFonts w:hint="eastAsia" w:ascii="宋体" w:hAnsi="宋体" w:eastAsia="宋体" w:cs="宋体"/>
          <w:sz w:val="21"/>
          <w:szCs w:val="21"/>
        </w:rPr>
        <w:t>货物安装、线路敷设、</w:t>
      </w:r>
      <w:r>
        <w:rPr>
          <w:rFonts w:hint="eastAsia" w:ascii="宋体" w:hAnsi="宋体" w:eastAsia="宋体" w:cs="宋体"/>
          <w:sz w:val="21"/>
          <w:szCs w:val="21"/>
          <w:lang w:val="en-US" w:eastAsia="zh-CN"/>
        </w:rPr>
        <w:t>配套</w:t>
      </w:r>
      <w:r>
        <w:rPr>
          <w:rFonts w:hint="eastAsia" w:ascii="宋体" w:hAnsi="宋体" w:eastAsia="宋体" w:cs="宋体"/>
          <w:sz w:val="21"/>
          <w:szCs w:val="21"/>
        </w:rPr>
        <w:t>零配件、标配工具、运输保险、项目勘察、质保期服务、系统对接费、各项税费及</w:t>
      </w:r>
      <w:r>
        <w:rPr>
          <w:rFonts w:hint="eastAsia" w:ascii="宋体" w:hAnsi="宋体" w:eastAsia="宋体" w:cs="宋体"/>
          <w:sz w:val="21"/>
          <w:szCs w:val="21"/>
          <w:lang w:val="en-US" w:eastAsia="zh-CN"/>
        </w:rPr>
        <w:t>本项目</w:t>
      </w:r>
      <w:r>
        <w:rPr>
          <w:rFonts w:hint="eastAsia" w:ascii="宋体" w:hAnsi="宋体" w:eastAsia="宋体" w:cs="宋体"/>
          <w:sz w:val="21"/>
          <w:szCs w:val="21"/>
        </w:rPr>
        <w:t>实施过程中不可预见费用等，采购人不另外支付其他费用。</w:t>
      </w:r>
    </w:p>
    <w:p w14:paraId="412A7238">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6A04FE32">
      <w:pPr>
        <w:numPr>
          <w:ilvl w:val="0"/>
          <w:numId w:val="0"/>
        </w:num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本项目验收合格，</w:t>
      </w:r>
      <w:r>
        <w:rPr>
          <w:rFonts w:hint="eastAsia" w:ascii="宋体" w:hAnsi="宋体" w:eastAsia="宋体" w:cs="宋体"/>
          <w:sz w:val="21"/>
          <w:szCs w:val="21"/>
        </w:rPr>
        <w:t>成交</w:t>
      </w:r>
      <w:r>
        <w:rPr>
          <w:rFonts w:hint="eastAsia" w:ascii="宋体" w:hAnsi="宋体" w:eastAsia="宋体" w:cs="宋体"/>
          <w:sz w:val="21"/>
          <w:szCs w:val="21"/>
          <w:lang w:val="en-US" w:eastAsia="zh-CN"/>
        </w:rPr>
        <w:t>供应商提供等额发票后15个工作日内，采购人向供应商支付成交价的100%款项。</w:t>
      </w:r>
    </w:p>
    <w:p w14:paraId="78E4AEA2">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违约责任与赔偿损失</w:t>
      </w:r>
    </w:p>
    <w:p w14:paraId="20CE11B0">
      <w:pPr>
        <w:numPr>
          <w:ilvl w:val="0"/>
          <w:numId w:val="16"/>
        </w:numPr>
        <w:spacing w:after="0" w:line="36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成交供应商交付的货物或提供的服务不符合竞价文件、响应文件规定的，采购人有权拒收，并且成交供应商须向采购人支付成交价格5%的违约金。</w:t>
      </w:r>
    </w:p>
    <w:p w14:paraId="6BF7A6B0">
      <w:pPr>
        <w:numPr>
          <w:ilvl w:val="0"/>
          <w:numId w:val="16"/>
        </w:numPr>
        <w:spacing w:after="0" w:line="36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未能按本本项目规定的交货时间交付货物或提供服务，从逾期之日起每日按成交价格3‰的数额向采购人支付违约金；逾期10天以上（含10天）的，采购人有权终止本项目，要求成交供应商支付违约金，并且给采购人造成的经济损失由成交供应商承担赔偿责任。</w:t>
      </w:r>
    </w:p>
    <w:p w14:paraId="7A1146C0">
      <w:pPr>
        <w:numPr>
          <w:ilvl w:val="0"/>
          <w:numId w:val="16"/>
        </w:numPr>
        <w:spacing w:after="0" w:line="36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采购人无正当理由拒收货物或接受服务，到期拒付货物或服务款项的，采购人向成交供应商偿付成交价的5%的违约金。采购人逾期付款，则每日按成交价的3‰向成交供应商偿付违约金。</w:t>
      </w:r>
    </w:p>
    <w:p w14:paraId="60F736B8">
      <w:pPr>
        <w:numPr>
          <w:ilvl w:val="0"/>
          <w:numId w:val="16"/>
        </w:numPr>
        <w:spacing w:after="0" w:line="36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期内采购人和成交供应商双方无正当理由终止本项目的，违约方须向守约方支付成交价总额20%的违约金，并返还采购人已支付款项，违约金不足以弥补守约方所受损失的，守约方有权进一步追偿。</w:t>
      </w:r>
    </w:p>
    <w:p w14:paraId="7D0E4726">
      <w:pPr>
        <w:numPr>
          <w:ilvl w:val="0"/>
          <w:numId w:val="16"/>
        </w:numPr>
        <w:spacing w:after="0" w:line="36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成交供应商有以下行为之一并经调查属实的，采购人有权立即解除本项目： </w:t>
      </w:r>
    </w:p>
    <w:p w14:paraId="0F26EBC2">
      <w:pPr>
        <w:numPr>
          <w:ilvl w:val="0"/>
          <w:numId w:val="0"/>
        </w:numPr>
        <w:spacing w:after="0" w:line="360" w:lineRule="auto"/>
        <w:ind w:left="42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1．弄虚作假，提供虚假材料取得成交供应资格的； </w:t>
      </w:r>
    </w:p>
    <w:p w14:paraId="59D25EFE">
      <w:pPr>
        <w:numPr>
          <w:ilvl w:val="0"/>
          <w:numId w:val="0"/>
        </w:numPr>
        <w:spacing w:after="0" w:line="360" w:lineRule="auto"/>
        <w:ind w:left="42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2．成交供应商有违规转包、分包行为的；</w:t>
      </w:r>
    </w:p>
    <w:p w14:paraId="6ED273C0">
      <w:pPr>
        <w:numPr>
          <w:ilvl w:val="0"/>
          <w:numId w:val="0"/>
        </w:numPr>
        <w:spacing w:after="0" w:line="360" w:lineRule="auto"/>
        <w:ind w:left="42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3．经营情况发生重大变更，已不具备承接本项目能力的； </w:t>
      </w:r>
    </w:p>
    <w:p w14:paraId="230134C5">
      <w:pPr>
        <w:numPr>
          <w:ilvl w:val="0"/>
          <w:numId w:val="0"/>
        </w:numPr>
        <w:spacing w:after="0" w:line="360" w:lineRule="auto"/>
        <w:ind w:left="42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4．无正当理由拒绝履行本项目约定的；</w:t>
      </w:r>
    </w:p>
    <w:p w14:paraId="0247AB1B">
      <w:pPr>
        <w:numPr>
          <w:ilvl w:val="0"/>
          <w:numId w:val="0"/>
        </w:numPr>
        <w:spacing w:after="0" w:line="360" w:lineRule="auto"/>
        <w:ind w:left="42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5．存在行贿、受贿等违法违纪行为的； </w:t>
      </w:r>
    </w:p>
    <w:p w14:paraId="73769CDD">
      <w:pPr>
        <w:numPr>
          <w:ilvl w:val="0"/>
          <w:numId w:val="16"/>
        </w:numPr>
        <w:spacing w:after="0" w:line="36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其它违约责任按《中华人民共和国民法典》处理。</w:t>
      </w:r>
    </w:p>
    <w:p w14:paraId="15370727">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争议的解决</w:t>
      </w:r>
    </w:p>
    <w:p w14:paraId="0341895B">
      <w:pPr>
        <w:numPr>
          <w:ilvl w:val="0"/>
          <w:numId w:val="0"/>
        </w:num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发生争议，由双方协商或调解解决，协商或调解不成时，向有采购人所在地具有管辖权的人民法院提起诉讼。（在仲裁或诉讼期间，除有争议部分的事项外，本项目其他部分仍应继续履行。）</w:t>
      </w:r>
    </w:p>
    <w:p w14:paraId="0D7919C7">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不可抗力</w:t>
      </w:r>
    </w:p>
    <w:p w14:paraId="5BF737BC">
      <w:pPr>
        <w:numPr>
          <w:ilvl w:val="0"/>
          <w:numId w:val="0"/>
        </w:num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何一方由于不可抗力原因不能履行本项目时，应在不可抗力事件结束后1日内向对方通报，以减轻可能给对方造成的损失，在取得有关机构的不可抗力证明或双方谅解确认后，允许延期履行或修订本项目，并根据情况可</w:t>
      </w:r>
      <w:r>
        <w:rPr>
          <w:rFonts w:hint="eastAsia" w:ascii="宋体" w:hAnsi="宋体" w:eastAsia="宋体" w:cs="宋体"/>
          <w:sz w:val="21"/>
          <w:szCs w:val="21"/>
          <w:lang w:val="zh-CN" w:eastAsia="zh-CN"/>
        </w:rPr>
        <w:t>部分或全部免于承担违约责任。</w:t>
      </w:r>
    </w:p>
    <w:p w14:paraId="1BF76639">
      <w:pPr>
        <w:spacing w:after="0" w:line="360" w:lineRule="auto"/>
        <w:ind w:firstLine="422" w:firstLineChars="200"/>
        <w:rPr>
          <w:rFonts w:hint="eastAsia"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br w:type="page"/>
      </w:r>
    </w:p>
    <w:p w14:paraId="09BFDCB6">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19616A99">
      <w:pPr>
        <w:pStyle w:val="4"/>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8333" w:type="dxa"/>
        <w:jc w:val="center"/>
        <w:shd w:val="clear" w:color="auto" w:fill="auto"/>
        <w:tblLayout w:type="fixed"/>
        <w:tblCellMar>
          <w:top w:w="0" w:type="dxa"/>
          <w:left w:w="0" w:type="dxa"/>
          <w:bottom w:w="0" w:type="dxa"/>
          <w:right w:w="0" w:type="dxa"/>
        </w:tblCellMar>
      </w:tblPr>
      <w:tblGrid>
        <w:gridCol w:w="496"/>
        <w:gridCol w:w="964"/>
        <w:gridCol w:w="1227"/>
        <w:gridCol w:w="1987"/>
        <w:gridCol w:w="690"/>
        <w:gridCol w:w="667"/>
        <w:gridCol w:w="765"/>
        <w:gridCol w:w="765"/>
        <w:gridCol w:w="772"/>
      </w:tblGrid>
      <w:tr w14:paraId="0A21AB3B">
        <w:tblPrEx>
          <w:shd w:val="clear" w:color="auto" w:fill="auto"/>
          <w:tblCellMar>
            <w:top w:w="0" w:type="dxa"/>
            <w:left w:w="0" w:type="dxa"/>
            <w:bottom w:w="0" w:type="dxa"/>
            <w:right w:w="0" w:type="dxa"/>
          </w:tblCellMar>
        </w:tblPrEx>
        <w:trPr>
          <w:trHeight w:val="76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1E79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9FB0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780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2C0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C8C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8414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FD0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单价最高限价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B76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单价报价（元）</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503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小计（元）</w:t>
            </w:r>
          </w:p>
        </w:tc>
      </w:tr>
      <w:tr w14:paraId="22CE5337">
        <w:tblPrEx>
          <w:shd w:val="clear" w:color="auto" w:fill="auto"/>
          <w:tblCellMar>
            <w:top w:w="0" w:type="dxa"/>
            <w:left w:w="0" w:type="dxa"/>
            <w:bottom w:w="0" w:type="dxa"/>
            <w:right w:w="0" w:type="dxa"/>
          </w:tblCellMar>
        </w:tblPrEx>
        <w:trPr>
          <w:trHeight w:val="50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347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D31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半球机</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C3C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3E4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DS-2CD3326DWDV3-I</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210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9B0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B59F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3FB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EC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6835C70A">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880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6F5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枪机</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95F8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0B0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DS-IPC-B12HV3-IA</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2506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C2A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997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BBE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32A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45ECCE8A">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27C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59C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接线盒</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9133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辰云</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64C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F14 120*120*90mm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972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85F4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BA0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BB4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E89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2D26B56F">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01C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C13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BED6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TP-LINK</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EDB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TL-SG3210全千兆）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506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7BD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014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70B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494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02075016">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F28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97F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ACF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TP-LINK</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C96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TL-SG3226(全千兆机架式）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ED8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8382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DF07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474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382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62D68EF3">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667C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F66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安装支架</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EAB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563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1212豪华合金款</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761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173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C6A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950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03F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20A0037C">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A3B5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89B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硬盘</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36C9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希捷</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DFC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银河ST4000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5B2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26D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EC9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30B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C7C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4CA1792E">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7F7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1DB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FDB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科剑</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5CC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DC12V30A(带风扇）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9A5D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039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29B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D16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91B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59844DD7">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E00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EB5D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A23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联叶</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0E3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纯铜RBV红黑1.5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9B3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541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C9B6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2C2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8DF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7EA63AA7">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98D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C1AF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DC接线端子</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D61D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16D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DC接线端无氧铜尾线</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C5B9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0BE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B31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F44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B3C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309057F5">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06B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EE8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网络线</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2534">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SAKIN</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CB62E">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屏蔽超五类8芯无氧铜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6CB9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EAD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BD3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5F4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E83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66CA76F9">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21E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D49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水晶头</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58E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帝华</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EDD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超五类8芯无氧铜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C77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B53F">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969E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1456">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52C8">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3BA226F5">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5C0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C95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辅助材料</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D33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联塑</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0C15">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PVC线管/槽，胶粒，螺丝等</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35DD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35B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E99B0">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6F42B">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FC1C">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6116CC5E">
        <w:tblPrEx>
          <w:shd w:val="clear" w:color="auto" w:fill="auto"/>
          <w:tblCellMar>
            <w:top w:w="0" w:type="dxa"/>
            <w:left w:w="0" w:type="dxa"/>
            <w:bottom w:w="0" w:type="dxa"/>
            <w:right w:w="0" w:type="dxa"/>
          </w:tblCellMar>
        </w:tblPrEx>
        <w:trPr>
          <w:trHeight w:val="42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1C97">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2321">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F546">
            <w:pPr>
              <w:keepNext w:val="0"/>
              <w:keepLines w:val="0"/>
              <w:pageBreakBefore w:val="0"/>
              <w:widowControl/>
              <w:suppressLineNumbers w:val="0"/>
              <w:kinsoku/>
              <w:wordWrap/>
              <w:overflowPunct/>
              <w:topLinePunct w:val="0"/>
              <w:bidi w:val="0"/>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综合布线及安装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3B22">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DCF3">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F2BBA">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742A9">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default"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BE2D">
            <w:pPr>
              <w:keepNext w:val="0"/>
              <w:keepLines w:val="0"/>
              <w:pageBreakBefore w:val="0"/>
              <w:widowControl/>
              <w:suppressLineNumbers w:val="0"/>
              <w:kinsoku/>
              <w:wordWrap/>
              <w:overflowPunct/>
              <w:topLinePunct w:val="0"/>
              <w:bidi w:val="0"/>
              <w:spacing w:line="400" w:lineRule="exact"/>
              <w:ind w:left="0" w:lef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7313A6DE">
        <w:tblPrEx>
          <w:shd w:val="clear" w:color="auto" w:fill="auto"/>
          <w:tblCellMar>
            <w:top w:w="0" w:type="dxa"/>
            <w:left w:w="0" w:type="dxa"/>
            <w:bottom w:w="0" w:type="dxa"/>
            <w:right w:w="0" w:type="dxa"/>
          </w:tblCellMar>
        </w:tblPrEx>
        <w:trPr>
          <w:trHeight w:val="420" w:hRule="atLeast"/>
          <w:jc w:val="center"/>
        </w:trPr>
        <w:tc>
          <w:tcPr>
            <w:tcW w:w="833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E7D0D">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outlineLvl w:val="9"/>
              <w:rPr>
                <w:rFonts w:hint="default" w:ascii="宋体" w:hAnsi="宋体" w:eastAsia="宋体" w:cs="宋体"/>
                <w:i w:val="0"/>
                <w:color w:val="000000"/>
                <w:kern w:val="0"/>
                <w:sz w:val="21"/>
                <w:szCs w:val="21"/>
                <w:u w:val="single"/>
                <w:lang w:val="en-US" w:eastAsia="zh-CN" w:bidi="ar"/>
              </w:rPr>
            </w:pPr>
            <w:r>
              <w:rPr>
                <w:rFonts w:hint="eastAsia" w:ascii="宋体" w:hAnsi="宋体" w:eastAsia="宋体" w:cs="宋体"/>
                <w:i w:val="0"/>
                <w:color w:val="000000"/>
                <w:kern w:val="0"/>
                <w:sz w:val="21"/>
                <w:szCs w:val="21"/>
                <w:u w:val="none"/>
                <w:lang w:val="en-US" w:eastAsia="zh-CN" w:bidi="ar"/>
              </w:rPr>
              <w:t>合计（各项小计之和）：</w:t>
            </w: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元</w:t>
            </w:r>
          </w:p>
        </w:tc>
      </w:tr>
    </w:tbl>
    <w:p w14:paraId="75975B45">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0278D63F">
      <w:pPr>
        <w:pStyle w:val="19"/>
        <w:numPr>
          <w:ilvl w:val="0"/>
          <w:numId w:val="17"/>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6538E8E9">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5F4CFF07">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6B1A1749">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549DEADF">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12F94CCA">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7024A0DE">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D8232BD">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4563755E">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8A1CEB1">
      <w:pPr>
        <w:pStyle w:val="4"/>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684C9778">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745D834E">
      <w:pPr>
        <w:spacing w:after="0" w:line="360" w:lineRule="auto"/>
        <w:rPr>
          <w:rFonts w:hint="eastAsia" w:ascii="宋体" w:hAnsi="宋体" w:eastAsia="宋体" w:cs="宋体"/>
          <w:color w:val="000000" w:themeColor="text1"/>
          <w:lang w:val="zh-CN"/>
          <w14:textFill>
            <w14:solidFill>
              <w14:schemeClr w14:val="tx1"/>
            </w14:solidFill>
          </w14:textFill>
        </w:rPr>
      </w:pPr>
    </w:p>
    <w:p w14:paraId="616ECB8C">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广东省肇庆监狱水泵房及东区配电房加装监控摄像头项目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3F21B1DF">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119F48ED">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4014772F">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1820A495">
      <w:pPr>
        <w:pStyle w:val="32"/>
        <w:numPr>
          <w:ilvl w:val="0"/>
          <w:numId w:val="18"/>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4FFF4C43">
      <w:pPr>
        <w:pStyle w:val="32"/>
        <w:numPr>
          <w:ilvl w:val="0"/>
          <w:numId w:val="18"/>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4BC00F9C">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69C15C80">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017C20B">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0BD7F6E1">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78D404B">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BEC6D3B">
      <w:pPr>
        <w:spacing w:after="0" w:line="360" w:lineRule="auto"/>
        <w:rPr>
          <w:rFonts w:hint="eastAsia" w:ascii="宋体" w:hAnsi="宋体" w:eastAsia="宋体" w:cs="宋体"/>
          <w:color w:val="000000" w:themeColor="text1"/>
          <w14:textFill>
            <w14:solidFill>
              <w14:schemeClr w14:val="tx1"/>
            </w14:solidFill>
          </w14:textFill>
        </w:rPr>
      </w:pPr>
    </w:p>
    <w:p w14:paraId="3C2BD708">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8677475">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5E05350A">
      <w:pPr>
        <w:spacing w:after="0"/>
        <w:rPr>
          <w:rFonts w:hint="eastAsia" w:ascii="宋体" w:hAnsi="宋体" w:eastAsia="宋体" w:cs="宋体"/>
          <w:b/>
          <w:color w:val="000000" w:themeColor="text1"/>
          <w:szCs w:val="24"/>
          <w14:textFill>
            <w14:solidFill>
              <w14:schemeClr w14:val="tx1"/>
            </w14:solidFill>
          </w14:textFill>
        </w:rPr>
      </w:pPr>
    </w:p>
    <w:p w14:paraId="3FE5975F">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5FF7C105">
      <w:pPr>
        <w:spacing w:after="0"/>
        <w:rPr>
          <w:rFonts w:hint="eastAsia" w:ascii="宋体" w:hAnsi="宋体" w:eastAsia="宋体" w:cs="宋体"/>
          <w:b/>
          <w:color w:val="000000" w:themeColor="text1"/>
          <w:szCs w:val="24"/>
          <w14:textFill>
            <w14:solidFill>
              <w14:schemeClr w14:val="tx1"/>
            </w14:solidFill>
          </w14:textFill>
        </w:rPr>
      </w:pPr>
    </w:p>
    <w:p w14:paraId="1E84FEA3">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广东省肇庆监狱水泵房及东区配电房加装监控摄像头项目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4E7BDFEC">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55EDDCF3">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7549BD88">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308C67FA">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w:t>
      </w:r>
      <w:r>
        <w:rPr>
          <w:rFonts w:hint="eastAsia" w:ascii="宋体" w:hAnsi="宋体" w:eastAsia="宋体" w:cs="宋体"/>
          <w:kern w:val="0"/>
          <w:szCs w:val="21"/>
          <w:lang w:val="en-US" w:eastAsia="zh-CN"/>
        </w:rPr>
        <w:t>本项目</w:t>
      </w:r>
      <w:r>
        <w:rPr>
          <w:rFonts w:hint="eastAsia" w:ascii="宋体" w:hAnsi="宋体" w:eastAsia="宋体" w:cs="宋体"/>
          <w:kern w:val="0"/>
          <w:szCs w:val="21"/>
        </w:rPr>
        <w:t>所必需的设备和专业技术能力；</w:t>
      </w:r>
    </w:p>
    <w:p w14:paraId="0CA23EF0">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3AA05B42">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57A50A65">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0EACB454">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0E15F8EB">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1183373E">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2658460A">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6EEB2953">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76DE663">
      <w:pPr>
        <w:pStyle w:val="32"/>
        <w:numPr>
          <w:ilvl w:val="0"/>
          <w:numId w:val="19"/>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3EB0CF54">
      <w:pPr>
        <w:pStyle w:val="32"/>
        <w:numPr>
          <w:ilvl w:val="0"/>
          <w:numId w:val="19"/>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A3C9517">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6D3F971">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F3A2FE5">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49E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8CE7">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4EE7DF5"/>
    <w:multiLevelType w:val="singleLevel"/>
    <w:tmpl w:val="B4EE7DF5"/>
    <w:lvl w:ilvl="0" w:tentative="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A77BFE0"/>
    <w:multiLevelType w:val="singleLevel"/>
    <w:tmpl w:val="1A77BFE0"/>
    <w:lvl w:ilvl="0" w:tentative="0">
      <w:start w:val="1"/>
      <w:numFmt w:val="chineseCounting"/>
      <w:suff w:val="nothing"/>
      <w:lvlText w:val="（%1）"/>
      <w:lvlJc w:val="left"/>
      <w:pPr>
        <w:ind w:left="0" w:firstLine="420"/>
      </w:pPr>
      <w:rPr>
        <w:rFonts w:hint="eastAsia"/>
      </w:rPr>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7"/>
  </w:num>
  <w:num w:numId="3">
    <w:abstractNumId w:val="4"/>
  </w:num>
  <w:num w:numId="4">
    <w:abstractNumId w:val="14"/>
  </w:num>
  <w:num w:numId="5">
    <w:abstractNumId w:val="2"/>
  </w:num>
  <w:num w:numId="6">
    <w:abstractNumId w:val="7"/>
  </w:num>
  <w:num w:numId="7">
    <w:abstractNumId w:val="9"/>
  </w:num>
  <w:num w:numId="8">
    <w:abstractNumId w:val="16"/>
  </w:num>
  <w:num w:numId="9">
    <w:abstractNumId w:val="11"/>
  </w:num>
  <w:num w:numId="10">
    <w:abstractNumId w:val="3"/>
  </w:num>
  <w:num w:numId="11">
    <w:abstractNumId w:val="0"/>
  </w:num>
  <w:num w:numId="12">
    <w:abstractNumId w:val="8"/>
  </w:num>
  <w:num w:numId="13">
    <w:abstractNumId w:val="12"/>
  </w:num>
  <w:num w:numId="14">
    <w:abstractNumId w:val="5"/>
  </w:num>
  <w:num w:numId="15">
    <w:abstractNumId w:val="1"/>
  </w:num>
  <w:num w:numId="16">
    <w:abstractNumId w:val="10"/>
  </w:num>
  <w:num w:numId="17">
    <w:abstractNumId w:val="1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A56"/>
    <w:rsid w:val="000A1C3F"/>
    <w:rsid w:val="000A53F4"/>
    <w:rsid w:val="000A6EA7"/>
    <w:rsid w:val="000A6FFF"/>
    <w:rsid w:val="000B040C"/>
    <w:rsid w:val="000B125D"/>
    <w:rsid w:val="000B3F59"/>
    <w:rsid w:val="000B4B0B"/>
    <w:rsid w:val="000B74EA"/>
    <w:rsid w:val="000C0210"/>
    <w:rsid w:val="000C3356"/>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14F0"/>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3D2"/>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3B1E"/>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73F"/>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5822"/>
    <w:rsid w:val="00DF6672"/>
    <w:rsid w:val="00DF706C"/>
    <w:rsid w:val="00E00F1C"/>
    <w:rsid w:val="00E01F9F"/>
    <w:rsid w:val="00E05F4A"/>
    <w:rsid w:val="00E06F98"/>
    <w:rsid w:val="00E07AB9"/>
    <w:rsid w:val="00E103A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132EF1"/>
    <w:rsid w:val="016966EF"/>
    <w:rsid w:val="016A6C79"/>
    <w:rsid w:val="01702465"/>
    <w:rsid w:val="02181129"/>
    <w:rsid w:val="026C76E6"/>
    <w:rsid w:val="02CE4282"/>
    <w:rsid w:val="02E42FCA"/>
    <w:rsid w:val="033112BB"/>
    <w:rsid w:val="03316E9F"/>
    <w:rsid w:val="04375C44"/>
    <w:rsid w:val="04B65424"/>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46E86"/>
    <w:rsid w:val="09BC2FDC"/>
    <w:rsid w:val="09CF5276"/>
    <w:rsid w:val="09D75DE9"/>
    <w:rsid w:val="09ED2957"/>
    <w:rsid w:val="09F22026"/>
    <w:rsid w:val="0A117003"/>
    <w:rsid w:val="0A47106E"/>
    <w:rsid w:val="0A6F7AD4"/>
    <w:rsid w:val="0AD27DEA"/>
    <w:rsid w:val="0AE77571"/>
    <w:rsid w:val="0AF9203D"/>
    <w:rsid w:val="0B2602D7"/>
    <w:rsid w:val="0B430904"/>
    <w:rsid w:val="0B515A26"/>
    <w:rsid w:val="0B571438"/>
    <w:rsid w:val="0B742F24"/>
    <w:rsid w:val="0C5602B0"/>
    <w:rsid w:val="0C72525B"/>
    <w:rsid w:val="0C96145B"/>
    <w:rsid w:val="0CBC3BE7"/>
    <w:rsid w:val="0CBE46E5"/>
    <w:rsid w:val="0D040750"/>
    <w:rsid w:val="0D156991"/>
    <w:rsid w:val="0D5D1325"/>
    <w:rsid w:val="0D8A1656"/>
    <w:rsid w:val="0DB05214"/>
    <w:rsid w:val="0DE83E06"/>
    <w:rsid w:val="0E317E14"/>
    <w:rsid w:val="0E46090A"/>
    <w:rsid w:val="0E6D18B9"/>
    <w:rsid w:val="0EA91E0B"/>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A83B20"/>
    <w:rsid w:val="13BE7229"/>
    <w:rsid w:val="13F34567"/>
    <w:rsid w:val="14347E1A"/>
    <w:rsid w:val="144249E3"/>
    <w:rsid w:val="146C6F48"/>
    <w:rsid w:val="14C916D8"/>
    <w:rsid w:val="14EF039A"/>
    <w:rsid w:val="14F03EE3"/>
    <w:rsid w:val="159C2AA3"/>
    <w:rsid w:val="15A13F9D"/>
    <w:rsid w:val="15A9411A"/>
    <w:rsid w:val="15CF03BA"/>
    <w:rsid w:val="15F32D11"/>
    <w:rsid w:val="16056AA8"/>
    <w:rsid w:val="16310E1E"/>
    <w:rsid w:val="169B6010"/>
    <w:rsid w:val="16AD27BB"/>
    <w:rsid w:val="16C15797"/>
    <w:rsid w:val="171470CF"/>
    <w:rsid w:val="17276DB1"/>
    <w:rsid w:val="175956CC"/>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1A5592"/>
    <w:rsid w:val="1A3758F9"/>
    <w:rsid w:val="1A396D97"/>
    <w:rsid w:val="1AAD0DAA"/>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994B43"/>
    <w:rsid w:val="21D175BF"/>
    <w:rsid w:val="22025911"/>
    <w:rsid w:val="224B2353"/>
    <w:rsid w:val="224D20A7"/>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9E35E9"/>
    <w:rsid w:val="2DC67C95"/>
    <w:rsid w:val="2DE67895"/>
    <w:rsid w:val="2E13683F"/>
    <w:rsid w:val="2E4F7ABC"/>
    <w:rsid w:val="2E7C2EEB"/>
    <w:rsid w:val="2F4E27BE"/>
    <w:rsid w:val="2F8B41C5"/>
    <w:rsid w:val="2FAF1ED5"/>
    <w:rsid w:val="2FB8401E"/>
    <w:rsid w:val="2FD110DF"/>
    <w:rsid w:val="2FD95850"/>
    <w:rsid w:val="3009348A"/>
    <w:rsid w:val="31496CA7"/>
    <w:rsid w:val="316E6392"/>
    <w:rsid w:val="32696F31"/>
    <w:rsid w:val="32A565BD"/>
    <w:rsid w:val="32A91D1A"/>
    <w:rsid w:val="32D37A29"/>
    <w:rsid w:val="331160E3"/>
    <w:rsid w:val="336F2764"/>
    <w:rsid w:val="33E1128E"/>
    <w:rsid w:val="344078B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73A88"/>
    <w:rsid w:val="43784CFA"/>
    <w:rsid w:val="438D1DAF"/>
    <w:rsid w:val="439D3B2B"/>
    <w:rsid w:val="43A00300"/>
    <w:rsid w:val="44796D3B"/>
    <w:rsid w:val="44861074"/>
    <w:rsid w:val="44A2656B"/>
    <w:rsid w:val="44B32765"/>
    <w:rsid w:val="44D04DF5"/>
    <w:rsid w:val="450D6168"/>
    <w:rsid w:val="451F3201"/>
    <w:rsid w:val="452A026D"/>
    <w:rsid w:val="456816EF"/>
    <w:rsid w:val="459E2DC7"/>
    <w:rsid w:val="45BF73DE"/>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0FD6366"/>
    <w:rsid w:val="5115591C"/>
    <w:rsid w:val="511C07E9"/>
    <w:rsid w:val="51705837"/>
    <w:rsid w:val="519F1952"/>
    <w:rsid w:val="51A644B6"/>
    <w:rsid w:val="51F04F66"/>
    <w:rsid w:val="51F10EA6"/>
    <w:rsid w:val="51F16B7B"/>
    <w:rsid w:val="526D5EF3"/>
    <w:rsid w:val="52B04FC1"/>
    <w:rsid w:val="53737AE7"/>
    <w:rsid w:val="537D3C2D"/>
    <w:rsid w:val="537D7500"/>
    <w:rsid w:val="537F3BB6"/>
    <w:rsid w:val="53C42785"/>
    <w:rsid w:val="5430250C"/>
    <w:rsid w:val="5442617A"/>
    <w:rsid w:val="54A82839"/>
    <w:rsid w:val="54D1276A"/>
    <w:rsid w:val="54F22F39"/>
    <w:rsid w:val="551F39A7"/>
    <w:rsid w:val="551F739C"/>
    <w:rsid w:val="554E6FE3"/>
    <w:rsid w:val="556F72BE"/>
    <w:rsid w:val="558B26A7"/>
    <w:rsid w:val="55A84294"/>
    <w:rsid w:val="55C8387E"/>
    <w:rsid w:val="55CB2018"/>
    <w:rsid w:val="55CF0985"/>
    <w:rsid w:val="564962BC"/>
    <w:rsid w:val="56766AE4"/>
    <w:rsid w:val="567D42D7"/>
    <w:rsid w:val="56AF61EA"/>
    <w:rsid w:val="56CB7685"/>
    <w:rsid w:val="56CF33D7"/>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8F5209D"/>
    <w:rsid w:val="595819D9"/>
    <w:rsid w:val="598E2946"/>
    <w:rsid w:val="59ED6E7E"/>
    <w:rsid w:val="59F36CDF"/>
    <w:rsid w:val="5A3C6263"/>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DD764E2"/>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D90439"/>
    <w:rsid w:val="61DB47E1"/>
    <w:rsid w:val="61DF2A10"/>
    <w:rsid w:val="61EC0BB6"/>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3069AE"/>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C9683C"/>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7DB77B3"/>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8"/>
    <w:unhideWhenUsed/>
    <w:qFormat/>
    <w:uiPriority w:val="99"/>
    <w:pPr>
      <w:jc w:val="left"/>
    </w:pPr>
    <w:rPr>
      <w:rFonts w:ascii="Times New Roman" w:hAnsi="Times New Roman" w:eastAsia="宋体" w:cs="Times New Roman"/>
      <w:szCs w:val="24"/>
    </w:rPr>
  </w:style>
  <w:style w:type="paragraph" w:styleId="8">
    <w:name w:val="Body Text"/>
    <w:basedOn w:val="1"/>
    <w:next w:val="1"/>
    <w:link w:val="93"/>
    <w:semiHidden/>
    <w:unhideWhenUsed/>
    <w:qFormat/>
    <w:uiPriority w:val="99"/>
    <w:pPr>
      <w:spacing w:after="120"/>
    </w:pPr>
  </w:style>
  <w:style w:type="paragraph" w:styleId="9">
    <w:name w:val="Body Text Indent"/>
    <w:basedOn w:val="1"/>
    <w:next w:val="10"/>
    <w:link w:val="9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2"/>
    <w:qFormat/>
    <w:uiPriority w:val="0"/>
    <w:rPr>
      <w:rFonts w:ascii="宋体" w:hAnsi="Courier New" w:eastAsia="宋体" w:cs="Times New Roman"/>
      <w:kern w:val="0"/>
      <w:sz w:val="20"/>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58"/>
    <w:unhideWhenUsed/>
    <w:qFormat/>
    <w:uiPriority w:val="0"/>
    <w:pPr>
      <w:tabs>
        <w:tab w:val="center" w:pos="4153"/>
        <w:tab w:val="right" w:pos="8306"/>
      </w:tabs>
      <w:snapToGrid w:val="0"/>
      <w:jc w:val="left"/>
    </w:pPr>
    <w:rPr>
      <w:sz w:val="18"/>
      <w:szCs w:val="18"/>
    </w:rPr>
  </w:style>
  <w:style w:type="paragraph" w:styleId="14">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5"/>
    <w:semiHidden/>
    <w:unhideWhenUsed/>
    <w:qFormat/>
    <w:uiPriority w:val="99"/>
    <w:pPr>
      <w:snapToGrid w:val="0"/>
      <w:jc w:val="left"/>
    </w:pPr>
    <w:rPr>
      <w:sz w:val="18"/>
    </w:rPr>
  </w:style>
  <w:style w:type="paragraph" w:styleId="17">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5"/>
    <w:semiHidden/>
    <w:unhideWhenUsed/>
    <w:qFormat/>
    <w:uiPriority w:val="99"/>
    <w:rPr>
      <w:b/>
      <w:bCs/>
    </w:rPr>
  </w:style>
  <w:style w:type="paragraph" w:styleId="22">
    <w:name w:val="Body Text First Indent"/>
    <w:basedOn w:val="8"/>
    <w:link w:val="96"/>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semiHidden/>
    <w:qFormat/>
    <w:uiPriority w:val="99"/>
    <w:rPr>
      <w:sz w:val="18"/>
      <w:szCs w:val="18"/>
    </w:rPr>
  </w:style>
  <w:style w:type="character" w:customStyle="1" w:styleId="35">
    <w:name w:val="批注主题 字符"/>
    <w:basedOn w:val="33"/>
    <w:link w:val="21"/>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3"/>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3"/>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5"/>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4"/>
    <w:qFormat/>
    <w:uiPriority w:val="0"/>
    <w:rPr>
      <w:rFonts w:hint="default" w:ascii="Arial" w:hAnsi="Arial" w:eastAsia="黑体" w:cs="Arial"/>
      <w:b/>
      <w:bCs/>
      <w:kern w:val="2"/>
      <w:sz w:val="32"/>
      <w:szCs w:val="32"/>
    </w:rPr>
  </w:style>
  <w:style w:type="character" w:customStyle="1" w:styleId="88">
    <w:name w:val="批注文字 字符2"/>
    <w:basedOn w:val="26"/>
    <w:link w:val="7"/>
    <w:qFormat/>
    <w:uiPriority w:val="99"/>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9"/>
    <w:qFormat/>
    <w:uiPriority w:val="0"/>
    <w:rPr>
      <w:kern w:val="2"/>
      <w:sz w:val="21"/>
      <w:szCs w:val="22"/>
    </w:rPr>
  </w:style>
  <w:style w:type="paragraph" w:customStyle="1" w:styleId="91">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8"/>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2">
    <w:name w:val="修订2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3">
    <w:name w:val="修订24"/>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7003</Words>
  <Characters>7362</Characters>
  <Lines>194</Lines>
  <Paragraphs>215</Paragraphs>
  <TotalTime>11</TotalTime>
  <ScaleCrop>false</ScaleCrop>
  <LinksUpToDate>false</LinksUpToDate>
  <CharactersWithSpaces>7443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2025-04-15T11:08:00Z</dcterms:created>
  <dc:creator>云采链</dc:creator>
  <cp:lastModifiedBy>云采链</cp:lastModifiedBy>
  <cp:lastPrinted>2018-10-16T04:01:00Z</cp:lastPrinted>
  <dcterms:modified xsi:type="dcterms:W3CDTF">2025-04-25T08:23:31Z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E0B5D31A136B421ABDEBC3434E638662_13</vt:lpwstr>
  </property>
  <property fmtid="{D5CDD505-2E9C-101B-9397-08002B2CF9AE}" pid="4" name="KSOTemplateDocerSaveRecord">
    <vt:lpwstr>eyJoZGlkIjoiNjllMTQ1N2NiYWJhNmE3MmJmNjczYjE3MmE0Mzc5ZDEiLCJ1c2VySWQiOiIyNzgxOTkwNjUifQ==</vt:lpwstr>
  </property>
</Properties>
</file>