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BA15D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ind w:left="0" w:leftChars="0" w:firstLine="0" w:firstLineChars="0"/>
        <w:jc w:val="center"/>
        <w:rPr>
          <w:rFonts w:hint="eastAsia" w:ascii="Times New Roman" w:hAnsi="宋体"/>
          <w:b/>
          <w:color w:val="000000"/>
          <w:sz w:val="44"/>
          <w:szCs w:val="44"/>
        </w:rPr>
      </w:pPr>
      <w:r>
        <w:rPr>
          <w:rFonts w:hint="eastAsia" w:ascii="Times New Roman" w:hAnsi="宋体"/>
          <w:b/>
          <w:bCs/>
          <w:color w:val="000000"/>
          <w:kern w:val="44"/>
          <w:sz w:val="44"/>
          <w:szCs w:val="44"/>
          <w:lang w:eastAsia="zh-CN"/>
        </w:rPr>
        <w:t>广东省肇庆监狱购置固态硬盘、机械硬盘、服务器内存条、万兆网卡项目</w:t>
      </w:r>
      <w:r>
        <w:rPr>
          <w:rFonts w:hint="eastAsia" w:ascii="Times New Roman" w:hAnsi="宋体"/>
          <w:b/>
          <w:color w:val="000000"/>
          <w:sz w:val="44"/>
          <w:szCs w:val="44"/>
        </w:rPr>
        <w:t>合同书</w:t>
      </w:r>
    </w:p>
    <w:p w14:paraId="0312B095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rPr>
          <w:rFonts w:hint="eastAsia" w:ascii="Times New Roman" w:hAnsi="宋体"/>
          <w:b/>
          <w:color w:val="000000"/>
          <w:sz w:val="44"/>
          <w:szCs w:val="44"/>
        </w:rPr>
      </w:pPr>
    </w:p>
    <w:p w14:paraId="3B973F64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</w:pPr>
    </w:p>
    <w:p w14:paraId="1CEC90D9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</w:pPr>
    </w:p>
    <w:p w14:paraId="3720C944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ind w:firstLine="562" w:firstLineChars="200"/>
        <w:rPr>
          <w:rFonts w:hint="eastAsia" w:ascii="宋体" w:hAnsi="宋体" w:eastAsia="宋体" w:cs="方正黑体_GBK"/>
          <w:sz w:val="28"/>
          <w:szCs w:val="28"/>
          <w:u w:val="single"/>
          <w:lang w:eastAsia="zh-CN"/>
        </w:rPr>
      </w:pPr>
      <w:r>
        <w:rPr>
          <w:rFonts w:hint="eastAsia" w:ascii="宋体" w:hAnsi="宋体" w:cs="方正黑体_GBK"/>
          <w:sz w:val="28"/>
          <w:szCs w:val="28"/>
          <w:u w:val="single"/>
        </w:rPr>
        <w:t>甲方：广东省肇庆监狱</w:t>
      </w:r>
      <w:r>
        <w:rPr>
          <w:rFonts w:hint="eastAsia" w:ascii="宋体" w:hAnsi="宋体" w:cs="方正黑体_GBK"/>
          <w:sz w:val="28"/>
          <w:szCs w:val="28"/>
          <w:u w:val="single"/>
          <w:lang w:eastAsia="zh-CN"/>
        </w:rPr>
        <w:t xml:space="preserve">                    </w:t>
      </w:r>
    </w:p>
    <w:p w14:paraId="1C26D4E8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ind w:firstLine="562" w:firstLineChars="200"/>
        <w:rPr>
          <w:u w:val="single"/>
        </w:rPr>
      </w:pPr>
      <w:r>
        <w:rPr>
          <w:rFonts w:hint="eastAsia" w:ascii="宋体" w:hAnsi="宋体" w:cs="方正黑体_GBK"/>
          <w:b/>
          <w:kern w:val="0"/>
          <w:sz w:val="28"/>
          <w:szCs w:val="28"/>
          <w:u w:val="single"/>
        </w:rPr>
        <w:t xml:space="preserve">乙方：                                  </w:t>
      </w:r>
    </w:p>
    <w:p w14:paraId="5C4CBD0A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00" w:lineRule="exact"/>
        <w:ind w:firstLine="480" w:firstLineChars="200"/>
        <w:rPr>
          <w:rFonts w:hint="eastAsia" w:ascii="宋体" w:hAnsi="宋体" w:cs="仿宋"/>
          <w:sz w:val="24"/>
        </w:rPr>
      </w:pPr>
    </w:p>
    <w:p w14:paraId="7D948FF2">
      <w:pPr>
        <w:pageBreakBefore w:val="0"/>
        <w:kinsoku/>
        <w:wordWrap/>
        <w:overflowPunct/>
        <w:topLinePunct w:val="0"/>
        <w:bidi w:val="0"/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本合同经由甲乙双方平等协商，在真实、充分地表达各自意愿的基础上，根据《中华人民共和国民法典》的规定，就甲方向乙方订购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固态硬盘、机械硬盘、服务器内存条、万兆网卡</w:t>
      </w:r>
      <w:r>
        <w:rPr>
          <w:rFonts w:hint="eastAsia" w:ascii="宋体" w:hAnsi="宋体" w:eastAsia="宋体" w:cs="宋体"/>
          <w:sz w:val="24"/>
          <w:szCs w:val="24"/>
        </w:rPr>
        <w:t>事宜，达成如下协议，并由双方共同恪守。</w:t>
      </w:r>
      <w:bookmarkStart w:id="1" w:name="_GoBack"/>
      <w:bookmarkEnd w:id="1"/>
    </w:p>
    <w:p w14:paraId="4212A656">
      <w:pPr>
        <w:pStyle w:val="5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项目一览表</w:t>
      </w:r>
    </w:p>
    <w:tbl>
      <w:tblPr>
        <w:tblStyle w:val="14"/>
        <w:tblW w:w="85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1236"/>
        <w:gridCol w:w="2805"/>
        <w:gridCol w:w="2099"/>
      </w:tblGrid>
      <w:tr w14:paraId="7DBA7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365" w:type="dxa"/>
            <w:tcBorders>
              <w:top w:val="single" w:color="auto" w:sz="12" w:space="0"/>
              <w:bottom w:val="single" w:color="auto" w:sz="2" w:space="0"/>
            </w:tcBorders>
            <w:shd w:val="clear" w:color="auto" w:fill="EEECE1"/>
            <w:vAlign w:val="center"/>
          </w:tcPr>
          <w:p w14:paraId="36F1D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500" w:lineRule="exact"/>
              <w:jc w:val="both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36" w:type="dxa"/>
            <w:tcBorders>
              <w:top w:val="single" w:color="auto" w:sz="12" w:space="0"/>
              <w:bottom w:val="single" w:color="auto" w:sz="2" w:space="0"/>
            </w:tcBorders>
            <w:shd w:val="clear" w:color="auto" w:fill="EEECE1"/>
            <w:vAlign w:val="center"/>
          </w:tcPr>
          <w:p w14:paraId="597FD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500" w:lineRule="exact"/>
              <w:ind w:left="0" w:leftChars="0" w:firstLine="241" w:firstLineChars="10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2805" w:type="dxa"/>
            <w:tcBorders>
              <w:top w:val="single" w:color="auto" w:sz="12" w:space="0"/>
              <w:bottom w:val="single" w:color="auto" w:sz="2" w:space="0"/>
            </w:tcBorders>
            <w:shd w:val="clear" w:color="auto" w:fill="EEECE1"/>
            <w:vAlign w:val="center"/>
          </w:tcPr>
          <w:p w14:paraId="04D09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500" w:lineRule="exact"/>
              <w:ind w:firstLine="723" w:firstLineChars="300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交付期限</w:t>
            </w:r>
          </w:p>
        </w:tc>
        <w:tc>
          <w:tcPr>
            <w:tcW w:w="2099" w:type="dxa"/>
            <w:tcBorders>
              <w:top w:val="single" w:color="auto" w:sz="12" w:space="0"/>
              <w:bottom w:val="single" w:color="auto" w:sz="2" w:space="0"/>
            </w:tcBorders>
            <w:shd w:val="clear" w:color="auto" w:fill="EEECE1"/>
            <w:vAlign w:val="center"/>
          </w:tcPr>
          <w:p w14:paraId="7AD30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500" w:lineRule="exact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合同金额</w:t>
            </w:r>
          </w:p>
        </w:tc>
      </w:tr>
      <w:tr w14:paraId="5BAED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3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602695FE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Hlk167195175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广东省肇庆监狱购置固态硬盘、机械硬盘、服务器内存条、万兆网卡项目</w:t>
            </w:r>
          </w:p>
        </w:tc>
        <w:tc>
          <w:tcPr>
            <w:tcW w:w="123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7FCCDF50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280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28A805B7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合同签订后的15个工作日内完成设备安装调试并交付使用</w:t>
            </w:r>
          </w:p>
        </w:tc>
        <w:tc>
          <w:tcPr>
            <w:tcW w:w="209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00BF0AA3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人民币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</w:tc>
      </w:tr>
      <w:bookmarkEnd w:id="0"/>
    </w:tbl>
    <w:p w14:paraId="70C81C77">
      <w:pPr>
        <w:pStyle w:val="5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项目概况</w:t>
      </w:r>
    </w:p>
    <w:p w14:paraId="398FD17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广东省肇庆监狱购置固态硬盘、机械硬盘、服务器内存条、万兆网卡项目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F69F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采购服务器固态硬盘、机械硬盘、服务器内存条、万兆网卡，安装在中心机房现有6台独立海康流媒体服务器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（利旧）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上，并将此6台流媒体服务器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（利旧）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搭建成2套虚拟化集群，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安装海康虚拟化平台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</w:t>
      </w:r>
    </w:p>
    <w:p w14:paraId="6DFFEA3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合同金额：人民币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1A542E53">
      <w:pPr>
        <w:pStyle w:val="5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建设目标</w:t>
      </w:r>
    </w:p>
    <w:p w14:paraId="3C5DA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对中心机房现有6台海康流媒体服务器（利旧）进行虚拟化调试，在政法网、安防网内各搭建一套虚拟化集群，安装海康虚拟化平台，可以在政法网、安防网虚拟化多台服务器，切实解决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监控画面经常卡顿，电视墙出现黑屏、资源不足等情况，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实现提高服务器高可用性、保障业务系统连续性、快速高效备份恢复的整体建设目标。</w:t>
      </w:r>
    </w:p>
    <w:p w14:paraId="66824AF1">
      <w:pPr>
        <w:pStyle w:val="5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项目具体内容</w:t>
      </w:r>
    </w:p>
    <w:p w14:paraId="0841FED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8" w:leftChars="0" w:firstLine="422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购置12块480G固态硬盘（型号SSD，MZ7L3480HCHQ-7,480G,2.5,SATA,6Gps），</w:t>
      </w:r>
    </w:p>
    <w:p w14:paraId="27A9686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8" w:leftChars="0" w:firstLine="422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购置12块960G固态硬盘（型号SSD、MZ7L3960HCJR-7、960G、2.5寸、SATA），</w:t>
      </w:r>
    </w:p>
    <w:p w14:paraId="1E70ACA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8" w:leftChars="0" w:firstLine="422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购置12块4T机械硬盘（型号HDD，HUS726T4TALE6L4 4T 7.2k 3.5 6Gb,SG），</w:t>
      </w:r>
    </w:p>
    <w:p w14:paraId="7D57397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8" w:leftChars="0" w:firstLine="422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购置24条服务器内存条(型号SA M393A4K40EB3-CWE DDR4 32R 32G(SG))，</w:t>
      </w:r>
    </w:p>
    <w:p w14:paraId="16CF75B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8" w:leftChars="0" w:firstLine="422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购置6块万兆网卡（型号SG专用，SND E10GI2-82599,双口10G SFP+网卡，带光模块），</w:t>
      </w:r>
    </w:p>
    <w:p w14:paraId="2C81459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8" w:leftChars="0" w:firstLine="422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以上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固态硬盘、机械硬盘、服务器内存条、万兆网卡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须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安装在中心机房现有6台独立海康服务器上，并将此6台服务器搭建成2套虚拟化集群，安装海康虚拟化平台。</w:t>
      </w:r>
    </w:p>
    <w:p w14:paraId="7E21C8E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8" w:leftChars="0" w:firstLine="422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本项目预算包含人工、安装调试等内容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充分考虑安装过程可能的估算错误及漏项，所提供的设备清单是本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所需的最低基本要求，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必须按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进行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总价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报价，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所报价的材料设备档次数量均应不低于需求文件所提出的要求，若认为设备清单不够的，必须对设备清单进行补充，达到系统的完整性；除本需求文件说明外，凡是系统正常运行所需的设备、配件及服务项目等，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均需自行考虑，并在其报价文件中体现，清单设备需要明确具体数量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 w14:paraId="78F880C8">
      <w:pPr>
        <w:pStyle w:val="5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项目清单及要求</w:t>
      </w:r>
    </w:p>
    <w:tbl>
      <w:tblPr>
        <w:tblStyle w:val="1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1776"/>
        <w:gridCol w:w="4776"/>
        <w:gridCol w:w="808"/>
        <w:gridCol w:w="765"/>
      </w:tblGrid>
      <w:tr w14:paraId="2D213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6D157E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0759C7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28CC6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规格参数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1E96BA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8EF8DC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6546F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860353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AB357A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480G固态硬盘</w:t>
            </w:r>
          </w:p>
        </w:tc>
        <w:tc>
          <w:tcPr>
            <w:tcW w:w="2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8901D1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SSD、MZ7L3480HCHQ-7,480G,2.5,SATA,6Gps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76A9E1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F41FC8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</w:tr>
      <w:tr w14:paraId="1DD6A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1C9E85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6C6F4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960G固态硬盘</w:t>
            </w:r>
          </w:p>
        </w:tc>
        <w:tc>
          <w:tcPr>
            <w:tcW w:w="2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0BE50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SSD、MZ7L3960HCJR-7、960G、2.5寸、SATA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6DD68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116D15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</w:tr>
      <w:tr w14:paraId="4E9E5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CA9DE9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56C827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4T机械硬盘</w:t>
            </w:r>
          </w:p>
        </w:tc>
        <w:tc>
          <w:tcPr>
            <w:tcW w:w="2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2F2390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HDD，HUS726T4TALE6L4 4T 7.2k 3.5 6Gb,SG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8C3F13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B4FD88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</w:tr>
      <w:tr w14:paraId="617D6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9DD2D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8CC99F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服务器内存条</w:t>
            </w:r>
          </w:p>
        </w:tc>
        <w:tc>
          <w:tcPr>
            <w:tcW w:w="2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AEDE6C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SA M393A4K40EB3-CWE DDR4 32R 32G(SG)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44A1D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297CC9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</w:tr>
      <w:tr w14:paraId="7C41A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86895E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243B82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万兆网卡</w:t>
            </w:r>
          </w:p>
        </w:tc>
        <w:tc>
          <w:tcPr>
            <w:tcW w:w="2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789B17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SG专用，SND E10GI2-82599,双口10G SFP+网卡，带光模块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255D7C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EFCF36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</w:tr>
      <w:tr w14:paraId="27A0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F13492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16060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安装/调试</w:t>
            </w:r>
          </w:p>
        </w:tc>
        <w:tc>
          <w:tcPr>
            <w:tcW w:w="2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028F9F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安装在中心机房现有6台独立海康服务器（利旧）上，并将此6台服务器搭建成2套虚拟化集群，安装海康虚拟化平台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F95C83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222B2C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3FE92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6B21D0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85600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税费</w:t>
            </w:r>
          </w:p>
        </w:tc>
        <w:tc>
          <w:tcPr>
            <w:tcW w:w="2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097804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B45BBF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D427F7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4AB45D88">
      <w:pPr>
        <w:pStyle w:val="5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供货时间及地点</w:t>
      </w:r>
    </w:p>
    <w:p w14:paraId="23EC2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（一）交货期：合同签订之后，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需在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15个工作日内完成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20A9F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（二）交货方式：现场交付 </w:t>
      </w:r>
    </w:p>
    <w:p w14:paraId="33545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（三）交货地点：广东省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肇庆监狱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44DB67D0">
      <w:pPr>
        <w:pStyle w:val="5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供货要求</w:t>
      </w:r>
    </w:p>
    <w:p w14:paraId="3E58FA16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项目所用设备、材料和配件必须符合国家和行业的有关技术及安全标准；</w:t>
      </w:r>
    </w:p>
    <w:p w14:paraId="3FC4806D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应保证提供的货物是全新、未使用过的原装合格正品，并完全符合生产厂家或国家规定的质量、规格和性能的要求。</w:t>
      </w:r>
    </w:p>
    <w:p w14:paraId="3F035333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设备材料的包装必须是制造商原厂包装，凡由于包装不良造成的损失和由此产生的费用均由</w:t>
      </w:r>
      <w:r>
        <w:rPr>
          <w:rFonts w:hint="eastAsia" w:ascii="宋体" w:hAnsi="宋体" w:cs="宋体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承担。</w:t>
      </w:r>
    </w:p>
    <w:p w14:paraId="34615076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产品移交给使用单位验收合格前，</w:t>
      </w:r>
      <w:r>
        <w:rPr>
          <w:rFonts w:hint="eastAsia" w:ascii="宋体" w:hAnsi="宋体" w:cs="宋体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需要对所有有关项目的材料、半成品、成品和配套设备装置负全责；</w:t>
      </w:r>
    </w:p>
    <w:p w14:paraId="622AF006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项目确因不可抗力需要延期的，双方应通过友好协商尽快解决。</w:t>
      </w:r>
    </w:p>
    <w:p w14:paraId="6D74E6B5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负责物品的包装、保险及发运等环节和费用。</w:t>
      </w:r>
    </w:p>
    <w:p w14:paraId="7F773A4E">
      <w:pPr>
        <w:pStyle w:val="5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验收要求</w:t>
      </w:r>
    </w:p>
    <w:p w14:paraId="02E00ABC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发货前应对货物的质量、规格、性能和数量/重量进行精确全面的检验，并出具证明书，证明货物与合同的规定相符。该证明书将成为向</w:t>
      </w:r>
      <w:r>
        <w:rPr>
          <w:rFonts w:hint="eastAsia" w:ascii="宋体" w:hAnsi="宋体" w:cs="宋体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 xml:space="preserve">要求付款的单据不可分割的组成部分。 </w:t>
      </w:r>
    </w:p>
    <w:p w14:paraId="3E0308B3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cs="宋体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按合同内容完成全部建设并提出验收申请后的10个工作日内进行验收。验收方案由</w:t>
      </w:r>
      <w:r>
        <w:rPr>
          <w:rFonts w:hint="eastAsia" w:ascii="宋体" w:hAnsi="宋体" w:cs="宋体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最终确定，验收工作由</w:t>
      </w:r>
      <w:r>
        <w:rPr>
          <w:rFonts w:hint="eastAsia" w:ascii="宋体" w:hAnsi="宋体" w:cs="宋体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负责，</w:t>
      </w:r>
      <w:r>
        <w:rPr>
          <w:rFonts w:hint="eastAsia" w:ascii="宋体" w:hAnsi="宋体" w:cs="宋体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配合。在验收时</w:t>
      </w:r>
      <w:r>
        <w:rPr>
          <w:rFonts w:hint="eastAsia" w:ascii="宋体" w:hAnsi="宋体" w:cs="宋体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自行组织验收测试用设备、测试所需的测试用例和人员，并在</w:t>
      </w:r>
      <w:r>
        <w:rPr>
          <w:rFonts w:hint="eastAsia" w:ascii="宋体" w:hAnsi="宋体" w:cs="宋体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的监査下现场进行测试和验收。</w:t>
      </w:r>
    </w:p>
    <w:p w14:paraId="11A14D41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项目验收前，</w:t>
      </w:r>
      <w:r>
        <w:rPr>
          <w:rFonts w:hint="eastAsia" w:ascii="宋体" w:hAnsi="宋体" w:cs="宋体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必须做好验收准备工作，包括将有关产品说明书、安装手册、技术文件、资料、安装、测试报告等文挡汇集成册交付</w:t>
      </w:r>
      <w:r>
        <w:rPr>
          <w:rFonts w:hint="eastAsia" w:ascii="宋体" w:hAnsi="宋体" w:cs="宋体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，验收方案和验收文挡清单必须得到</w:t>
      </w:r>
      <w:r>
        <w:rPr>
          <w:rFonts w:hint="eastAsia" w:ascii="宋体" w:hAnsi="宋体" w:cs="宋体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确认。</w:t>
      </w:r>
    </w:p>
    <w:p w14:paraId="19C4303B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组成验收小组按国家有关规定、规范进行验收，必要时邀请相关的专业人员或机构参与验收。因货物质量问题发生争议时，由本地质量技术监督部门鉴定。货物符合质量技术标准的，鉴定费由</w:t>
      </w:r>
      <w:r>
        <w:rPr>
          <w:rFonts w:hint="eastAsia" w:ascii="宋体" w:hAnsi="宋体" w:cs="宋体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承担；否则鉴定费由</w:t>
      </w:r>
      <w:r>
        <w:rPr>
          <w:rFonts w:hint="eastAsia" w:ascii="宋体" w:hAnsi="宋体" w:cs="宋体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承担。</w:t>
      </w:r>
    </w:p>
    <w:p w14:paraId="7F8FC95B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若验收不通过，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应对验收过程发现的问题进行整改；复查系统中是否存在类似问题或相关问题，并进行相应的改进。完成整改后，再次对系统实施检测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BC9AD1C">
      <w:pPr>
        <w:pStyle w:val="5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价格要求</w:t>
      </w:r>
    </w:p>
    <w:p w14:paraId="314F8E4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项目总费用包括：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货物安装、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配套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零配件、标配工具、运输保险、项目勘察、质保期服务、系统对接费、各项税费及合同实施过程中不可预见费用等，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不另外支付其他费用。</w:t>
      </w:r>
    </w:p>
    <w:p w14:paraId="48A91EED">
      <w:pPr>
        <w:pStyle w:val="5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付款方式</w:t>
      </w:r>
    </w:p>
    <w:p w14:paraId="0E8EC83F"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本项目验收合格，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乙方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提供等额发票后的15个工作日内，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向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乙方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支付合同总价的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%款项。</w:t>
      </w:r>
    </w:p>
    <w:p w14:paraId="06FBEB74">
      <w:pPr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乙方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须在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办理以上付款手续前，为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出具等额的符合国家规定的发票。因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使用的是财政资金，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在规定时间向政府采购支付部门提出办理财政支付申请手续即视为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已经按期支付。</w:t>
      </w:r>
    </w:p>
    <w:p w14:paraId="4F72CB48">
      <w:pPr>
        <w:pStyle w:val="5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质保期及售后服务要求</w:t>
      </w:r>
    </w:p>
    <w:p w14:paraId="11768D4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（一）本合同的质量保证期（简称“质保期”）为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个月，质保期自货物最终验收合格之日起算。</w:t>
      </w:r>
    </w:p>
    <w:p w14:paraId="5276DFC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（二）本项目报修的响应时间为1小时内，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乙方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8小时内须派项目技术人员进行维护维修。如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乙方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怠于或拒绝履行质保服务的，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有权自行委托第三方进行维护，由此产生的费用由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乙方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自行承担。</w:t>
      </w:r>
    </w:p>
    <w:p w14:paraId="4BA1E2F8">
      <w:pPr>
        <w:pStyle w:val="5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违约责任与赔偿损失</w:t>
      </w:r>
    </w:p>
    <w:p w14:paraId="5838A1C3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交付的货物、</w:t>
      </w:r>
      <w:r>
        <w:rPr>
          <w:rFonts w:hint="eastAsia" w:ascii="宋体" w:hAnsi="宋体" w:eastAsia="宋体" w:cs="宋体"/>
          <w:sz w:val="24"/>
          <w:szCs w:val="24"/>
        </w:rPr>
        <w:t>提供的服务不符合竞价文件、响应文件或所签订的合同规定的，</w:t>
      </w:r>
      <w:r>
        <w:rPr>
          <w:rFonts w:hint="eastAsia" w:ascii="宋体" w:hAnsi="宋体" w:cs="宋体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有权拒收，并且</w:t>
      </w:r>
      <w:r>
        <w:rPr>
          <w:rFonts w:hint="eastAsia" w:ascii="宋体" w:hAnsi="宋体" w:cs="宋体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须向</w:t>
      </w:r>
      <w:r>
        <w:rPr>
          <w:rFonts w:hint="eastAsia" w:ascii="宋体" w:hAnsi="宋体" w:cs="宋体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支付合同总价5%的违约金。</w:t>
      </w:r>
    </w:p>
    <w:p w14:paraId="131791D1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未能按本合同规定的交货时间交付货物或提供服务，从逾期之日起每日按本合同总价3‰的数额向</w:t>
      </w:r>
      <w:r>
        <w:rPr>
          <w:rFonts w:hint="eastAsia" w:ascii="宋体" w:hAnsi="宋体" w:cs="宋体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支付违约金；逾期10天以上（含10天）的，</w:t>
      </w:r>
      <w:r>
        <w:rPr>
          <w:rFonts w:hint="eastAsia" w:ascii="宋体" w:hAnsi="宋体" w:cs="宋体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有权终止合同，要求</w:t>
      </w:r>
      <w:r>
        <w:rPr>
          <w:rFonts w:hint="eastAsia" w:ascii="宋体" w:hAnsi="宋体" w:cs="宋体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支付违约金，并且给</w:t>
      </w:r>
      <w:r>
        <w:rPr>
          <w:rFonts w:hint="eastAsia" w:ascii="宋体" w:hAnsi="宋体" w:cs="宋体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造成的经济损失由</w:t>
      </w:r>
      <w:r>
        <w:rPr>
          <w:rFonts w:hint="eastAsia" w:ascii="宋体" w:hAnsi="宋体" w:cs="宋体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承担赔偿责任。</w:t>
      </w:r>
    </w:p>
    <w:p w14:paraId="3FFCB83A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无正当理由拒收货物或接受服务，到期拒付货物或服务款项的，</w:t>
      </w:r>
      <w:r>
        <w:rPr>
          <w:rFonts w:hint="eastAsia" w:ascii="宋体" w:hAnsi="宋体" w:cs="宋体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向</w:t>
      </w:r>
      <w:r>
        <w:rPr>
          <w:rFonts w:hint="eastAsia" w:ascii="宋体" w:hAnsi="宋体" w:cs="宋体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偿付合同总价的5%的违约金。</w:t>
      </w:r>
      <w:r>
        <w:rPr>
          <w:rFonts w:hint="eastAsia" w:ascii="宋体" w:hAnsi="宋体" w:cs="宋体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逾期付款，则每日按本合同总价的3‰向</w:t>
      </w:r>
      <w:r>
        <w:rPr>
          <w:rFonts w:hint="eastAsia" w:ascii="宋体" w:hAnsi="宋体" w:cs="宋体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偿付违约金。</w:t>
      </w:r>
    </w:p>
    <w:p w14:paraId="49F8ADA4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合同期内</w:t>
      </w:r>
      <w:r>
        <w:rPr>
          <w:rFonts w:hint="eastAsia" w:ascii="宋体" w:hAnsi="宋体" w:cs="宋体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和</w:t>
      </w:r>
      <w:r>
        <w:rPr>
          <w:rFonts w:hint="eastAsia" w:ascii="宋体" w:hAnsi="宋体" w:cs="宋体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双方无正当理由终止合同的，违约方须向守约方支付合同总额 20%的违约金，并返还</w:t>
      </w:r>
      <w:r>
        <w:rPr>
          <w:rFonts w:hint="eastAsia" w:ascii="宋体" w:hAnsi="宋体" w:cs="宋体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已支付款项，违约金不足以弥补守约方所受损失的，守约方有权进一步追偿。若</w:t>
      </w:r>
      <w:r>
        <w:rPr>
          <w:rFonts w:hint="eastAsia" w:ascii="宋体" w:hAnsi="宋体" w:cs="宋体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解除合同后，</w:t>
      </w:r>
      <w:r>
        <w:rPr>
          <w:rFonts w:hint="eastAsia" w:ascii="宋体" w:hAnsi="宋体" w:cs="宋体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</w:rPr>
        <w:t>须在接到</w:t>
      </w:r>
      <w:r>
        <w:rPr>
          <w:rFonts w:hint="eastAsia" w:ascii="宋体" w:hAnsi="宋体" w:cs="宋体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解约通知之日起 10 天内退回</w:t>
      </w:r>
      <w:r>
        <w:rPr>
          <w:rFonts w:hint="eastAsia" w:ascii="宋体" w:hAnsi="宋体" w:cs="宋体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已支付的价款。</w:t>
      </w:r>
    </w:p>
    <w:p w14:paraId="5D9A1AC8"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有以下行为之一并经调查属实的，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有权立即解除合同： </w:t>
      </w:r>
    </w:p>
    <w:p w14:paraId="274653B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1．弄虚作假，提供虚假材料取得成交供应资格的； </w:t>
      </w:r>
    </w:p>
    <w:p w14:paraId="0B12D13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2．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有违规转包、分包行为的；</w:t>
      </w:r>
    </w:p>
    <w:p w14:paraId="0A6BF3F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3．经营情况发生重大变更，已不具备承接本项目能力的； </w:t>
      </w:r>
    </w:p>
    <w:p w14:paraId="07E4BF6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4．无正当理由拒绝履行合同约定的；</w:t>
      </w:r>
    </w:p>
    <w:p w14:paraId="1768376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5．存在行贿、受贿等违法违纪行为的； </w:t>
      </w:r>
    </w:p>
    <w:p w14:paraId="6B6A019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6．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未在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约定时间内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交付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项目内容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的，逾期15天以上的；</w:t>
      </w:r>
    </w:p>
    <w:p w14:paraId="1B68BF4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7. 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乙方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存在擅自更换货物的品牌、降低货物质量等行为；</w:t>
      </w:r>
    </w:p>
    <w:p w14:paraId="74367A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以上原因造成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经济损失，由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乙方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承担。其它违约责任按《中华人民共和国民法典》处理。</w:t>
      </w:r>
    </w:p>
    <w:p w14:paraId="1111095F">
      <w:pPr>
        <w:pStyle w:val="5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争议的解决</w:t>
      </w:r>
    </w:p>
    <w:p w14:paraId="3DE8357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本合同发生争议，由双方协商或调解解决，协商或调解不成时，向有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所在地具有管辖权的人民法院提起诉讼。（在仲裁或诉讼期间，除有争议部分的事项外，合同其他部分仍应继续履行。）</w:t>
      </w:r>
    </w:p>
    <w:p w14:paraId="48340A32">
      <w:pPr>
        <w:pStyle w:val="5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不可抗力</w:t>
      </w:r>
    </w:p>
    <w:p w14:paraId="2E4F225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任何一方由于不可抗力原因不能履行合同时，应在不可抗力事件结束后1日内向对方通报，以减轻可能给对方造成的损失，在取得有关机构的不可抗力证明或双方谅解确认后，允许延期履行或修订合同，并根据情况可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部分或全部免于承担违约责任。</w:t>
      </w:r>
    </w:p>
    <w:p w14:paraId="1474AFDF">
      <w:pPr>
        <w:pStyle w:val="5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其他事项</w:t>
      </w:r>
    </w:p>
    <w:p w14:paraId="6C126FF7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bidi w:val="0"/>
        <w:snapToGrid w:val="0"/>
        <w:spacing w:after="0"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本合同一式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肆</w:t>
      </w:r>
      <w:r>
        <w:rPr>
          <w:rFonts w:hint="eastAsia" w:ascii="宋体" w:hAnsi="宋体" w:eastAsia="宋体" w:cs="宋体"/>
          <w:sz w:val="24"/>
          <w:szCs w:val="24"/>
        </w:rPr>
        <w:t>份，甲方执贰份，乙方执贰份，本合同自双方签字盖章之日起生效，具有法律效力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283EE5B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89808FF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730F0A5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239A9AC1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EBF7D26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BEDC3CA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99EC0DB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FC48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甲方（盖章）：广东省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肇庆监狱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乙方（盖章）：</w:t>
      </w:r>
    </w:p>
    <w:p w14:paraId="3FA6A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甲方代表：                                乙方代表：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              </w:t>
      </w:r>
    </w:p>
    <w:p w14:paraId="470D8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日期：     年   月   日                   日期：     年   月   日</w:t>
      </w:r>
    </w:p>
    <w:sectPr>
      <w:footerReference r:id="rId5" w:type="default"/>
      <w:pgSz w:w="11906" w:h="16838"/>
      <w:pgMar w:top="1440" w:right="1558" w:bottom="1440" w:left="156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C6D42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EFB58E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EFB58E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C6E5D"/>
    <w:multiLevelType w:val="singleLevel"/>
    <w:tmpl w:val="899C6E5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C14EAB6"/>
    <w:multiLevelType w:val="singleLevel"/>
    <w:tmpl w:val="AC14EAB6"/>
    <w:lvl w:ilvl="0" w:tentative="0">
      <w:start w:val="1"/>
      <w:numFmt w:val="decimal"/>
      <w:suff w:val="space"/>
      <w:lvlText w:val="%1."/>
      <w:lvlJc w:val="left"/>
      <w:pPr>
        <w:ind w:left="208" w:hanging="425"/>
      </w:pPr>
      <w:rPr>
        <w:rFonts w:hint="default"/>
      </w:rPr>
    </w:lvl>
  </w:abstractNum>
  <w:abstractNum w:abstractNumId="2">
    <w:nsid w:val="0F3B8502"/>
    <w:multiLevelType w:val="singleLevel"/>
    <w:tmpl w:val="0F3B85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967304F"/>
    <w:multiLevelType w:val="multilevel"/>
    <w:tmpl w:val="1967304F"/>
    <w:lvl w:ilvl="0" w:tentative="0">
      <w:start w:val="1"/>
      <w:numFmt w:val="chineseCountingThousand"/>
      <w:suff w:val="space"/>
      <w:lvlText w:val="%1、"/>
      <w:lvlJc w:val="left"/>
      <w:pPr>
        <w:ind w:left="440" w:hanging="44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48CC94AA"/>
    <w:multiLevelType w:val="singleLevel"/>
    <w:tmpl w:val="48CC94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49C161C6"/>
    <w:multiLevelType w:val="singleLevel"/>
    <w:tmpl w:val="49C161C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73EBE5CE"/>
    <w:multiLevelType w:val="singleLevel"/>
    <w:tmpl w:val="73EBE5C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44E2"/>
    <w:rsid w:val="001D24BB"/>
    <w:rsid w:val="00244A4B"/>
    <w:rsid w:val="005901DB"/>
    <w:rsid w:val="005A30C4"/>
    <w:rsid w:val="005B30E4"/>
    <w:rsid w:val="0077274D"/>
    <w:rsid w:val="007F0031"/>
    <w:rsid w:val="00836DE9"/>
    <w:rsid w:val="00AA1FBC"/>
    <w:rsid w:val="00D40CC0"/>
    <w:rsid w:val="00DD7FB3"/>
    <w:rsid w:val="00E7135D"/>
    <w:rsid w:val="00E9564E"/>
    <w:rsid w:val="00EF3CE9"/>
    <w:rsid w:val="00F85968"/>
    <w:rsid w:val="00FE6213"/>
    <w:rsid w:val="03985E3A"/>
    <w:rsid w:val="0A9744E2"/>
    <w:rsid w:val="12BE0DA2"/>
    <w:rsid w:val="1953289A"/>
    <w:rsid w:val="21C27070"/>
    <w:rsid w:val="28F07737"/>
    <w:rsid w:val="2D3D5E41"/>
    <w:rsid w:val="30297F9A"/>
    <w:rsid w:val="3433491E"/>
    <w:rsid w:val="3EBE0883"/>
    <w:rsid w:val="44E71E7E"/>
    <w:rsid w:val="4B6422B6"/>
    <w:rsid w:val="4C951B8E"/>
    <w:rsid w:val="54102931"/>
    <w:rsid w:val="5C4243EB"/>
    <w:rsid w:val="65605DA1"/>
    <w:rsid w:val="73043D33"/>
    <w:rsid w:val="741D55F7"/>
    <w:rsid w:val="78EE4B79"/>
    <w:rsid w:val="7B00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360" w:lineRule="auto"/>
      <w:ind w:firstLine="8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5">
    <w:name w:val="heading 1"/>
    <w:basedOn w:val="1"/>
    <w:next w:val="1"/>
    <w:link w:val="25"/>
    <w:qFormat/>
    <w:uiPriority w:val="9"/>
    <w:pPr>
      <w:keepNext/>
      <w:keepLines/>
      <w:spacing w:before="50" w:beforeLines="50" w:after="50" w:afterLines="50" w:line="360" w:lineRule="auto"/>
      <w:ind w:firstLine="0" w:firstLineChars="0"/>
      <w:outlineLvl w:val="0"/>
    </w:pPr>
    <w:rPr>
      <w:rFonts w:eastAsia="黑体"/>
      <w:b/>
      <w:bCs/>
      <w:kern w:val="44"/>
      <w:sz w:val="2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/>
      <w:snapToGrid/>
      <w:spacing w:after="120"/>
      <w:ind w:left="420" w:leftChars="200" w:firstLine="420"/>
    </w:pPr>
    <w:rPr>
      <w:rFonts w:ascii="Times New Roman" w:hAnsi="Times New Roman" w:eastAsia="黑体"/>
      <w:b/>
      <w:sz w:val="32"/>
    </w:rPr>
  </w:style>
  <w:style w:type="paragraph" w:styleId="3">
    <w:name w:val="Body Text Indent"/>
    <w:basedOn w:val="1"/>
    <w:next w:val="4"/>
    <w:qFormat/>
    <w:uiPriority w:val="0"/>
    <w:pPr>
      <w:adjustRightInd w:val="0"/>
      <w:snapToGrid w:val="0"/>
      <w:ind w:firstLine="560" w:firstLineChars="200"/>
    </w:pPr>
    <w:rPr>
      <w:rFonts w:ascii="宋体" w:hAnsi="宋体"/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szCs w:val="21"/>
    </w:rPr>
  </w:style>
  <w:style w:type="paragraph" w:styleId="7">
    <w:name w:val="annotation text"/>
    <w:basedOn w:val="1"/>
    <w:link w:val="22"/>
    <w:uiPriority w:val="0"/>
    <w:pPr>
      <w:jc w:val="left"/>
    </w:pPr>
  </w:style>
  <w:style w:type="paragraph" w:styleId="8">
    <w:name w:val="Plain Tex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Courier New"/>
      <w:kern w:val="0"/>
      <w:sz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toc 1"/>
    <w:basedOn w:val="1"/>
    <w:next w:val="1"/>
    <w:qFormat/>
    <w:uiPriority w:val="0"/>
    <w:pPr>
      <w:tabs>
        <w:tab w:val="left" w:pos="1260"/>
        <w:tab w:val="right" w:leader="dot" w:pos="8722"/>
      </w:tabs>
      <w:adjustRightInd w:val="0"/>
      <w:spacing w:line="480" w:lineRule="auto"/>
      <w:textAlignment w:val="baseline"/>
    </w:pPr>
    <w:rPr>
      <w:b/>
      <w:kern w:val="0"/>
      <w:sz w:val="24"/>
      <w:szCs w:val="20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13">
    <w:name w:val="annotation subject"/>
    <w:basedOn w:val="7"/>
    <w:next w:val="7"/>
    <w:link w:val="23"/>
    <w:qFormat/>
    <w:uiPriority w:val="0"/>
    <w:rPr>
      <w:b/>
      <w:bCs/>
    </w:rPr>
  </w:style>
  <w:style w:type="character" w:styleId="16">
    <w:name w:val="annotation reference"/>
    <w:basedOn w:val="15"/>
    <w:qFormat/>
    <w:uiPriority w:val="0"/>
    <w:rPr>
      <w:sz w:val="21"/>
      <w:szCs w:val="21"/>
    </w:rPr>
  </w:style>
  <w:style w:type="paragraph" w:customStyle="1" w:styleId="17">
    <w:name w:val="正文1"/>
    <w:basedOn w:val="1"/>
    <w:qFormat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rFonts w:ascii="宋体"/>
      <w:kern w:val="0"/>
      <w:szCs w:val="20"/>
    </w:rPr>
  </w:style>
  <w:style w:type="paragraph" w:styleId="18">
    <w:name w:val="List Paragraph"/>
    <w:basedOn w:val="1"/>
    <w:link w:val="20"/>
    <w:qFormat/>
    <w:uiPriority w:val="34"/>
    <w:pPr>
      <w:ind w:firstLine="420" w:firstLineChars="200"/>
    </w:pPr>
  </w:style>
  <w:style w:type="paragraph" w:customStyle="1" w:styleId="19">
    <w:name w:val="图"/>
    <w:basedOn w:val="1"/>
    <w:qFormat/>
    <w:uiPriority w:val="0"/>
    <w:pPr>
      <w:keepNext/>
      <w:adjustRightInd w:val="0"/>
      <w:snapToGrid w:val="0"/>
      <w:spacing w:before="60" w:after="60" w:line="300" w:lineRule="auto"/>
      <w:jc w:val="center"/>
    </w:pPr>
    <w:rPr>
      <w:rFonts w:ascii="Times New Roman" w:hAnsi="Times New Roman"/>
      <w:spacing w:val="20"/>
      <w:kern w:val="0"/>
      <w:sz w:val="24"/>
      <w:szCs w:val="20"/>
    </w:rPr>
  </w:style>
  <w:style w:type="character" w:customStyle="1" w:styleId="20">
    <w:name w:val="列表段落 字符"/>
    <w:link w:val="18"/>
    <w:qFormat/>
    <w:uiPriority w:val="34"/>
    <w:rPr>
      <w:rFonts w:ascii="Calibri" w:hAnsi="Calibri" w:eastAsia="宋体" w:cs="Times New Roman"/>
      <w:kern w:val="2"/>
      <w:sz w:val="21"/>
      <w:szCs w:val="24"/>
    </w:rPr>
  </w:style>
  <w:style w:type="paragraph" w:customStyle="1" w:styleId="21">
    <w:name w:val="修订1"/>
    <w:hidden/>
    <w:unhideWhenUsed/>
    <w:qFormat/>
    <w:uiPriority w:val="99"/>
    <w:pPr>
      <w:spacing w:after="160" w:line="278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批注文字 字符"/>
    <w:basedOn w:val="15"/>
    <w:link w:val="7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3">
    <w:name w:val="批注主题 字符"/>
    <w:basedOn w:val="22"/>
    <w:link w:val="13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4">
    <w:name w:val="Revision"/>
    <w:hidden/>
    <w:unhideWhenUsed/>
    <w:qFormat/>
    <w:uiPriority w:val="99"/>
    <w:pPr>
      <w:spacing w:after="0" w:line="240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标题 1 Char"/>
    <w:link w:val="5"/>
    <w:qFormat/>
    <w:uiPriority w:val="9"/>
    <w:rPr>
      <w:rFonts w:eastAsia="黑体"/>
      <w:b/>
      <w:bCs/>
      <w:kern w:val="44"/>
      <w:sz w:val="2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省监狱管理局</Company>
  <Pages>6</Pages>
  <Words>3332</Words>
  <Characters>3639</Characters>
  <Lines>14</Lines>
  <Paragraphs>3</Paragraphs>
  <TotalTime>8</TotalTime>
  <ScaleCrop>false</ScaleCrop>
  <LinksUpToDate>false</LinksUpToDate>
  <CharactersWithSpaces>3841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2025-01-16T06:39:00Z</dcterms:created>
  <dc:creator>岑俊朋</dc:creator>
  <cp:lastModifiedBy>云采链</cp:lastModifiedBy>
  <cp:lastPrinted>2025-01-16T12:05:00Z</cp:lastPrinted>
  <dcterms:modified xsi:type="dcterms:W3CDTF">2025-04-01T08:17:16Z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7E9CC40F7A4641A9AB78FE66ED5C48D7_13</vt:lpwstr>
  </property>
  <property fmtid="{D5CDD505-2E9C-101B-9397-08002B2CF9AE}" pid="4" name="KSOTemplateDocerSaveRecord">
    <vt:lpwstr>eyJoZGlkIjoiNjllMTQ1N2NiYWJhNmE3MmJmNjczYjE3MmE0Mzc5ZDEiLCJ1c2VySWQiOiIyNzgxOTkwNjUifQ==</vt:lpwstr>
  </property>
</Properties>
</file>