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49A5C" w14:textId="77777777" w:rsidR="00112153" w:rsidRDefault="00112153">
      <w:pPr>
        <w:snapToGrid w:val="0"/>
        <w:spacing w:beforeLines="50" w:before="156"/>
        <w:jc w:val="center"/>
        <w:rPr>
          <w:rFonts w:ascii="宋体" w:hAnsi="宋体" w:hint="eastAsia"/>
          <w:b/>
          <w:color w:val="000000"/>
          <w:sz w:val="84"/>
          <w:szCs w:val="84"/>
        </w:rPr>
      </w:pPr>
    </w:p>
    <w:p w14:paraId="3DD28168" w14:textId="77777777" w:rsidR="00112153" w:rsidRDefault="00112153">
      <w:pPr>
        <w:snapToGrid w:val="0"/>
        <w:spacing w:beforeLines="50" w:before="156"/>
        <w:jc w:val="center"/>
        <w:rPr>
          <w:rFonts w:ascii="宋体" w:hAnsi="宋体" w:hint="eastAsia"/>
          <w:b/>
          <w:color w:val="000000"/>
          <w:sz w:val="84"/>
          <w:szCs w:val="84"/>
        </w:rPr>
      </w:pPr>
    </w:p>
    <w:p w14:paraId="4FBB3F48" w14:textId="77777777" w:rsidR="00112153" w:rsidRDefault="00000000">
      <w:pPr>
        <w:snapToGrid w:val="0"/>
        <w:spacing w:beforeLines="50" w:before="156"/>
        <w:jc w:val="center"/>
        <w:rPr>
          <w:rFonts w:ascii="宋体" w:hAnsi="宋体" w:hint="eastAsia"/>
          <w:b/>
          <w:bCs/>
          <w:color w:val="000000"/>
          <w:sz w:val="84"/>
          <w:szCs w:val="84"/>
        </w:rPr>
      </w:pPr>
      <w:r>
        <w:rPr>
          <w:rFonts w:ascii="宋体" w:hAnsi="宋体" w:hint="eastAsia"/>
          <w:b/>
          <w:color w:val="000000"/>
          <w:sz w:val="84"/>
          <w:szCs w:val="84"/>
        </w:rPr>
        <w:t>竞价文件</w:t>
      </w:r>
    </w:p>
    <w:p w14:paraId="5D779874" w14:textId="77777777" w:rsidR="00112153" w:rsidRDefault="00112153">
      <w:pPr>
        <w:spacing w:line="360" w:lineRule="auto"/>
        <w:jc w:val="center"/>
        <w:rPr>
          <w:rFonts w:ascii="宋体" w:hAnsi="宋体" w:hint="eastAsia"/>
          <w:b/>
          <w:bCs/>
          <w:color w:val="000000"/>
          <w:sz w:val="24"/>
          <w:szCs w:val="24"/>
        </w:rPr>
      </w:pPr>
    </w:p>
    <w:p w14:paraId="5020782D" w14:textId="77777777" w:rsidR="00112153" w:rsidRDefault="00112153">
      <w:pPr>
        <w:spacing w:line="360" w:lineRule="auto"/>
        <w:rPr>
          <w:rFonts w:ascii="宋体" w:hAnsi="宋体" w:hint="eastAsia"/>
          <w:color w:val="000000"/>
          <w:sz w:val="30"/>
          <w:szCs w:val="30"/>
        </w:rPr>
      </w:pPr>
    </w:p>
    <w:p w14:paraId="08AF2E9E" w14:textId="77777777" w:rsidR="00112153" w:rsidRDefault="00112153">
      <w:pPr>
        <w:spacing w:line="360" w:lineRule="auto"/>
        <w:rPr>
          <w:rFonts w:ascii="宋体" w:hAnsi="宋体" w:hint="eastAsia"/>
          <w:color w:val="000000"/>
          <w:sz w:val="30"/>
          <w:szCs w:val="30"/>
        </w:rPr>
      </w:pPr>
    </w:p>
    <w:p w14:paraId="439C15D3" w14:textId="77777777" w:rsidR="00112153" w:rsidRDefault="00112153">
      <w:pPr>
        <w:spacing w:line="360" w:lineRule="auto"/>
        <w:rPr>
          <w:rFonts w:ascii="宋体" w:hAnsi="宋体" w:hint="eastAsia"/>
          <w:color w:val="000000"/>
          <w:sz w:val="30"/>
          <w:szCs w:val="30"/>
        </w:rPr>
      </w:pPr>
    </w:p>
    <w:p w14:paraId="55FE22DB" w14:textId="77777777" w:rsidR="00112153" w:rsidRDefault="00112153">
      <w:pPr>
        <w:spacing w:line="360" w:lineRule="auto"/>
        <w:rPr>
          <w:rFonts w:ascii="宋体" w:hAnsi="宋体" w:hint="eastAsia"/>
          <w:color w:val="000000"/>
          <w:sz w:val="30"/>
          <w:szCs w:val="30"/>
        </w:rPr>
      </w:pPr>
    </w:p>
    <w:p w14:paraId="118C1848" w14:textId="77777777" w:rsidR="00112153" w:rsidRDefault="00000000">
      <w:pPr>
        <w:spacing w:line="360" w:lineRule="auto"/>
        <w:jc w:val="left"/>
        <w:rPr>
          <w:rFonts w:ascii="宋体" w:hAnsi="宋体" w:hint="eastAsia"/>
          <w:b/>
          <w:bCs/>
          <w:color w:val="000000"/>
          <w:sz w:val="28"/>
          <w:szCs w:val="32"/>
        </w:rPr>
      </w:pPr>
      <w:r>
        <w:rPr>
          <w:rFonts w:ascii="宋体" w:hAnsi="宋体" w:hint="eastAsia"/>
          <w:b/>
          <w:bCs/>
          <w:color w:val="000000"/>
          <w:sz w:val="28"/>
          <w:szCs w:val="32"/>
        </w:rPr>
        <w:t>采购方式：线上竞价</w:t>
      </w:r>
    </w:p>
    <w:p w14:paraId="468C4B23" w14:textId="77777777" w:rsidR="00112153" w:rsidRDefault="00000000">
      <w:pPr>
        <w:spacing w:line="360" w:lineRule="auto"/>
        <w:ind w:left="1405" w:hangingChars="500" w:hanging="1405"/>
        <w:jc w:val="left"/>
        <w:rPr>
          <w:rFonts w:ascii="宋体" w:hAnsi="宋体" w:hint="eastAsia"/>
          <w:b/>
          <w:bCs/>
          <w:color w:val="000000"/>
          <w:sz w:val="28"/>
          <w:szCs w:val="32"/>
          <w:u w:val="single"/>
        </w:rPr>
      </w:pPr>
      <w:r>
        <w:rPr>
          <w:rFonts w:ascii="宋体" w:hAnsi="宋体" w:hint="eastAsia"/>
          <w:b/>
          <w:bCs/>
          <w:color w:val="000000"/>
          <w:sz w:val="28"/>
          <w:szCs w:val="32"/>
        </w:rPr>
        <w:t>项目名称：</w:t>
      </w:r>
      <w:r>
        <w:rPr>
          <w:rFonts w:ascii="宋体" w:hAnsi="宋体" w:hint="eastAsia"/>
          <w:b/>
          <w:bCs/>
          <w:sz w:val="28"/>
          <w:szCs w:val="32"/>
          <w:u w:val="single"/>
        </w:rPr>
        <w:t>广东省肇庆监狱2025年监管区建筑体周围绿化带绿植采购项目</w:t>
      </w:r>
    </w:p>
    <w:p w14:paraId="0F2B5469" w14:textId="77777777" w:rsidR="00112153" w:rsidRDefault="00112153">
      <w:pPr>
        <w:snapToGrid w:val="0"/>
        <w:spacing w:beforeLines="50" w:before="156" w:afterLines="50" w:after="156" w:line="360" w:lineRule="auto"/>
        <w:jc w:val="center"/>
        <w:rPr>
          <w:rFonts w:ascii="宋体" w:hAnsi="宋体" w:hint="eastAsia"/>
          <w:color w:val="000000"/>
          <w:sz w:val="30"/>
          <w:szCs w:val="30"/>
        </w:rPr>
      </w:pPr>
    </w:p>
    <w:p w14:paraId="0C51F9B1" w14:textId="77777777" w:rsidR="00112153" w:rsidRDefault="00112153">
      <w:pPr>
        <w:autoSpaceDE w:val="0"/>
        <w:autoSpaceDN w:val="0"/>
        <w:adjustRightInd w:val="0"/>
        <w:snapToGrid w:val="0"/>
        <w:spacing w:beforeLines="50" w:before="156" w:afterLines="50" w:after="156" w:line="360" w:lineRule="auto"/>
        <w:jc w:val="center"/>
        <w:rPr>
          <w:rFonts w:ascii="宋体" w:hAnsi="宋体" w:hint="eastAsia"/>
          <w:color w:val="000000"/>
          <w:kern w:val="0"/>
          <w:sz w:val="30"/>
          <w:szCs w:val="30"/>
        </w:rPr>
      </w:pPr>
    </w:p>
    <w:p w14:paraId="3FE4C1F5" w14:textId="77777777" w:rsidR="00112153" w:rsidRDefault="00112153">
      <w:pPr>
        <w:autoSpaceDE w:val="0"/>
        <w:autoSpaceDN w:val="0"/>
        <w:adjustRightInd w:val="0"/>
        <w:snapToGrid w:val="0"/>
        <w:spacing w:beforeLines="50" w:before="156" w:afterLines="50" w:after="156" w:line="360" w:lineRule="auto"/>
        <w:jc w:val="left"/>
        <w:rPr>
          <w:rFonts w:ascii="宋体" w:hAnsi="宋体" w:hint="eastAsia"/>
          <w:color w:val="000000"/>
          <w:kern w:val="0"/>
          <w:sz w:val="30"/>
          <w:szCs w:val="30"/>
        </w:rPr>
      </w:pPr>
    </w:p>
    <w:p w14:paraId="45F1B8DB" w14:textId="77777777" w:rsidR="00112153" w:rsidRDefault="00000000">
      <w:pPr>
        <w:autoSpaceDE w:val="0"/>
        <w:autoSpaceDN w:val="0"/>
        <w:adjustRightInd w:val="0"/>
        <w:snapToGrid w:val="0"/>
        <w:spacing w:line="360" w:lineRule="auto"/>
        <w:ind w:left="420" w:firstLine="420"/>
        <w:jc w:val="center"/>
        <w:rPr>
          <w:rFonts w:ascii="宋体" w:hAnsi="宋体" w:hint="eastAsia"/>
          <w:b/>
          <w:bCs/>
          <w:color w:val="000000"/>
          <w:sz w:val="28"/>
          <w:szCs w:val="32"/>
        </w:rPr>
      </w:pPr>
      <w:r>
        <w:rPr>
          <w:rFonts w:ascii="宋体" w:hAnsi="宋体" w:hint="eastAsia"/>
          <w:b/>
          <w:bCs/>
          <w:color w:val="000000"/>
          <w:sz w:val="28"/>
          <w:szCs w:val="32"/>
        </w:rPr>
        <w:t>广东省肇庆监狱</w:t>
      </w:r>
    </w:p>
    <w:p w14:paraId="654D9621" w14:textId="77777777" w:rsidR="00112153"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采联国际招标采购集团有限公司</w:t>
      </w:r>
    </w:p>
    <w:p w14:paraId="6C855165" w14:textId="77777777" w:rsidR="00112153" w:rsidRDefault="00000000">
      <w:pPr>
        <w:autoSpaceDE w:val="0"/>
        <w:autoSpaceDN w:val="0"/>
        <w:adjustRightInd w:val="0"/>
        <w:snapToGrid w:val="0"/>
        <w:spacing w:line="360" w:lineRule="auto"/>
        <w:ind w:left="420" w:firstLine="420"/>
        <w:jc w:val="center"/>
        <w:rPr>
          <w:rFonts w:ascii="宋体" w:hAnsi="宋体" w:hint="eastAsia"/>
          <w:b/>
          <w:color w:val="000000"/>
          <w:sz w:val="28"/>
        </w:rPr>
      </w:pPr>
      <w:r>
        <w:rPr>
          <w:rFonts w:ascii="宋体" w:hAnsi="宋体" w:hint="eastAsia"/>
          <w:b/>
          <w:color w:val="000000"/>
          <w:sz w:val="28"/>
        </w:rPr>
        <w:t>二〇二五年三</w:t>
      </w:r>
      <w:r>
        <w:rPr>
          <w:rFonts w:ascii="宋体" w:hAnsi="宋体" w:hint="eastAsia"/>
          <w:b/>
          <w:sz w:val="28"/>
        </w:rPr>
        <w:t>月</w:t>
      </w:r>
    </w:p>
    <w:p w14:paraId="51906EA0" w14:textId="77777777" w:rsidR="00112153" w:rsidRDefault="00000000">
      <w:pPr>
        <w:widowControl/>
        <w:jc w:val="left"/>
        <w:rPr>
          <w:rFonts w:ascii="宋体" w:hAnsi="宋体" w:hint="eastAsia"/>
          <w:color w:val="000000"/>
          <w:sz w:val="28"/>
        </w:rPr>
      </w:pPr>
      <w:r>
        <w:rPr>
          <w:rFonts w:ascii="宋体" w:hAnsi="宋体"/>
          <w:color w:val="000000"/>
          <w:sz w:val="28"/>
        </w:rPr>
        <w:br w:type="page"/>
      </w:r>
    </w:p>
    <w:p w14:paraId="2CF0CF5C" w14:textId="77777777" w:rsidR="00112153" w:rsidRDefault="00000000">
      <w:pPr>
        <w:pStyle w:val="af2"/>
        <w:spacing w:before="0" w:after="0"/>
        <w:rPr>
          <w:rFonts w:ascii="宋体" w:hAnsi="宋体" w:hint="eastAsia"/>
          <w:color w:val="000000"/>
        </w:rPr>
      </w:pPr>
      <w:r>
        <w:rPr>
          <w:rFonts w:ascii="宋体" w:hAnsi="宋体" w:hint="eastAsia"/>
          <w:color w:val="000000"/>
        </w:rPr>
        <w:lastRenderedPageBreak/>
        <w:t>第一章 竞价须知</w:t>
      </w:r>
    </w:p>
    <w:p w14:paraId="2D4FD118" w14:textId="77777777" w:rsidR="00112153"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szCs w:val="21"/>
        </w:rPr>
        <w:t>本项目通过云采链线上采购一体化平台（www.choicelink.cn）进行竞价，参与竞价的供应商必须登录平台进行注册，注册成功后方可参与项目竞价。</w:t>
      </w:r>
    </w:p>
    <w:p w14:paraId="6A1542EF" w14:textId="77777777" w:rsidR="00112153"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语言要求</w:t>
      </w:r>
    </w:p>
    <w:p w14:paraId="4CB5B406" w14:textId="77777777" w:rsidR="00112153" w:rsidRDefault="00000000">
      <w:pPr>
        <w:spacing w:line="360" w:lineRule="auto"/>
        <w:ind w:leftChars="200" w:left="420"/>
        <w:rPr>
          <w:rFonts w:ascii="宋体" w:hAnsi="宋体" w:hint="eastAsia"/>
          <w:color w:val="000000"/>
        </w:rPr>
      </w:pPr>
      <w:r>
        <w:rPr>
          <w:rFonts w:ascii="宋体" w:hAnsi="宋体" w:hint="eastAsia"/>
          <w:color w:val="000000"/>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71C824EA" w14:textId="77777777" w:rsidR="00112153" w:rsidRDefault="00000000">
      <w:pPr>
        <w:pStyle w:val="afd"/>
        <w:numPr>
          <w:ilvl w:val="0"/>
          <w:numId w:val="2"/>
        </w:numPr>
        <w:spacing w:line="360" w:lineRule="auto"/>
        <w:ind w:firstLineChars="0"/>
        <w:rPr>
          <w:rFonts w:ascii="宋体" w:hAnsi="宋体" w:hint="eastAsia"/>
          <w:b/>
          <w:bCs/>
          <w:color w:val="000000"/>
        </w:rPr>
      </w:pPr>
      <w:r>
        <w:rPr>
          <w:rFonts w:ascii="宋体" w:hAnsi="宋体" w:hint="eastAsia"/>
          <w:b/>
          <w:bCs/>
          <w:color w:val="000000"/>
          <w:szCs w:val="21"/>
        </w:rPr>
        <w:t>在云采链平台参与项目竞价后放弃成交资格超过三次（含三次）的供应商连同该供应商同一法人名下所有公司将被列入平台黑名单，永久不得参与平台的项目竞价。</w:t>
      </w:r>
    </w:p>
    <w:p w14:paraId="263D23F0" w14:textId="77777777" w:rsidR="00112153" w:rsidRDefault="00000000">
      <w:pPr>
        <w:pStyle w:val="afd"/>
        <w:numPr>
          <w:ilvl w:val="0"/>
          <w:numId w:val="2"/>
        </w:numPr>
        <w:spacing w:line="360" w:lineRule="auto"/>
        <w:ind w:firstLineChars="0"/>
        <w:rPr>
          <w:rFonts w:ascii="宋体" w:hAnsi="宋体" w:hint="eastAsia"/>
          <w:color w:val="000000"/>
        </w:rPr>
      </w:pPr>
      <w:r>
        <w:rPr>
          <w:rFonts w:ascii="宋体" w:hAnsi="宋体" w:hint="eastAsia"/>
          <w:color w:val="000000"/>
        </w:rPr>
        <w:t>竞价须知</w:t>
      </w:r>
    </w:p>
    <w:p w14:paraId="12987CA4" w14:textId="77777777" w:rsidR="00112153" w:rsidRDefault="00000000">
      <w:pPr>
        <w:pStyle w:val="afd"/>
        <w:numPr>
          <w:ilvl w:val="0"/>
          <w:numId w:val="3"/>
        </w:numPr>
        <w:spacing w:line="360" w:lineRule="auto"/>
        <w:ind w:left="420" w:firstLineChars="0" w:hanging="420"/>
        <w:rPr>
          <w:rFonts w:ascii="宋体" w:hAnsi="宋体" w:hint="eastAsia"/>
          <w:b/>
          <w:color w:val="000000"/>
        </w:rPr>
      </w:pPr>
      <w:r>
        <w:rPr>
          <w:rStyle w:val="af8"/>
          <w:rFonts w:ascii="宋体" w:hAnsi="宋体" w:hint="eastAsia"/>
          <w:bCs w:val="0"/>
          <w:color w:val="000000"/>
        </w:rPr>
        <w:t>竞价说明</w:t>
      </w:r>
    </w:p>
    <w:p w14:paraId="7EF259DE" w14:textId="77777777" w:rsidR="00112153" w:rsidRDefault="00000000">
      <w:pPr>
        <w:pStyle w:val="afd"/>
        <w:numPr>
          <w:ilvl w:val="0"/>
          <w:numId w:val="4"/>
        </w:numPr>
        <w:tabs>
          <w:tab w:val="left" w:pos="851"/>
        </w:tabs>
        <w:spacing w:line="360" w:lineRule="auto"/>
        <w:ind w:left="760" w:firstLineChars="0" w:hanging="340"/>
        <w:rPr>
          <w:rFonts w:ascii="宋体" w:hAnsi="宋体" w:hint="eastAsia"/>
          <w:color w:val="000000"/>
        </w:rPr>
      </w:pPr>
      <w:r>
        <w:rPr>
          <w:rFonts w:ascii="宋体" w:hAnsi="宋体" w:hint="eastAsia"/>
          <w:color w:val="000000"/>
          <w:szCs w:val="21"/>
        </w:rPr>
        <w:t>参与竞价的供应商应承担所有与准备和参加竞价有关的费用，不</w:t>
      </w:r>
      <w:r>
        <w:rPr>
          <w:rFonts w:ascii="宋体" w:hAnsi="宋体" w:hint="eastAsia"/>
          <w:color w:val="000000"/>
          <w:szCs w:val="21"/>
          <w:lang w:eastAsia="zh-TW"/>
        </w:rPr>
        <w:t>论</w:t>
      </w:r>
      <w:r>
        <w:rPr>
          <w:rFonts w:ascii="宋体" w:hAnsi="宋体" w:hint="eastAsia"/>
          <w:color w:val="000000"/>
          <w:szCs w:val="21"/>
        </w:rPr>
        <w:t>竞价</w:t>
      </w:r>
      <w:r>
        <w:rPr>
          <w:rFonts w:ascii="宋体" w:hAnsi="宋体" w:hint="eastAsia"/>
          <w:color w:val="000000"/>
          <w:szCs w:val="21"/>
          <w:lang w:eastAsia="zh-TW"/>
        </w:rPr>
        <w:t>的结果如何</w:t>
      </w:r>
      <w:r>
        <w:rPr>
          <w:rFonts w:ascii="宋体" w:hAnsi="宋体" w:hint="eastAsia"/>
          <w:color w:val="000000"/>
          <w:szCs w:val="21"/>
        </w:rPr>
        <w:t>，采购</w:t>
      </w:r>
      <w:r>
        <w:rPr>
          <w:rFonts w:ascii="宋体" w:hAnsi="宋体" w:hint="eastAsia"/>
          <w:color w:val="000000"/>
          <w:szCs w:val="21"/>
          <w:lang w:eastAsia="zh-TW"/>
        </w:rPr>
        <w:t>人</w:t>
      </w:r>
      <w:r>
        <w:rPr>
          <w:rFonts w:ascii="宋体" w:hAnsi="宋体" w:hint="eastAsia"/>
          <w:color w:val="000000"/>
          <w:szCs w:val="21"/>
        </w:rPr>
        <w:t>和</w:t>
      </w:r>
      <w:r>
        <w:rPr>
          <w:rFonts w:ascii="宋体" w:hAnsi="宋体" w:hint="eastAsia"/>
          <w:color w:val="000000"/>
          <w:szCs w:val="21"/>
          <w:lang w:eastAsia="zh-TW"/>
        </w:rPr>
        <w:t>代理机构均无义务和责任承担这些费用</w:t>
      </w:r>
      <w:r>
        <w:rPr>
          <w:rFonts w:ascii="宋体" w:hAnsi="宋体" w:hint="eastAsia"/>
          <w:color w:val="000000"/>
          <w:szCs w:val="21"/>
        </w:rPr>
        <w:t>。</w:t>
      </w:r>
    </w:p>
    <w:p w14:paraId="326EA5FE" w14:textId="77777777" w:rsidR="0011215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bCs/>
          <w:color w:val="000000"/>
          <w:szCs w:val="21"/>
        </w:rPr>
        <w:t>供应商必须按竞价附件的格式填写，不得随意增加或删除表格内容。除单价、金额或项目要求填写的内容外，不得擅自改动竞价附件内容，否则将有可能影响成交结果，不推荐为成交候选人。</w:t>
      </w:r>
    </w:p>
    <w:p w14:paraId="59E2BCFD" w14:textId="77777777" w:rsidR="0011215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val="zh-CN"/>
        </w:rPr>
        <w:t>供应商需对</w:t>
      </w:r>
      <w:r>
        <w:rPr>
          <w:rFonts w:ascii="宋体" w:hAnsi="宋体" w:hint="eastAsia"/>
          <w:color w:val="000000"/>
        </w:rPr>
        <w:t>采购</w:t>
      </w:r>
      <w:r>
        <w:rPr>
          <w:rFonts w:ascii="宋体" w:hAnsi="宋体" w:hint="eastAsia"/>
          <w:color w:val="000000"/>
          <w:szCs w:val="21"/>
          <w:lang w:val="zh-CN"/>
        </w:rPr>
        <w:t>需求书的所有条款进行整体响应，</w:t>
      </w:r>
      <w:r>
        <w:rPr>
          <w:rFonts w:ascii="宋体" w:hAnsi="宋体" w:hint="eastAsia"/>
          <w:color w:val="000000"/>
        </w:rPr>
        <w:t>采购</w:t>
      </w:r>
      <w:r>
        <w:rPr>
          <w:rFonts w:ascii="宋体" w:hAnsi="宋体" w:hint="eastAsia"/>
          <w:color w:val="000000"/>
          <w:szCs w:val="21"/>
          <w:lang w:val="zh-CN"/>
        </w:rPr>
        <w:t>需求书条款若有一条负偏离或不响应，</w:t>
      </w:r>
      <w:r>
        <w:rPr>
          <w:rFonts w:ascii="宋体" w:hAnsi="宋体" w:hint="eastAsia"/>
          <w:bCs/>
          <w:color w:val="000000"/>
          <w:szCs w:val="21"/>
        </w:rPr>
        <w:t>不推荐为成交候选人</w:t>
      </w:r>
      <w:r>
        <w:rPr>
          <w:rFonts w:ascii="宋体" w:hAnsi="宋体" w:hint="eastAsia"/>
          <w:color w:val="000000"/>
          <w:szCs w:val="21"/>
          <w:lang w:val="zh-CN"/>
        </w:rPr>
        <w:t>。</w:t>
      </w:r>
    </w:p>
    <w:p w14:paraId="6A792D32" w14:textId="77777777" w:rsidR="0011215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szCs w:val="21"/>
        </w:rPr>
        <w:t>若成交供应商自身原因无法完成本项目，则采购人有权利保留追究责任。</w:t>
      </w:r>
    </w:p>
    <w:p w14:paraId="45C7B799" w14:textId="77777777" w:rsidR="0011215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成交供应商因自身原因被取消成交资格，采购人可重新启动采购或按竞价公告规定顺延推选符合要求的供应商作为成交供应商。</w:t>
      </w:r>
    </w:p>
    <w:p w14:paraId="19DB39A8" w14:textId="77777777" w:rsidR="0011215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若本项目竞价采购失败，采购人将重新采购，届时采购人有权根据项目具体情况，决定重新采购项目的采购方式。</w:t>
      </w:r>
    </w:p>
    <w:p w14:paraId="0A3FAA0A" w14:textId="77777777" w:rsidR="0011215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成交供应商若无正当理由恶意放弃成交资格，采购人有权将拒绝其参加本项目重新组织的竞价采购活动。</w:t>
      </w:r>
    </w:p>
    <w:p w14:paraId="476B0A77" w14:textId="77777777" w:rsidR="00112153" w:rsidRDefault="00000000">
      <w:pPr>
        <w:pStyle w:val="afd"/>
        <w:numPr>
          <w:ilvl w:val="0"/>
          <w:numId w:val="4"/>
        </w:numPr>
        <w:spacing w:line="360" w:lineRule="auto"/>
        <w:ind w:left="760" w:firstLineChars="0" w:hanging="340"/>
        <w:rPr>
          <w:rFonts w:ascii="宋体" w:hAnsi="宋体" w:hint="eastAsia"/>
          <w:color w:val="000000"/>
        </w:rPr>
      </w:pPr>
      <w:r>
        <w:rPr>
          <w:rFonts w:ascii="宋体" w:hAnsi="宋体" w:hint="eastAsia"/>
          <w:color w:val="000000"/>
        </w:rPr>
        <w:t>如采购人或代理机构在审核或复核</w:t>
      </w:r>
      <w:r>
        <w:rPr>
          <w:rFonts w:ascii="宋体" w:hAnsi="宋体" w:hint="eastAsia"/>
          <w:color w:val="000000"/>
          <w:szCs w:val="21"/>
        </w:rPr>
        <w:t>参与竞价的</w:t>
      </w:r>
      <w:r>
        <w:rPr>
          <w:rFonts w:ascii="宋体" w:hAnsi="宋体" w:hint="eastAsia"/>
          <w:color w:val="000000"/>
        </w:rPr>
        <w:t>供应商所提交的竞价资料时，供应商须无条件配合；期间若发现存在弄虚作假或相关的失信记录或违反国家法律法规等相关的不良情形，采购人可取消其成交资格并保留追究责任的权力。</w:t>
      </w:r>
    </w:p>
    <w:p w14:paraId="707D3FFC" w14:textId="77777777" w:rsidR="0011215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w:t>
      </w:r>
      <w:r>
        <w:rPr>
          <w:rFonts w:ascii="宋体" w:hAnsi="宋体" w:hint="eastAsia"/>
          <w:color w:val="000000"/>
          <w:szCs w:val="21"/>
          <w:lang w:eastAsia="zh-TW"/>
        </w:rPr>
        <w:t>供应商向我司咨询的有关项目事项，一切以</w:t>
      </w:r>
      <w:r>
        <w:rPr>
          <w:rFonts w:ascii="宋体" w:hAnsi="宋体" w:hint="eastAsia"/>
          <w:color w:val="000000"/>
          <w:szCs w:val="21"/>
        </w:rPr>
        <w:t>竞价文件</w:t>
      </w:r>
      <w:r>
        <w:rPr>
          <w:rFonts w:ascii="宋体" w:hAnsi="宋体" w:hint="eastAsia"/>
          <w:color w:val="000000"/>
          <w:szCs w:val="21"/>
          <w:lang w:eastAsia="zh-TW"/>
        </w:rPr>
        <w:t>规定</w:t>
      </w:r>
      <w:r>
        <w:rPr>
          <w:rFonts w:ascii="宋体" w:hAnsi="宋体" w:hint="eastAsia"/>
          <w:color w:val="000000"/>
          <w:szCs w:val="21"/>
        </w:rPr>
        <w:t>和竞价公告规</w:t>
      </w:r>
      <w:r>
        <w:rPr>
          <w:rFonts w:ascii="宋体" w:hAnsi="宋体" w:hint="eastAsia"/>
          <w:color w:val="000000"/>
          <w:szCs w:val="21"/>
        </w:rPr>
        <w:lastRenderedPageBreak/>
        <w:t>定以及</w:t>
      </w:r>
      <w:r>
        <w:rPr>
          <w:rFonts w:ascii="宋体" w:hAnsi="宋体" w:hint="eastAsia"/>
          <w:color w:val="000000"/>
          <w:szCs w:val="21"/>
          <w:lang w:eastAsia="zh-TW"/>
        </w:rPr>
        <w:t>本公司</w:t>
      </w:r>
      <w:r>
        <w:rPr>
          <w:rFonts w:ascii="宋体" w:hAnsi="宋体" w:hint="eastAsia"/>
          <w:color w:val="000000"/>
          <w:szCs w:val="21"/>
        </w:rPr>
        <w:t>的</w:t>
      </w:r>
      <w:r>
        <w:rPr>
          <w:rFonts w:ascii="宋体" w:hAnsi="宋体" w:hint="eastAsia"/>
          <w:color w:val="000000"/>
          <w:szCs w:val="21"/>
          <w:lang w:eastAsia="zh-TW"/>
        </w:rPr>
        <w:t>书面答复为准，其他一切形式均为个人意见，不代表本公司的意见</w:t>
      </w:r>
      <w:r>
        <w:rPr>
          <w:rFonts w:ascii="宋体" w:hAnsi="宋体" w:hint="eastAsia"/>
          <w:color w:val="000000"/>
          <w:szCs w:val="21"/>
        </w:rPr>
        <w:t>。</w:t>
      </w:r>
    </w:p>
    <w:p w14:paraId="100C8EB3" w14:textId="77777777" w:rsidR="0011215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参与竞价的供应商应认真阅读</w:t>
      </w:r>
      <w:r>
        <w:rPr>
          <w:rFonts w:ascii="宋体" w:hAnsi="宋体" w:hint="eastAsia"/>
          <w:color w:val="000000"/>
          <w:szCs w:val="21"/>
          <w:lang w:eastAsia="zh-TW"/>
        </w:rPr>
        <w:t>、并充分理解</w:t>
      </w:r>
      <w:r>
        <w:rPr>
          <w:rFonts w:ascii="宋体" w:hAnsi="宋体" w:hint="eastAsia"/>
          <w:color w:val="000000"/>
          <w:szCs w:val="21"/>
        </w:rPr>
        <w:t>竞价</w:t>
      </w:r>
      <w:r>
        <w:rPr>
          <w:rFonts w:ascii="宋体" w:hAnsi="宋体" w:hint="eastAsia"/>
          <w:color w:val="000000"/>
          <w:szCs w:val="21"/>
          <w:lang w:eastAsia="zh-TW"/>
        </w:rPr>
        <w:t>文件的全部内容（包括所有的补充、修改内容重要事项、格式、条款</w:t>
      </w:r>
      <w:r>
        <w:rPr>
          <w:rFonts w:ascii="宋体" w:hAnsi="宋体" w:hint="eastAsia"/>
          <w:color w:val="000000"/>
          <w:szCs w:val="21"/>
        </w:rPr>
        <w:t>、服务要求</w:t>
      </w:r>
      <w:r>
        <w:rPr>
          <w:rFonts w:ascii="宋体" w:hAnsi="宋体" w:hint="eastAsia"/>
          <w:color w:val="000000"/>
          <w:szCs w:val="21"/>
          <w:lang w:eastAsia="zh-TW"/>
        </w:rPr>
        <w:t>和技术规范、参数及要求等）。</w:t>
      </w:r>
      <w:r>
        <w:rPr>
          <w:rFonts w:ascii="宋体" w:hAnsi="宋体" w:hint="eastAsia"/>
          <w:color w:val="000000"/>
          <w:szCs w:val="21"/>
        </w:rPr>
        <w:t>供应商</w:t>
      </w:r>
      <w:r>
        <w:rPr>
          <w:rFonts w:ascii="宋体" w:hAnsi="宋体" w:hint="eastAsia"/>
          <w:color w:val="000000"/>
          <w:szCs w:val="21"/>
          <w:lang w:eastAsia="zh-TW"/>
        </w:rPr>
        <w:t>没有按照</w:t>
      </w:r>
      <w:r>
        <w:rPr>
          <w:rFonts w:ascii="宋体" w:hAnsi="宋体" w:hint="eastAsia"/>
          <w:color w:val="000000"/>
          <w:szCs w:val="21"/>
        </w:rPr>
        <w:t>竞价</w:t>
      </w:r>
      <w:r>
        <w:rPr>
          <w:rFonts w:ascii="宋体" w:hAnsi="宋体" w:hint="eastAsia"/>
          <w:color w:val="000000"/>
          <w:szCs w:val="21"/>
          <w:lang w:eastAsia="zh-TW"/>
        </w:rPr>
        <w:t>文件要求提交全部资料，或者</w:t>
      </w:r>
      <w:r>
        <w:rPr>
          <w:rFonts w:ascii="宋体" w:hAnsi="宋体" w:hint="eastAsia"/>
          <w:color w:val="000000"/>
          <w:szCs w:val="21"/>
        </w:rPr>
        <w:t>参与竞价所上传的</w:t>
      </w:r>
      <w:r>
        <w:rPr>
          <w:rFonts w:ascii="宋体" w:hAnsi="宋体" w:hint="eastAsia"/>
          <w:color w:val="000000"/>
          <w:szCs w:val="21"/>
          <w:lang w:eastAsia="zh-TW"/>
        </w:rPr>
        <w:t>文件没有对</w:t>
      </w:r>
      <w:r>
        <w:rPr>
          <w:rFonts w:ascii="宋体" w:hAnsi="宋体" w:hint="eastAsia"/>
          <w:color w:val="000000"/>
          <w:szCs w:val="21"/>
        </w:rPr>
        <w:t>竞价</w:t>
      </w:r>
      <w:r>
        <w:rPr>
          <w:rFonts w:ascii="宋体" w:hAnsi="宋体" w:hint="eastAsia"/>
          <w:color w:val="000000"/>
          <w:szCs w:val="21"/>
          <w:lang w:eastAsia="zh-TW"/>
        </w:rPr>
        <w:t>文件在各方面都作出实质性响应是</w:t>
      </w:r>
      <w:r>
        <w:rPr>
          <w:rFonts w:ascii="宋体" w:hAnsi="宋体" w:hint="eastAsia"/>
          <w:color w:val="000000"/>
          <w:szCs w:val="21"/>
        </w:rPr>
        <w:t>供应商</w:t>
      </w:r>
      <w:r>
        <w:rPr>
          <w:rFonts w:ascii="宋体" w:hAnsi="宋体" w:hint="eastAsia"/>
          <w:color w:val="000000"/>
          <w:szCs w:val="21"/>
          <w:lang w:eastAsia="zh-TW"/>
        </w:rPr>
        <w:t>的风险，有可能导致其</w:t>
      </w:r>
      <w:r>
        <w:rPr>
          <w:rFonts w:ascii="宋体" w:hAnsi="宋体" w:hint="eastAsia"/>
          <w:color w:val="000000"/>
          <w:szCs w:val="21"/>
        </w:rPr>
        <w:t>竞价</w:t>
      </w:r>
      <w:r>
        <w:rPr>
          <w:rFonts w:ascii="宋体" w:hAnsi="宋体" w:hint="eastAsia"/>
          <w:color w:val="000000"/>
          <w:szCs w:val="21"/>
          <w:lang w:eastAsia="zh-TW"/>
        </w:rPr>
        <w:t>被拒绝，</w:t>
      </w:r>
      <w:r>
        <w:rPr>
          <w:rFonts w:ascii="宋体" w:hAnsi="宋体" w:hint="eastAsia"/>
          <w:color w:val="000000"/>
          <w:szCs w:val="21"/>
        </w:rPr>
        <w:t>或被认定为无效竞价。</w:t>
      </w:r>
    </w:p>
    <w:p w14:paraId="4CCB2F16" w14:textId="77777777" w:rsidR="0011215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kern w:val="0"/>
          <w:szCs w:val="21"/>
        </w:rPr>
        <w:t>采购人有权拒绝接受任何不合格的货物或服务，由此产生的费用及相关后果均由成交供应商自行承担。</w:t>
      </w:r>
    </w:p>
    <w:p w14:paraId="29DA3277" w14:textId="77777777" w:rsidR="0011215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rPr>
        <w:t>供应商认为竞价结果损害其权益的，应按照云采链平台相关指引在规定的时间内向采购人或代理机构提交书面质疑，不提交的视为无异议，逾期提交将不予受理。</w:t>
      </w:r>
    </w:p>
    <w:p w14:paraId="32CEC00B" w14:textId="77777777" w:rsidR="00112153" w:rsidRDefault="00000000">
      <w:pPr>
        <w:pStyle w:val="afd"/>
        <w:numPr>
          <w:ilvl w:val="0"/>
          <w:numId w:val="4"/>
        </w:numPr>
        <w:spacing w:line="360" w:lineRule="auto"/>
        <w:ind w:left="840" w:firstLineChars="0" w:hanging="420"/>
        <w:rPr>
          <w:rFonts w:ascii="宋体" w:hAnsi="宋体" w:hint="eastAsia"/>
          <w:color w:val="000000"/>
        </w:rPr>
      </w:pPr>
      <w:r>
        <w:rPr>
          <w:rFonts w:ascii="宋体" w:hAnsi="宋体" w:hint="eastAsia"/>
          <w:color w:val="000000"/>
          <w:szCs w:val="21"/>
        </w:rPr>
        <w:t>本竞价公告和竞价文件的解释权归</w:t>
      </w:r>
      <w:r>
        <w:rPr>
          <w:rFonts w:ascii="宋体" w:hAnsi="宋体" w:hint="eastAsia"/>
          <w:color w:val="000000"/>
          <w:szCs w:val="21"/>
          <w:lang w:eastAsia="zh-TW"/>
        </w:rPr>
        <w:t>“云采链</w:t>
      </w:r>
      <w:r>
        <w:rPr>
          <w:rFonts w:ascii="宋体" w:hAnsi="宋体" w:hint="eastAsia"/>
          <w:color w:val="000000"/>
        </w:rPr>
        <w:t>线上采购一体化平台</w:t>
      </w:r>
      <w:r>
        <w:rPr>
          <w:rFonts w:ascii="宋体" w:hAnsi="宋体" w:hint="eastAsia"/>
          <w:color w:val="000000"/>
          <w:szCs w:val="21"/>
          <w:lang w:eastAsia="zh-TW"/>
        </w:rPr>
        <w:t>”所有。</w:t>
      </w:r>
    </w:p>
    <w:p w14:paraId="40AA4468" w14:textId="77777777" w:rsidR="00112153" w:rsidRDefault="00000000">
      <w:pPr>
        <w:pStyle w:val="afd"/>
        <w:numPr>
          <w:ilvl w:val="0"/>
          <w:numId w:val="3"/>
        </w:numPr>
        <w:spacing w:line="360" w:lineRule="auto"/>
        <w:ind w:left="420" w:firstLineChars="0" w:hanging="420"/>
        <w:rPr>
          <w:rFonts w:ascii="宋体" w:hAnsi="宋体" w:hint="eastAsia"/>
          <w:color w:val="000000"/>
        </w:rPr>
      </w:pPr>
      <w:r>
        <w:rPr>
          <w:rFonts w:ascii="宋体" w:hAnsi="宋体" w:hint="eastAsia"/>
          <w:b/>
          <w:color w:val="000000"/>
        </w:rPr>
        <w:t>竞价文件的澄清或修改</w:t>
      </w:r>
    </w:p>
    <w:p w14:paraId="5F0F1E86" w14:textId="77777777" w:rsidR="00112153"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采购人或者采购代理机构可以对已发出的竞价文件进行必要的澄清或者修改。澄清或者修改的内容将在云采链平台上发布澄清（更正/变更）公告。</w:t>
      </w:r>
    </w:p>
    <w:p w14:paraId="6212E53A" w14:textId="77777777" w:rsidR="00112153"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无论澄清或者修改的内容是否影响竞价，平台将以短信形式通知所有的报名供应商；报名供应商应按要求履行相应的义务；</w:t>
      </w:r>
      <w:r>
        <w:rPr>
          <w:rFonts w:ascii="宋体" w:hAnsi="宋体" w:hint="eastAsia"/>
          <w:color w:val="000000"/>
          <w:szCs w:val="21"/>
        </w:rPr>
        <w:t>如报名</w:t>
      </w:r>
      <w:r>
        <w:rPr>
          <w:rFonts w:ascii="宋体" w:hAnsi="宋体" w:hint="eastAsia"/>
          <w:color w:val="000000"/>
          <w:szCs w:val="21"/>
          <w:lang w:eastAsia="zh-TW"/>
        </w:rPr>
        <w:t>截止时间</w:t>
      </w:r>
      <w:r>
        <w:rPr>
          <w:rFonts w:ascii="宋体" w:hAnsi="宋体" w:hint="eastAsia"/>
          <w:color w:val="000000"/>
          <w:szCs w:val="21"/>
        </w:rPr>
        <w:t>少于一个工作日的，</w:t>
      </w:r>
      <w:r>
        <w:rPr>
          <w:rFonts w:ascii="宋体" w:hAnsi="宋体" w:hint="eastAsia"/>
          <w:color w:val="000000"/>
        </w:rPr>
        <w:t>采购人或者采购代理机构应当相应顺延报名的截止时间。</w:t>
      </w:r>
    </w:p>
    <w:p w14:paraId="09F0C727" w14:textId="77777777" w:rsidR="00112153" w:rsidRDefault="00000000">
      <w:pPr>
        <w:pStyle w:val="afd"/>
        <w:numPr>
          <w:ilvl w:val="0"/>
          <w:numId w:val="5"/>
        </w:numPr>
        <w:spacing w:line="360" w:lineRule="auto"/>
        <w:ind w:left="704" w:firstLineChars="0" w:hanging="284"/>
        <w:rPr>
          <w:rFonts w:ascii="宋体" w:hAnsi="宋体" w:hint="eastAsia"/>
          <w:color w:val="000000"/>
        </w:rPr>
      </w:pPr>
      <w:r>
        <w:rPr>
          <w:rFonts w:ascii="宋体" w:hAnsi="宋体" w:hint="eastAsia"/>
          <w:color w:val="000000"/>
        </w:rPr>
        <w:t>采购人或者采购代理机构发出的澄清或修改（更正/变更）的内容为竞价文件的组成部分，并对供应商具有约束力。</w:t>
      </w:r>
    </w:p>
    <w:p w14:paraId="7514D7EA" w14:textId="77777777" w:rsidR="00112153" w:rsidRDefault="00000000">
      <w:pPr>
        <w:pStyle w:val="afd"/>
        <w:numPr>
          <w:ilvl w:val="0"/>
          <w:numId w:val="3"/>
        </w:numPr>
        <w:spacing w:line="360" w:lineRule="auto"/>
        <w:ind w:left="420" w:firstLineChars="0" w:hanging="420"/>
        <w:rPr>
          <w:rStyle w:val="af8"/>
          <w:rFonts w:ascii="宋体" w:hAnsi="宋体" w:hint="eastAsia"/>
          <w:bCs w:val="0"/>
        </w:rPr>
      </w:pPr>
      <w:r>
        <w:rPr>
          <w:rStyle w:val="af8"/>
          <w:rFonts w:ascii="宋体" w:hAnsi="宋体" w:hint="eastAsia"/>
          <w:bCs w:val="0"/>
        </w:rPr>
        <w:t>报名要求</w:t>
      </w:r>
      <w:r>
        <w:rPr>
          <w:rStyle w:val="af8"/>
          <w:rFonts w:ascii="宋体" w:hAnsi="宋体" w:hint="eastAsia"/>
          <w:b w:val="0"/>
        </w:rPr>
        <w:t>（参与竞价的供应商资质要求: 报名时需要提供以下</w:t>
      </w:r>
      <w:r>
        <w:rPr>
          <w:rStyle w:val="af8"/>
          <w:rFonts w:ascii="宋体" w:hAnsi="宋体" w:hint="eastAsia"/>
          <w:bCs w:val="0"/>
          <w:u w:val="single"/>
        </w:rPr>
        <w:t>盖章</w:t>
      </w:r>
      <w:r>
        <w:rPr>
          <w:rStyle w:val="af8"/>
          <w:rFonts w:ascii="宋体" w:hAnsi="宋体" w:hint="eastAsia"/>
          <w:b w:val="0"/>
        </w:rPr>
        <w:t>资料，并对上传的报名文件资料承担责任）</w:t>
      </w:r>
    </w:p>
    <w:p w14:paraId="3BAC276A" w14:textId="77777777" w:rsidR="00112153" w:rsidRDefault="00000000">
      <w:pPr>
        <w:pStyle w:val="afd"/>
        <w:widowControl/>
        <w:numPr>
          <w:ilvl w:val="0"/>
          <w:numId w:val="6"/>
        </w:numPr>
        <w:spacing w:line="360" w:lineRule="auto"/>
        <w:ind w:left="760" w:firstLineChars="0" w:hanging="312"/>
        <w:jc w:val="left"/>
        <w:rPr>
          <w:rFonts w:ascii="宋体" w:hAnsi="宋体" w:hint="eastAsia"/>
          <w:color w:val="000000"/>
          <w:kern w:val="0"/>
          <w:szCs w:val="20"/>
        </w:rPr>
      </w:pPr>
      <w:r>
        <w:rPr>
          <w:rFonts w:ascii="宋体" w:hAnsi="宋体" w:hint="eastAsia"/>
          <w:kern w:val="0"/>
          <w:szCs w:val="20"/>
        </w:rPr>
        <w:t>提供在中华人民共和国境内注册的法人或其他组织的营业执照或事业单位法人证书或社会团体法人登记证书复印件；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670EDA4" w14:textId="77777777" w:rsidR="00112153"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color w:val="000000"/>
          <w:kern w:val="0"/>
          <w:szCs w:val="20"/>
        </w:rPr>
        <w:t>供应商须是：具有良好的商业信誉和健全的财务会计制度；有依法缴纳税收和社会保障资金的良好记录；</w:t>
      </w:r>
      <w:r>
        <w:rPr>
          <w:rFonts w:ascii="宋体" w:hAnsi="宋体" w:hint="eastAsia"/>
          <w:color w:val="000000"/>
          <w:kern w:val="0"/>
          <w:szCs w:val="20"/>
        </w:rPr>
        <w:t>具有</w:t>
      </w:r>
      <w:r>
        <w:rPr>
          <w:rFonts w:ascii="宋体" w:hAnsi="宋体"/>
          <w:color w:val="000000"/>
          <w:kern w:val="0"/>
          <w:szCs w:val="20"/>
        </w:rPr>
        <w:t>履行合同所必需的设备和专业技术能力；参加采购活动前3年内在经营活动中没有重大违法记录的书面声明；具备法律、行政法规规定的</w:t>
      </w:r>
      <w:r>
        <w:rPr>
          <w:rFonts w:ascii="宋体" w:hAnsi="宋体"/>
          <w:color w:val="000000"/>
          <w:kern w:val="0"/>
          <w:szCs w:val="20"/>
        </w:rPr>
        <w:lastRenderedPageBreak/>
        <w:t>其他条件</w:t>
      </w:r>
      <w:r>
        <w:rPr>
          <w:rFonts w:ascii="宋体" w:hAnsi="宋体" w:hint="eastAsia"/>
          <w:color w:val="000000"/>
          <w:kern w:val="0"/>
          <w:szCs w:val="20"/>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45598824" w14:textId="77777777" w:rsidR="00112153" w:rsidRDefault="00000000">
      <w:pPr>
        <w:pStyle w:val="afd"/>
        <w:widowControl/>
        <w:numPr>
          <w:ilvl w:val="0"/>
          <w:numId w:val="6"/>
        </w:numPr>
        <w:spacing w:line="360" w:lineRule="auto"/>
        <w:ind w:left="840" w:firstLineChars="0" w:hanging="312"/>
        <w:jc w:val="left"/>
        <w:rPr>
          <w:rFonts w:ascii="宋体" w:hAnsi="宋体" w:hint="eastAsia"/>
          <w:color w:val="000000"/>
          <w:kern w:val="0"/>
          <w:szCs w:val="20"/>
        </w:rPr>
      </w:pPr>
      <w:r>
        <w:rPr>
          <w:rFonts w:ascii="宋体" w:hAnsi="宋体" w:hint="eastAsia"/>
          <w:color w:val="000000"/>
          <w:kern w:val="0"/>
          <w:szCs w:val="21"/>
        </w:rPr>
        <w:t>供应商完全响应本项目</w:t>
      </w:r>
      <w:r>
        <w:rPr>
          <w:rFonts w:ascii="宋体" w:hAnsi="宋体" w:hint="eastAsia"/>
          <w:color w:val="000000"/>
        </w:rPr>
        <w:t>采购</w:t>
      </w:r>
      <w:r>
        <w:rPr>
          <w:rFonts w:ascii="宋体" w:hAnsi="宋体" w:hint="eastAsia"/>
          <w:color w:val="000000"/>
          <w:kern w:val="0"/>
          <w:szCs w:val="21"/>
        </w:rPr>
        <w:t>需求的条款、内容及要求的，提供</w:t>
      </w:r>
      <w:r>
        <w:rPr>
          <w:rFonts w:ascii="宋体" w:hAnsi="宋体" w:hint="eastAsia"/>
          <w:color w:val="000000"/>
        </w:rPr>
        <w:t>采购</w:t>
      </w:r>
      <w:r>
        <w:rPr>
          <w:rFonts w:ascii="宋体" w:hAnsi="宋体" w:hint="eastAsia"/>
          <w:color w:val="000000"/>
          <w:kern w:val="0"/>
          <w:szCs w:val="21"/>
        </w:rPr>
        <w:t>需求书响应声明函，格式详见附件；</w:t>
      </w:r>
    </w:p>
    <w:p w14:paraId="16C8A592" w14:textId="77777777" w:rsidR="00112153"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报价要求</w:t>
      </w:r>
      <w:r>
        <w:rPr>
          <w:rStyle w:val="af8"/>
          <w:rFonts w:ascii="宋体" w:hAnsi="宋体" w:hint="eastAsia"/>
          <w:color w:val="000000"/>
          <w:szCs w:val="21"/>
        </w:rPr>
        <w:t>（</w:t>
      </w:r>
      <w:r>
        <w:rPr>
          <w:rStyle w:val="af8"/>
          <w:rFonts w:ascii="宋体" w:hAnsi="宋体" w:hint="eastAsia"/>
          <w:b w:val="0"/>
          <w:color w:val="000000"/>
          <w:szCs w:val="21"/>
        </w:rPr>
        <w:t>报价时需要提供以下</w:t>
      </w:r>
      <w:r>
        <w:rPr>
          <w:rStyle w:val="af8"/>
          <w:rFonts w:ascii="宋体" w:hAnsi="宋体" w:hint="eastAsia"/>
          <w:color w:val="000000"/>
          <w:szCs w:val="21"/>
          <w:u w:val="double"/>
        </w:rPr>
        <w:t>盖章</w:t>
      </w:r>
      <w:r>
        <w:rPr>
          <w:rStyle w:val="af8"/>
          <w:rFonts w:ascii="宋体" w:hAnsi="宋体" w:hint="eastAsia"/>
          <w:b w:val="0"/>
          <w:color w:val="000000"/>
          <w:szCs w:val="21"/>
        </w:rPr>
        <w:t>资料，</w:t>
      </w:r>
      <w:r>
        <w:rPr>
          <w:rFonts w:ascii="宋体" w:hAnsi="宋体" w:hint="eastAsia"/>
          <w:color w:val="000000"/>
          <w:szCs w:val="21"/>
        </w:rPr>
        <w:t>并对上传的竞价文件资料承担责任</w:t>
      </w:r>
      <w:r>
        <w:rPr>
          <w:rStyle w:val="af8"/>
          <w:rFonts w:ascii="宋体" w:hAnsi="宋体" w:hint="eastAsia"/>
          <w:color w:val="000000"/>
          <w:szCs w:val="21"/>
        </w:rPr>
        <w:t>）</w:t>
      </w:r>
    </w:p>
    <w:p w14:paraId="2A84995F" w14:textId="77777777" w:rsidR="00112153" w:rsidRDefault="00000000">
      <w:pPr>
        <w:pStyle w:val="afd"/>
        <w:numPr>
          <w:ilvl w:val="0"/>
          <w:numId w:val="7"/>
        </w:numPr>
        <w:spacing w:line="360" w:lineRule="auto"/>
        <w:ind w:left="732" w:firstLineChars="0" w:hanging="312"/>
        <w:rPr>
          <w:rFonts w:ascii="宋体" w:hAnsi="宋体" w:hint="eastAsia"/>
          <w:szCs w:val="21"/>
        </w:rPr>
      </w:pPr>
      <w:r>
        <w:rPr>
          <w:rFonts w:ascii="宋体" w:hAnsi="宋体" w:hint="eastAsia"/>
          <w:color w:val="000000"/>
          <w:szCs w:val="21"/>
        </w:rPr>
        <w:t>通过报名供应商应根据本公告要求，在规定的竞价时间内对采购项目进行报价，同时按本公告要求完整</w:t>
      </w:r>
      <w:r>
        <w:rPr>
          <w:rFonts w:ascii="宋体" w:hAnsi="宋体" w:hint="eastAsia"/>
          <w:color w:val="000000"/>
          <w:szCs w:val="21"/>
          <w:lang w:eastAsia="zh-TW"/>
        </w:rPr>
        <w:t>、真实、准确地</w:t>
      </w:r>
      <w:r>
        <w:rPr>
          <w:rFonts w:ascii="宋体" w:hAnsi="宋体" w:hint="eastAsia"/>
          <w:color w:val="000000"/>
          <w:szCs w:val="21"/>
        </w:rPr>
        <w:t>填写并上传相应报价附件</w:t>
      </w:r>
      <w:r>
        <w:rPr>
          <w:rFonts w:ascii="宋体" w:hAnsi="宋体" w:hint="eastAsia"/>
          <w:b/>
          <w:bCs/>
          <w:color w:val="000000"/>
          <w:szCs w:val="21"/>
        </w:rPr>
        <w:t>（</w:t>
      </w:r>
      <w:r>
        <w:rPr>
          <w:rFonts w:ascii="宋体" w:hAnsi="宋体" w:hint="eastAsia"/>
          <w:b/>
          <w:szCs w:val="21"/>
        </w:rPr>
        <w:t>上传</w:t>
      </w:r>
      <w:r>
        <w:rPr>
          <w:rFonts w:ascii="宋体" w:hAnsi="宋体" w:hint="eastAsia"/>
          <w:b/>
          <w:bCs/>
          <w:szCs w:val="21"/>
          <w:shd w:val="clear" w:color="auto" w:fill="FFFFFF"/>
        </w:rPr>
        <w:t>报价表）。</w:t>
      </w:r>
    </w:p>
    <w:p w14:paraId="3BFCA85B" w14:textId="77777777" w:rsidR="00112153" w:rsidRDefault="00000000">
      <w:pPr>
        <w:pStyle w:val="afd"/>
        <w:numPr>
          <w:ilvl w:val="0"/>
          <w:numId w:val="7"/>
        </w:numPr>
        <w:spacing w:line="360" w:lineRule="auto"/>
        <w:ind w:left="732" w:firstLineChars="0" w:hanging="312"/>
        <w:rPr>
          <w:rFonts w:ascii="宋体" w:hAnsi="宋体" w:hint="eastAsia"/>
          <w:color w:val="000000"/>
        </w:rPr>
      </w:pPr>
      <w:r>
        <w:rPr>
          <w:rFonts w:ascii="宋体" w:hAnsi="宋体" w:hint="eastAsia"/>
          <w:b/>
          <w:color w:val="000000"/>
          <w:szCs w:val="21"/>
          <w:u w:val="double"/>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66D3728A" w14:textId="77777777" w:rsidR="00112153" w:rsidRDefault="00000000">
      <w:pPr>
        <w:pStyle w:val="afd"/>
        <w:numPr>
          <w:ilvl w:val="0"/>
          <w:numId w:val="3"/>
        </w:numPr>
        <w:spacing w:line="360" w:lineRule="auto"/>
        <w:ind w:left="420" w:firstLineChars="0" w:hanging="420"/>
        <w:rPr>
          <w:rStyle w:val="af8"/>
          <w:rFonts w:ascii="宋体" w:hAnsi="宋体" w:hint="eastAsia"/>
          <w:bCs w:val="0"/>
          <w:color w:val="000000"/>
        </w:rPr>
      </w:pPr>
      <w:r>
        <w:rPr>
          <w:rStyle w:val="af8"/>
          <w:rFonts w:ascii="宋体" w:hAnsi="宋体" w:hint="eastAsia"/>
          <w:bCs w:val="0"/>
          <w:color w:val="000000"/>
        </w:rPr>
        <w:t>确定成交候选人</w:t>
      </w:r>
    </w:p>
    <w:p w14:paraId="58DDFCE9" w14:textId="77777777" w:rsidR="00112153" w:rsidRDefault="00000000">
      <w:pPr>
        <w:pStyle w:val="afd"/>
        <w:numPr>
          <w:ilvl w:val="0"/>
          <w:numId w:val="8"/>
        </w:numPr>
        <w:spacing w:line="360" w:lineRule="auto"/>
        <w:ind w:left="732" w:firstLineChars="0" w:hanging="312"/>
        <w:rPr>
          <w:rFonts w:ascii="宋体" w:hAnsi="宋体" w:hint="eastAsia"/>
          <w:bCs/>
          <w:color w:val="000000"/>
        </w:rPr>
      </w:pPr>
      <w:r>
        <w:rPr>
          <w:rFonts w:ascii="宋体" w:hAnsi="宋体" w:hint="eastAsia"/>
          <w:szCs w:val="21"/>
        </w:rPr>
        <w:t>本项目以下浮率形式进行报价，如项目存在最高限价或单价最高限价，成交总金额（单价）=最高限价（单价最高限价）×（1-下浮率）。报价时间截止后，系统按下浮率由高到低顺序排列，下浮率最高的为第一成交候选人，报下浮率相同的，按报价时间在前的为第一成交候选人；报下浮率次高的为第二成交候选人，以此类推。（示例：如A项目采购一批饮用水，以实际供应量进行结算，该项目以下浮率形式报价，饮用水预算单价为20元/桶，某供应商报下浮率为10%，则成交单价=20元/桶*（1-10%）=18元/桶）</w:t>
      </w:r>
      <w:r>
        <w:rPr>
          <w:rFonts w:ascii="宋体" w:hAnsi="宋体" w:hint="eastAsia"/>
          <w:bCs/>
          <w:color w:val="000000"/>
        </w:rPr>
        <w:t>。</w:t>
      </w:r>
    </w:p>
    <w:p w14:paraId="573C5C3F" w14:textId="77777777" w:rsidR="00112153" w:rsidRDefault="00000000">
      <w:pPr>
        <w:pStyle w:val="afd"/>
        <w:numPr>
          <w:ilvl w:val="0"/>
          <w:numId w:val="3"/>
        </w:numPr>
        <w:spacing w:line="360" w:lineRule="auto"/>
        <w:ind w:left="420" w:firstLineChars="0" w:hanging="420"/>
        <w:rPr>
          <w:rFonts w:ascii="宋体" w:hAnsi="宋体" w:hint="eastAsia"/>
          <w:b/>
          <w:color w:val="000000"/>
          <w:szCs w:val="21"/>
        </w:rPr>
      </w:pPr>
      <w:r>
        <w:rPr>
          <w:rFonts w:ascii="宋体" w:hAnsi="宋体" w:hint="eastAsia"/>
          <w:b/>
          <w:color w:val="000000"/>
          <w:szCs w:val="21"/>
        </w:rPr>
        <w:t>无效报价</w:t>
      </w:r>
    </w:p>
    <w:p w14:paraId="41ABC26A" w14:textId="77777777" w:rsidR="00112153"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下浮率报价没有大于或等于100%，也没有为负数，且是固定唯一值的，否则为无效报价。</w:t>
      </w:r>
    </w:p>
    <w:p w14:paraId="754E3B10" w14:textId="77777777" w:rsidR="00112153"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供应商须提供本项目要求的资质文件，如果不按公告规定或竞价文件要求等相关规定提供符合要求的资质文件，将被视为无效报价。</w:t>
      </w:r>
    </w:p>
    <w:p w14:paraId="553CDDDB" w14:textId="77777777" w:rsidR="00112153"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szCs w:val="21"/>
        </w:rPr>
        <w:t>参与竞价的</w:t>
      </w:r>
      <w:r>
        <w:rPr>
          <w:rFonts w:ascii="宋体" w:hAnsi="宋体" w:hint="eastAsia"/>
          <w:bCs/>
          <w:color w:val="000000"/>
          <w:szCs w:val="21"/>
        </w:rPr>
        <w:t>供应商须对本项目采购内容进行整体报价，任何只对其中一部分内容进行的报价都被视为无效报价。</w:t>
      </w:r>
    </w:p>
    <w:p w14:paraId="1B17FCF1" w14:textId="77777777" w:rsidR="00112153" w:rsidRDefault="00000000">
      <w:pPr>
        <w:pStyle w:val="afd"/>
        <w:numPr>
          <w:ilvl w:val="0"/>
          <w:numId w:val="9"/>
        </w:numPr>
        <w:spacing w:line="360" w:lineRule="auto"/>
        <w:ind w:left="732" w:firstLineChars="0" w:hanging="312"/>
        <w:rPr>
          <w:rFonts w:ascii="宋体" w:hAnsi="宋体" w:hint="eastAsia"/>
          <w:color w:val="000000"/>
          <w:szCs w:val="21"/>
        </w:rPr>
      </w:pPr>
      <w:r>
        <w:rPr>
          <w:rFonts w:ascii="宋体" w:hAnsi="宋体" w:hint="eastAsia"/>
          <w:color w:val="000000"/>
          <w:u w:val="double"/>
        </w:rPr>
        <w:t>报价表以及有报价供应商落款的报价文件必须加盖报价供应商公章，否则视为无效报价。</w:t>
      </w:r>
    </w:p>
    <w:p w14:paraId="024F6FFD" w14:textId="77777777" w:rsidR="00112153" w:rsidRDefault="00000000">
      <w:pPr>
        <w:pStyle w:val="af1"/>
        <w:numPr>
          <w:ilvl w:val="0"/>
          <w:numId w:val="9"/>
        </w:numPr>
        <w:shd w:val="clear" w:color="auto" w:fill="FFFFFF"/>
        <w:spacing w:before="0" w:beforeAutospacing="0" w:after="0" w:afterAutospacing="0" w:line="360" w:lineRule="auto"/>
        <w:ind w:left="732" w:hanging="312"/>
        <w:rPr>
          <w:rFonts w:hint="eastAsia"/>
          <w:color w:val="000000"/>
          <w:sz w:val="21"/>
          <w:szCs w:val="21"/>
        </w:rPr>
      </w:pPr>
      <w:r>
        <w:rPr>
          <w:rFonts w:hint="eastAsia"/>
          <w:color w:val="000000"/>
          <w:sz w:val="21"/>
          <w:szCs w:val="21"/>
        </w:rPr>
        <w:lastRenderedPageBreak/>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3C87E67F" w14:textId="77777777" w:rsidR="00112153" w:rsidRDefault="00000000">
      <w:pPr>
        <w:pStyle w:val="af1"/>
        <w:numPr>
          <w:ilvl w:val="0"/>
          <w:numId w:val="9"/>
        </w:numPr>
        <w:shd w:val="clear" w:color="auto" w:fill="FFFFFF"/>
        <w:spacing w:before="0" w:beforeAutospacing="0" w:after="0" w:afterAutospacing="0" w:line="360" w:lineRule="auto"/>
        <w:ind w:left="840" w:hanging="420"/>
        <w:rPr>
          <w:rFonts w:hint="eastAsia"/>
          <w:b/>
          <w:bCs/>
          <w:color w:val="000000"/>
          <w:sz w:val="21"/>
          <w:szCs w:val="21"/>
          <w:u w:val="double"/>
        </w:rPr>
      </w:pPr>
      <w:r>
        <w:rPr>
          <w:rFonts w:hint="eastAsia"/>
          <w:b/>
          <w:bCs/>
          <w:color w:val="000000"/>
          <w:sz w:val="21"/>
          <w:szCs w:val="21"/>
          <w:u w:val="double"/>
        </w:rPr>
        <w:t>按有关法律、法规、规章属于报价无效的。</w:t>
      </w:r>
    </w:p>
    <w:p w14:paraId="44A268B6" w14:textId="77777777" w:rsidR="00112153" w:rsidRDefault="00000000">
      <w:pPr>
        <w:pStyle w:val="af1"/>
        <w:numPr>
          <w:ilvl w:val="0"/>
          <w:numId w:val="9"/>
        </w:numPr>
        <w:shd w:val="clear" w:color="auto" w:fill="FFFFFF"/>
        <w:spacing w:before="0" w:beforeAutospacing="0" w:after="0" w:afterAutospacing="0" w:line="360" w:lineRule="auto"/>
        <w:ind w:left="840" w:hanging="420"/>
        <w:rPr>
          <w:rFonts w:hint="eastAsia"/>
          <w:color w:val="000000"/>
          <w:sz w:val="21"/>
          <w:szCs w:val="21"/>
        </w:rPr>
      </w:pPr>
      <w:r>
        <w:rPr>
          <w:rFonts w:hint="eastAsia"/>
          <w:b/>
          <w:color w:val="000000"/>
          <w:sz w:val="21"/>
          <w:szCs w:val="21"/>
        </w:rPr>
        <w:t>有下列情形之一的，视为串通竞价，其报价无效：</w:t>
      </w:r>
    </w:p>
    <w:p w14:paraId="2597DF0B" w14:textId="77777777" w:rsidR="0011215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存在单位负责人为同一人或存在控股、管理关系的不同单位参与同一竞价项目；</w:t>
      </w:r>
    </w:p>
    <w:p w14:paraId="4E546311" w14:textId="77777777" w:rsidR="0011215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不同供应商的响应文件由同一单位或者个人编制；</w:t>
      </w:r>
    </w:p>
    <w:p w14:paraId="16695440" w14:textId="77777777" w:rsidR="0011215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不同供应商委托同一单位或者个人办理竞价事宜；</w:t>
      </w:r>
    </w:p>
    <w:p w14:paraId="61D1E341" w14:textId="77777777" w:rsidR="00112153" w:rsidRDefault="00000000">
      <w:pPr>
        <w:pStyle w:val="afd"/>
        <w:widowControl/>
        <w:numPr>
          <w:ilvl w:val="0"/>
          <w:numId w:val="10"/>
        </w:numPr>
        <w:spacing w:line="360" w:lineRule="auto"/>
        <w:ind w:left="1418" w:firstLineChars="0" w:hanging="567"/>
        <w:jc w:val="left"/>
        <w:rPr>
          <w:rFonts w:ascii="宋体" w:hAnsi="宋体" w:hint="eastAsia"/>
          <w:b/>
          <w:bCs/>
          <w:color w:val="000000"/>
          <w:szCs w:val="21"/>
          <w:u w:val="double"/>
        </w:rPr>
      </w:pPr>
      <w:r>
        <w:rPr>
          <w:rFonts w:ascii="宋体" w:hAnsi="宋体" w:hint="eastAsia"/>
          <w:b/>
          <w:bCs/>
          <w:color w:val="000000"/>
          <w:szCs w:val="21"/>
          <w:u w:val="double"/>
        </w:rPr>
        <w:t>不同供应商使用同一IP地址参与竞价；</w:t>
      </w:r>
    </w:p>
    <w:p w14:paraId="4C0823CE" w14:textId="77777777" w:rsidR="0011215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不同供应商的响应文件载明的项目管理成员或者联系人员为同一人；</w:t>
      </w:r>
    </w:p>
    <w:p w14:paraId="6F5284F4" w14:textId="77777777" w:rsidR="0011215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不同供应商的响应文件异常一致(格式相同，字体一样，表格颜色相同等)或者报价呈规律性差异；</w:t>
      </w:r>
    </w:p>
    <w:p w14:paraId="4BC36CCA" w14:textId="77777777" w:rsidR="0011215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不同供应商的响应文件相互混淆；</w:t>
      </w:r>
    </w:p>
    <w:p w14:paraId="23316DCE" w14:textId="77777777" w:rsidR="00112153" w:rsidRDefault="00000000">
      <w:pPr>
        <w:pStyle w:val="afd"/>
        <w:widowControl/>
        <w:numPr>
          <w:ilvl w:val="0"/>
          <w:numId w:val="10"/>
        </w:numPr>
        <w:spacing w:line="360" w:lineRule="auto"/>
        <w:ind w:left="1418" w:firstLineChars="0" w:hanging="567"/>
        <w:jc w:val="left"/>
        <w:rPr>
          <w:rFonts w:ascii="宋体" w:hAnsi="宋体" w:hint="eastAsia"/>
          <w:color w:val="000000"/>
          <w:szCs w:val="21"/>
        </w:rPr>
      </w:pPr>
      <w:r>
        <w:rPr>
          <w:rFonts w:ascii="宋体" w:hAnsi="宋体" w:hint="eastAsia"/>
          <w:color w:val="000000"/>
          <w:szCs w:val="21"/>
        </w:rPr>
        <w:t>不同供应商的平台保障金从同一单位或者个人的账户转出（如有）。</w:t>
      </w:r>
    </w:p>
    <w:p w14:paraId="3A4E4B4F" w14:textId="77777777" w:rsidR="00112153" w:rsidRDefault="00000000">
      <w:pPr>
        <w:pStyle w:val="afd"/>
        <w:numPr>
          <w:ilvl w:val="0"/>
          <w:numId w:val="3"/>
        </w:numPr>
        <w:spacing w:line="360" w:lineRule="auto"/>
        <w:ind w:left="420" w:firstLineChars="0" w:hanging="420"/>
        <w:rPr>
          <w:rFonts w:ascii="宋体" w:hAnsi="宋体" w:hint="eastAsia"/>
          <w:color w:val="000000"/>
          <w:szCs w:val="21"/>
        </w:rPr>
      </w:pPr>
      <w:r>
        <w:rPr>
          <w:rFonts w:ascii="宋体" w:hAnsi="宋体" w:hint="eastAsia"/>
          <w:b/>
          <w:color w:val="000000"/>
          <w:szCs w:val="21"/>
        </w:rPr>
        <w:t>竞价活动失败</w:t>
      </w:r>
    </w:p>
    <w:p w14:paraId="68ABD683" w14:textId="77777777" w:rsidR="00112153" w:rsidRDefault="00000000">
      <w:pPr>
        <w:pStyle w:val="afd"/>
        <w:numPr>
          <w:ilvl w:val="0"/>
          <w:numId w:val="11"/>
        </w:numPr>
        <w:spacing w:line="360" w:lineRule="auto"/>
        <w:ind w:leftChars="200" w:left="840" w:firstLineChars="0" w:hanging="420"/>
        <w:rPr>
          <w:rFonts w:ascii="宋体" w:hAnsi="宋体" w:hint="eastAsia"/>
          <w:color w:val="000000"/>
        </w:rPr>
      </w:pPr>
      <w:r>
        <w:rPr>
          <w:rFonts w:ascii="宋体" w:hAnsi="宋体" w:hint="eastAsia"/>
          <w:color w:val="000000"/>
          <w:szCs w:val="21"/>
        </w:rPr>
        <w:t>出现下列情况的，本项目竞价活动失败：</w:t>
      </w:r>
    </w:p>
    <w:p w14:paraId="23513E00" w14:textId="77777777" w:rsidR="00112153" w:rsidRDefault="00000000">
      <w:pPr>
        <w:pStyle w:val="afd"/>
        <w:numPr>
          <w:ilvl w:val="0"/>
          <w:numId w:val="12"/>
        </w:numPr>
        <w:spacing w:line="360" w:lineRule="auto"/>
        <w:ind w:leftChars="600" w:left="1680" w:firstLineChars="0"/>
        <w:rPr>
          <w:rFonts w:ascii="宋体" w:hAnsi="宋体" w:hint="eastAsia"/>
          <w:color w:val="000000"/>
        </w:rPr>
      </w:pPr>
      <w:r>
        <w:rPr>
          <w:rFonts w:ascii="宋体" w:hAnsi="宋体" w:hint="eastAsia"/>
          <w:color w:val="000000"/>
        </w:rPr>
        <w:t>有效报名供应商不足3家；</w:t>
      </w:r>
    </w:p>
    <w:p w14:paraId="7EC45ABE" w14:textId="77777777" w:rsidR="00112153" w:rsidRDefault="00000000">
      <w:pPr>
        <w:pStyle w:val="afd"/>
        <w:numPr>
          <w:ilvl w:val="0"/>
          <w:numId w:val="12"/>
        </w:numPr>
        <w:spacing w:line="360" w:lineRule="auto"/>
        <w:ind w:leftChars="600" w:left="1680" w:firstLineChars="0"/>
        <w:rPr>
          <w:rFonts w:ascii="宋体" w:hAnsi="宋体" w:hint="eastAsia"/>
          <w:color w:val="000000"/>
          <w:szCs w:val="21"/>
        </w:rPr>
      </w:pPr>
      <w:r>
        <w:rPr>
          <w:rFonts w:ascii="宋体" w:hAnsi="宋体" w:hint="eastAsia"/>
          <w:color w:val="000000"/>
        </w:rPr>
        <w:t>有效报价供应商不足3家。</w:t>
      </w:r>
    </w:p>
    <w:p w14:paraId="4DDA1592" w14:textId="77777777" w:rsidR="00112153"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2.出现影响采购公正的违法、违规行为的。</w:t>
      </w:r>
    </w:p>
    <w:p w14:paraId="427A6744" w14:textId="77777777" w:rsidR="00112153" w:rsidRDefault="00000000">
      <w:pPr>
        <w:pStyle w:val="afd"/>
        <w:spacing w:line="360" w:lineRule="auto"/>
        <w:ind w:leftChars="200" w:left="840" w:firstLineChars="0" w:hanging="420"/>
        <w:rPr>
          <w:rFonts w:ascii="宋体" w:hAnsi="宋体" w:hint="eastAsia"/>
          <w:szCs w:val="21"/>
        </w:rPr>
      </w:pPr>
      <w:r>
        <w:rPr>
          <w:rFonts w:ascii="宋体" w:hAnsi="宋体" w:hint="eastAsia"/>
          <w:szCs w:val="21"/>
        </w:rPr>
        <w:t>3.因重大变故，采购任务取消的。</w:t>
      </w:r>
    </w:p>
    <w:p w14:paraId="6CD884C0" w14:textId="77777777" w:rsidR="00112153" w:rsidRDefault="00000000">
      <w:pPr>
        <w:pStyle w:val="afd"/>
        <w:numPr>
          <w:ilvl w:val="0"/>
          <w:numId w:val="3"/>
        </w:numPr>
        <w:spacing w:line="360" w:lineRule="auto"/>
        <w:ind w:left="420" w:firstLineChars="0" w:hanging="420"/>
        <w:rPr>
          <w:rFonts w:ascii="宋体" w:hAnsi="宋体" w:hint="eastAsia"/>
          <w:b/>
          <w:szCs w:val="21"/>
        </w:rPr>
      </w:pPr>
      <w:r>
        <w:rPr>
          <w:rFonts w:ascii="宋体" w:hAnsi="宋体" w:hint="eastAsia"/>
          <w:b/>
          <w:szCs w:val="21"/>
        </w:rPr>
        <w:t>使用费</w:t>
      </w:r>
    </w:p>
    <w:p w14:paraId="4969ACEA" w14:textId="77777777" w:rsidR="00112153"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1.成交供应商须向平台服务商云采链线上采购一体化平台缴纳平台使用费，金额为成交金额的1.2%（四舍五入取整数）。</w:t>
      </w:r>
    </w:p>
    <w:p w14:paraId="761B6DE3" w14:textId="77777777" w:rsidR="00112153"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2.成交供应商无正当理由放弃成交资格的必须按竞价公告等相关规定缴纳相应的平台使用费。</w:t>
      </w:r>
    </w:p>
    <w:p w14:paraId="1553985A" w14:textId="77777777" w:rsidR="00112153" w:rsidRDefault="00000000">
      <w:pPr>
        <w:pStyle w:val="afd"/>
        <w:spacing w:line="360" w:lineRule="auto"/>
        <w:ind w:leftChars="200" w:left="647" w:firstLineChars="0" w:hanging="227"/>
        <w:rPr>
          <w:rFonts w:ascii="宋体" w:hAnsi="宋体" w:hint="eastAsia"/>
          <w:szCs w:val="21"/>
        </w:rPr>
      </w:pPr>
      <w:r>
        <w:rPr>
          <w:rFonts w:ascii="宋体" w:hAnsi="宋体" w:hint="eastAsia"/>
          <w:szCs w:val="21"/>
        </w:rPr>
        <w:t>3.如确实因不可抗力放弃成交资格的，应在不可抗力发生后三个工作日内予以通知采购代理机构并提供相关的证明；如逾期，采购代理机构不予退还平台使用费。</w:t>
      </w:r>
    </w:p>
    <w:p w14:paraId="430863FA" w14:textId="77777777" w:rsidR="00112153" w:rsidRDefault="00000000">
      <w:pPr>
        <w:pStyle w:val="afd"/>
        <w:numPr>
          <w:ilvl w:val="0"/>
          <w:numId w:val="2"/>
        </w:numPr>
        <w:spacing w:line="360" w:lineRule="auto"/>
        <w:ind w:firstLineChars="0"/>
        <w:rPr>
          <w:rFonts w:ascii="宋体" w:hAnsi="宋体" w:hint="eastAsia"/>
          <w:b/>
          <w:color w:val="000000"/>
        </w:rPr>
      </w:pPr>
      <w:r>
        <w:rPr>
          <w:rFonts w:ascii="宋体" w:hAnsi="宋体" w:hint="eastAsia"/>
          <w:b/>
          <w:color w:val="000000"/>
        </w:rPr>
        <w:t>联系方式</w:t>
      </w:r>
    </w:p>
    <w:p w14:paraId="33F038E6" w14:textId="77777777" w:rsidR="00112153" w:rsidRDefault="00000000">
      <w:pPr>
        <w:pStyle w:val="afd"/>
        <w:spacing w:line="360" w:lineRule="auto"/>
        <w:ind w:left="420" w:firstLineChars="0" w:firstLine="0"/>
        <w:rPr>
          <w:rFonts w:ascii="宋体" w:hAnsi="宋体" w:hint="eastAsia"/>
          <w:b/>
          <w:color w:val="000000"/>
        </w:rPr>
      </w:pPr>
      <w:r>
        <w:rPr>
          <w:rFonts w:ascii="宋体" w:hAnsi="宋体"/>
        </w:rPr>
        <w:lastRenderedPageBreak/>
        <w:t>1、采购人联系人及联系</w:t>
      </w:r>
      <w:r>
        <w:rPr>
          <w:rFonts w:ascii="宋体" w:hAnsi="宋体" w:hint="eastAsia"/>
        </w:rPr>
        <w:t>方式</w:t>
      </w:r>
      <w:r>
        <w:rPr>
          <w:rFonts w:ascii="宋体" w:hAnsi="宋体"/>
        </w:rPr>
        <w:t>：</w:t>
      </w:r>
      <w:r>
        <w:rPr>
          <w:rFonts w:ascii="宋体" w:hAnsi="宋体"/>
        </w:rPr>
        <w:br/>
        <w:t>广东省肇庆监狱</w:t>
      </w:r>
      <w:r>
        <w:t>业务咨询部门电话</w:t>
      </w:r>
      <w:r>
        <w:rPr>
          <w:rFonts w:ascii="宋体" w:hAnsi="宋体"/>
        </w:rPr>
        <w:t> 0758-3173863。</w:t>
      </w:r>
      <w:r>
        <w:rPr>
          <w:rFonts w:ascii="宋体" w:hAnsi="宋体"/>
        </w:rPr>
        <w:br/>
        <w:t>2、</w:t>
      </w:r>
      <w:r>
        <w:t>纪检监督部门</w:t>
      </w:r>
      <w:r>
        <w:rPr>
          <w:rFonts w:ascii="宋体" w:hAnsi="宋体"/>
        </w:rPr>
        <w:t>：</w:t>
      </w:r>
      <w:r>
        <w:rPr>
          <w:rFonts w:ascii="宋体" w:hAnsi="宋体"/>
        </w:rPr>
        <w:br/>
        <w:t>广东省肇庆监狱</w:t>
      </w:r>
      <w:r>
        <w:rPr>
          <w:rFonts w:ascii="宋体" w:hAnsi="宋体" w:hint="eastAsia"/>
        </w:rPr>
        <w:t xml:space="preserve">纪检监督部门电话 </w:t>
      </w:r>
      <w:r>
        <w:rPr>
          <w:rFonts w:ascii="宋体" w:hAnsi="宋体"/>
        </w:rPr>
        <w:t>0758—3173809。</w:t>
      </w:r>
    </w:p>
    <w:p w14:paraId="21C3A98C" w14:textId="77777777" w:rsidR="00112153" w:rsidRDefault="00000000">
      <w:pPr>
        <w:pStyle w:val="afd"/>
        <w:widowControl/>
        <w:spacing w:line="360" w:lineRule="auto"/>
        <w:ind w:left="420" w:firstLineChars="0" w:firstLine="0"/>
        <w:jc w:val="left"/>
        <w:rPr>
          <w:rFonts w:ascii="宋体" w:hAnsi="宋体" w:hint="eastAsia"/>
          <w:color w:val="000000"/>
        </w:rPr>
      </w:pPr>
      <w:r>
        <w:rPr>
          <w:rFonts w:ascii="宋体" w:hAnsi="宋体" w:hint="eastAsia"/>
          <w:color w:val="000000"/>
        </w:rPr>
        <w:t>3、扫码关注微信公众号“云采链互联服务平台”，即可在线咨询相关事项。</w:t>
      </w:r>
    </w:p>
    <w:p w14:paraId="6A4C191A" w14:textId="77777777" w:rsidR="00112153" w:rsidRDefault="00000000">
      <w:pPr>
        <w:pStyle w:val="afd"/>
        <w:widowControl/>
        <w:spacing w:line="360" w:lineRule="auto"/>
        <w:ind w:left="420" w:firstLineChars="0" w:firstLine="0"/>
        <w:jc w:val="center"/>
        <w:rPr>
          <w:rFonts w:ascii="宋体" w:hAnsi="宋体" w:hint="eastAsia"/>
          <w:color w:val="000000"/>
        </w:rPr>
      </w:pPr>
      <w:r>
        <w:rPr>
          <w:rFonts w:ascii="宋体" w:hAnsi="宋体" w:hint="eastAsia"/>
          <w:noProof/>
          <w:color w:val="000000"/>
        </w:rPr>
        <w:drawing>
          <wp:inline distT="0" distB="0" distL="0" distR="0">
            <wp:extent cx="1390650" cy="1390650"/>
            <wp:effectExtent l="0" t="0" r="0" b="0"/>
            <wp:docPr id="1026" name="图片 7" descr="C:\Users\ADMINI~1\AppData\Local\Temp\360zip$Temp\360$2\智采公众号8cm.jpg"/>
            <wp:cNvGraphicFramePr/>
            <a:graphic xmlns:a="http://schemas.openxmlformats.org/drawingml/2006/main">
              <a:graphicData uri="http://schemas.openxmlformats.org/drawingml/2006/picture">
                <pic:pic xmlns:pic="http://schemas.openxmlformats.org/drawingml/2006/picture">
                  <pic:nvPicPr>
                    <pic:cNvPr id="1026" name="图片 7" descr="C:\Users\ADMINI~1\AppData\Local\Temp\360zip$Temp\360$2\智采公众号8cm.jpg"/>
                    <pic:cNvPicPr/>
                  </pic:nvPicPr>
                  <pic:blipFill>
                    <a:blip r:embed="rId7" cstate="print"/>
                    <a:srcRect/>
                    <a:stretch>
                      <a:fillRect/>
                    </a:stretch>
                  </pic:blipFill>
                  <pic:spPr>
                    <a:xfrm>
                      <a:off x="0" y="0"/>
                      <a:ext cx="1390650" cy="1390650"/>
                    </a:xfrm>
                    <a:prstGeom prst="rect">
                      <a:avLst/>
                    </a:prstGeom>
                    <a:ln>
                      <a:noFill/>
                    </a:ln>
                  </pic:spPr>
                </pic:pic>
              </a:graphicData>
            </a:graphic>
          </wp:inline>
        </w:drawing>
      </w:r>
    </w:p>
    <w:p w14:paraId="046BF1F6" w14:textId="77777777" w:rsidR="00112153" w:rsidRDefault="00000000">
      <w:pPr>
        <w:rPr>
          <w:rFonts w:ascii="宋体" w:hAnsi="宋体" w:hint="eastAsia"/>
          <w:color w:val="000000"/>
        </w:rPr>
      </w:pPr>
      <w:r>
        <w:rPr>
          <w:rFonts w:ascii="宋体" w:hAnsi="宋体" w:hint="eastAsia"/>
          <w:color w:val="000000"/>
        </w:rPr>
        <w:br w:type="page"/>
      </w:r>
    </w:p>
    <w:p w14:paraId="3C2E12FB" w14:textId="77777777" w:rsidR="00112153" w:rsidRDefault="00000000">
      <w:pPr>
        <w:snapToGrid w:val="0"/>
        <w:spacing w:line="360" w:lineRule="auto"/>
        <w:jc w:val="center"/>
        <w:outlineLvl w:val="0"/>
        <w:rPr>
          <w:rFonts w:ascii="宋体" w:hAnsi="宋体" w:hint="eastAsia"/>
          <w:color w:val="000000"/>
          <w:sz w:val="32"/>
          <w:szCs w:val="32"/>
        </w:rPr>
      </w:pPr>
      <w:r>
        <w:rPr>
          <w:rFonts w:ascii="宋体" w:hAnsi="宋体" w:hint="eastAsia"/>
          <w:b/>
          <w:bCs/>
          <w:color w:val="000000"/>
          <w:sz w:val="32"/>
          <w:szCs w:val="32"/>
        </w:rPr>
        <w:lastRenderedPageBreak/>
        <w:t>第二章 采购需求书</w:t>
      </w:r>
    </w:p>
    <w:p w14:paraId="4E9AEBE4" w14:textId="77777777" w:rsidR="00112153" w:rsidRDefault="00000000">
      <w:pPr>
        <w:snapToGrid w:val="0"/>
        <w:spacing w:line="360" w:lineRule="auto"/>
        <w:rPr>
          <w:rFonts w:ascii="宋体" w:hAnsi="宋体" w:hint="eastAsia"/>
          <w:b/>
          <w:bCs/>
          <w:color w:val="000000"/>
          <w:szCs w:val="21"/>
        </w:rPr>
      </w:pPr>
      <w:r>
        <w:rPr>
          <w:rFonts w:ascii="宋体" w:hAnsi="宋体" w:hint="eastAsia"/>
          <w:b/>
          <w:bCs/>
          <w:color w:val="000000"/>
        </w:rPr>
        <w:t>说明：</w:t>
      </w:r>
    </w:p>
    <w:p w14:paraId="28587953" w14:textId="77777777" w:rsidR="00112153" w:rsidRDefault="00000000">
      <w:pPr>
        <w:tabs>
          <w:tab w:val="left" w:pos="420"/>
        </w:tabs>
        <w:snapToGrid w:val="0"/>
        <w:spacing w:line="360" w:lineRule="auto"/>
        <w:ind w:firstLineChars="200" w:firstLine="422"/>
        <w:rPr>
          <w:rFonts w:ascii="宋体" w:hAnsi="宋体" w:hint="eastAsia"/>
          <w:b/>
          <w:bCs/>
          <w:color w:val="000000"/>
          <w:szCs w:val="21"/>
        </w:rPr>
      </w:pPr>
      <w:r>
        <w:rPr>
          <w:rFonts w:ascii="宋体" w:hAnsi="宋体" w:hint="eastAsia"/>
          <w:b/>
          <w:bCs/>
          <w:color w:val="000000"/>
          <w:szCs w:val="21"/>
        </w:rPr>
        <w:t xml:space="preserve">1.响应供应商须对本项目进行整体响应，任何只对其中一部分进行的响应都被视为无效响应。 </w:t>
      </w:r>
    </w:p>
    <w:p w14:paraId="6533236A"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bookmarkStart w:id="0" w:name="_Hlk182995663"/>
      <w:r>
        <w:rPr>
          <w:rFonts w:hAnsi="宋体" w:cs="宋体" w:hint="eastAsia"/>
          <w:b/>
          <w:bCs/>
          <w:color w:val="000000"/>
          <w:sz w:val="21"/>
        </w:rPr>
        <w:t>项目一览表</w:t>
      </w:r>
    </w:p>
    <w:tbl>
      <w:tblPr>
        <w:tblW w:w="850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19"/>
        <w:gridCol w:w="1134"/>
        <w:gridCol w:w="1984"/>
        <w:gridCol w:w="2168"/>
      </w:tblGrid>
      <w:tr w:rsidR="00112153" w14:paraId="59FA0A79" w14:textId="77777777">
        <w:trPr>
          <w:trHeight w:val="549"/>
          <w:jc w:val="center"/>
        </w:trPr>
        <w:tc>
          <w:tcPr>
            <w:tcW w:w="3219" w:type="dxa"/>
            <w:tcBorders>
              <w:top w:val="single" w:sz="12" w:space="0" w:color="auto"/>
              <w:bottom w:val="single" w:sz="2" w:space="0" w:color="auto"/>
            </w:tcBorders>
            <w:shd w:val="clear" w:color="auto" w:fill="EEECE1"/>
            <w:vAlign w:val="center"/>
          </w:tcPr>
          <w:p w14:paraId="75E29789" w14:textId="77777777" w:rsidR="00112153" w:rsidRDefault="00000000">
            <w:pPr>
              <w:jc w:val="center"/>
              <w:rPr>
                <w:rFonts w:ascii="宋体" w:hAnsi="宋体" w:hint="eastAsia"/>
                <w:b/>
                <w:color w:val="000000"/>
                <w:szCs w:val="21"/>
              </w:rPr>
            </w:pPr>
            <w:r>
              <w:rPr>
                <w:rFonts w:ascii="宋体" w:hAnsi="宋体" w:hint="eastAsia"/>
                <w:b/>
                <w:color w:val="000000"/>
                <w:szCs w:val="21"/>
              </w:rPr>
              <w:t>采购内容</w:t>
            </w:r>
          </w:p>
        </w:tc>
        <w:tc>
          <w:tcPr>
            <w:tcW w:w="1134" w:type="dxa"/>
            <w:tcBorders>
              <w:top w:val="single" w:sz="12" w:space="0" w:color="auto"/>
              <w:bottom w:val="single" w:sz="2" w:space="0" w:color="auto"/>
            </w:tcBorders>
            <w:shd w:val="clear" w:color="auto" w:fill="EEECE1"/>
            <w:vAlign w:val="center"/>
          </w:tcPr>
          <w:p w14:paraId="10DC508B" w14:textId="77777777" w:rsidR="00112153" w:rsidRDefault="00000000">
            <w:pPr>
              <w:jc w:val="center"/>
              <w:rPr>
                <w:rFonts w:ascii="宋体" w:hAnsi="宋体" w:hint="eastAsia"/>
                <w:b/>
                <w:szCs w:val="21"/>
              </w:rPr>
            </w:pPr>
            <w:r>
              <w:rPr>
                <w:rFonts w:ascii="宋体" w:hAnsi="宋体" w:hint="eastAsia"/>
                <w:b/>
                <w:szCs w:val="21"/>
              </w:rPr>
              <w:t>数量</w:t>
            </w:r>
          </w:p>
        </w:tc>
        <w:tc>
          <w:tcPr>
            <w:tcW w:w="1984" w:type="dxa"/>
            <w:tcBorders>
              <w:top w:val="single" w:sz="12" w:space="0" w:color="auto"/>
              <w:bottom w:val="single" w:sz="2" w:space="0" w:color="auto"/>
            </w:tcBorders>
            <w:shd w:val="clear" w:color="auto" w:fill="EEECE1"/>
            <w:vAlign w:val="center"/>
          </w:tcPr>
          <w:p w14:paraId="6F0A9C04" w14:textId="77777777" w:rsidR="00112153" w:rsidRDefault="00000000">
            <w:pPr>
              <w:jc w:val="center"/>
              <w:rPr>
                <w:rFonts w:ascii="宋体" w:hAnsi="宋体" w:hint="eastAsia"/>
                <w:b/>
                <w:szCs w:val="21"/>
              </w:rPr>
            </w:pPr>
            <w:r>
              <w:rPr>
                <w:rFonts w:ascii="宋体" w:hAnsi="宋体" w:hint="eastAsia"/>
                <w:b/>
                <w:szCs w:val="21"/>
              </w:rPr>
              <w:t>项目完成时限</w:t>
            </w:r>
          </w:p>
        </w:tc>
        <w:tc>
          <w:tcPr>
            <w:tcW w:w="2168" w:type="dxa"/>
            <w:tcBorders>
              <w:top w:val="single" w:sz="12" w:space="0" w:color="auto"/>
              <w:bottom w:val="single" w:sz="2" w:space="0" w:color="auto"/>
            </w:tcBorders>
            <w:shd w:val="clear" w:color="auto" w:fill="EEECE1"/>
            <w:vAlign w:val="center"/>
          </w:tcPr>
          <w:p w14:paraId="05103626" w14:textId="77777777" w:rsidR="00112153" w:rsidRDefault="00000000">
            <w:pPr>
              <w:jc w:val="center"/>
              <w:rPr>
                <w:rFonts w:ascii="宋体" w:hAnsi="宋体" w:hint="eastAsia"/>
                <w:b/>
                <w:szCs w:val="21"/>
              </w:rPr>
            </w:pPr>
            <w:r>
              <w:rPr>
                <w:rFonts w:ascii="宋体" w:hAnsi="宋体" w:hint="eastAsia"/>
                <w:b/>
                <w:szCs w:val="21"/>
              </w:rPr>
              <w:t>最高限价</w:t>
            </w:r>
          </w:p>
        </w:tc>
      </w:tr>
      <w:tr w:rsidR="00112153" w14:paraId="6D82F5AD" w14:textId="77777777">
        <w:trPr>
          <w:trHeight w:val="838"/>
          <w:jc w:val="center"/>
        </w:trPr>
        <w:tc>
          <w:tcPr>
            <w:tcW w:w="3219" w:type="dxa"/>
            <w:tcBorders>
              <w:top w:val="single" w:sz="2" w:space="0" w:color="auto"/>
              <w:bottom w:val="single" w:sz="2" w:space="0" w:color="auto"/>
            </w:tcBorders>
            <w:vAlign w:val="center"/>
          </w:tcPr>
          <w:p w14:paraId="6870A669" w14:textId="77777777" w:rsidR="00112153" w:rsidRDefault="00000000">
            <w:pPr>
              <w:jc w:val="center"/>
              <w:rPr>
                <w:rFonts w:ascii="宋体" w:hAnsi="宋体" w:hint="eastAsia"/>
                <w:color w:val="000000"/>
                <w:szCs w:val="21"/>
              </w:rPr>
            </w:pPr>
            <w:r>
              <w:rPr>
                <w:rFonts w:ascii="宋体" w:hAnsi="宋体" w:hint="eastAsia"/>
                <w:color w:val="000000"/>
                <w:szCs w:val="21"/>
              </w:rPr>
              <w:t>广东省肇庆监狱2025年监管区建筑体周围绿化带绿植采购项目</w:t>
            </w:r>
          </w:p>
        </w:tc>
        <w:tc>
          <w:tcPr>
            <w:tcW w:w="1134" w:type="dxa"/>
            <w:tcBorders>
              <w:top w:val="single" w:sz="2" w:space="0" w:color="auto"/>
              <w:bottom w:val="single" w:sz="2" w:space="0" w:color="auto"/>
            </w:tcBorders>
            <w:vAlign w:val="center"/>
          </w:tcPr>
          <w:p w14:paraId="44ACFDE9" w14:textId="77777777" w:rsidR="00112153"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1984" w:type="dxa"/>
            <w:tcBorders>
              <w:top w:val="single" w:sz="2" w:space="0" w:color="auto"/>
              <w:bottom w:val="single" w:sz="2" w:space="0" w:color="auto"/>
            </w:tcBorders>
            <w:vAlign w:val="center"/>
          </w:tcPr>
          <w:p w14:paraId="3B959F79" w14:textId="77777777" w:rsidR="00112153" w:rsidRDefault="00000000">
            <w:pPr>
              <w:pStyle w:val="a8"/>
              <w:tabs>
                <w:tab w:val="left" w:pos="540"/>
              </w:tabs>
              <w:adjustRightInd w:val="0"/>
              <w:snapToGrid w:val="0"/>
              <w:jc w:val="center"/>
              <w:rPr>
                <w:rFonts w:hAnsi="宋体" w:hint="eastAsia"/>
                <w:sz w:val="21"/>
              </w:rPr>
            </w:pPr>
            <w:r>
              <w:rPr>
                <w:rFonts w:hAnsi="宋体" w:hint="eastAsia"/>
                <w:sz w:val="21"/>
              </w:rPr>
              <w:t>详见竞价文件</w:t>
            </w:r>
          </w:p>
        </w:tc>
        <w:tc>
          <w:tcPr>
            <w:tcW w:w="2168" w:type="dxa"/>
            <w:tcBorders>
              <w:top w:val="single" w:sz="2" w:space="0" w:color="auto"/>
              <w:bottom w:val="single" w:sz="2" w:space="0" w:color="auto"/>
            </w:tcBorders>
            <w:vAlign w:val="center"/>
          </w:tcPr>
          <w:p w14:paraId="7613B7E6" w14:textId="77777777" w:rsidR="00112153" w:rsidRDefault="00000000">
            <w:pPr>
              <w:pStyle w:val="a8"/>
              <w:tabs>
                <w:tab w:val="left" w:pos="540"/>
              </w:tabs>
              <w:adjustRightInd w:val="0"/>
              <w:snapToGrid w:val="0"/>
              <w:jc w:val="center"/>
              <w:rPr>
                <w:rFonts w:hAnsi="宋体" w:hint="eastAsia"/>
                <w:sz w:val="21"/>
              </w:rPr>
            </w:pPr>
            <w:r>
              <w:rPr>
                <w:rFonts w:hAnsi="宋体" w:hint="eastAsia"/>
                <w:sz w:val="21"/>
              </w:rPr>
              <w:t>人民币</w:t>
            </w:r>
            <w:r>
              <w:rPr>
                <w:rFonts w:hAnsi="宋体" w:cs="宋体" w:hint="eastAsia"/>
                <w:color w:val="000000"/>
                <w:sz w:val="21"/>
                <w:u w:val="single"/>
              </w:rPr>
              <w:t>245000.00</w:t>
            </w:r>
            <w:r>
              <w:rPr>
                <w:rFonts w:hAnsi="宋体" w:hint="eastAsia"/>
                <w:sz w:val="21"/>
              </w:rPr>
              <w:t>元</w:t>
            </w:r>
          </w:p>
        </w:tc>
      </w:tr>
    </w:tbl>
    <w:bookmarkEnd w:id="0"/>
    <w:p w14:paraId="5417E941"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项目名称：广东省肇庆监狱2025年监管区建筑体周围绿化带绿植采购项目。</w:t>
      </w:r>
    </w:p>
    <w:p w14:paraId="345C42BF"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项目最高限价：245000元。</w:t>
      </w:r>
    </w:p>
    <w:p w14:paraId="527974F3"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项目主要内容：对监管区各建筑体周围绿化带进行绿植补充、增加种植土等。</w:t>
      </w:r>
    </w:p>
    <w:p w14:paraId="188866C5"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本项目价格执行双下浮规则：</w:t>
      </w:r>
    </w:p>
    <w:p w14:paraId="43DB5AE6" w14:textId="77777777" w:rsidR="00112153" w:rsidRDefault="00000000">
      <w:pPr>
        <w:pStyle w:val="a8"/>
        <w:tabs>
          <w:tab w:val="left" w:pos="540"/>
        </w:tabs>
        <w:adjustRightInd w:val="0"/>
        <w:snapToGrid w:val="0"/>
        <w:spacing w:line="360" w:lineRule="auto"/>
        <w:ind w:firstLineChars="200" w:firstLine="420"/>
        <w:rPr>
          <w:rFonts w:asciiTheme="minorEastAsia" w:eastAsiaTheme="minorEastAsia" w:hAnsiTheme="minorEastAsia" w:cs="仿宋_GB2312" w:hint="eastAsia"/>
          <w:kern w:val="2"/>
          <w:sz w:val="21"/>
        </w:rPr>
      </w:pPr>
      <w:r>
        <w:rPr>
          <w:rFonts w:asciiTheme="minorEastAsia" w:eastAsiaTheme="minorEastAsia" w:hAnsiTheme="minorEastAsia" w:cs="仿宋_GB2312" w:hint="eastAsia"/>
          <w:kern w:val="2"/>
          <w:sz w:val="21"/>
        </w:rPr>
        <w:t>（一）项目合同总金额=项目最高限价*（1-成交下浮率）；</w:t>
      </w:r>
    </w:p>
    <w:p w14:paraId="513B0065" w14:textId="77777777" w:rsidR="00112153" w:rsidRDefault="00000000">
      <w:pPr>
        <w:pStyle w:val="a8"/>
        <w:tabs>
          <w:tab w:val="left" w:pos="540"/>
        </w:tabs>
        <w:adjustRightInd w:val="0"/>
        <w:snapToGrid w:val="0"/>
        <w:spacing w:line="360" w:lineRule="auto"/>
        <w:ind w:firstLineChars="200" w:firstLine="420"/>
        <w:rPr>
          <w:rFonts w:asciiTheme="minorEastAsia" w:eastAsiaTheme="minorEastAsia" w:hAnsiTheme="minorEastAsia" w:cs="仿宋_GB2312" w:hint="eastAsia"/>
          <w:kern w:val="2"/>
          <w:sz w:val="21"/>
        </w:rPr>
      </w:pPr>
      <w:r>
        <w:rPr>
          <w:rFonts w:asciiTheme="minorEastAsia" w:eastAsiaTheme="minorEastAsia" w:hAnsiTheme="minorEastAsia" w:cs="仿宋_GB2312" w:hint="eastAsia"/>
          <w:kern w:val="2"/>
          <w:sz w:val="21"/>
        </w:rPr>
        <w:t>（二）项目合同单价执行价格=单价最高限价*（1-成交下浮率）。</w:t>
      </w:r>
    </w:p>
    <w:p w14:paraId="5F8B1089"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项目采购内容及基本要求</w:t>
      </w:r>
    </w:p>
    <w:p w14:paraId="75063C8C" w14:textId="77777777" w:rsidR="00112153" w:rsidRDefault="00000000">
      <w:pPr>
        <w:pStyle w:val="a8"/>
        <w:tabs>
          <w:tab w:val="left" w:pos="420"/>
          <w:tab w:val="left" w:pos="540"/>
        </w:tabs>
        <w:adjustRightInd w:val="0"/>
        <w:snapToGrid w:val="0"/>
        <w:spacing w:line="360" w:lineRule="auto"/>
        <w:ind w:firstLineChars="200" w:firstLine="420"/>
        <w:rPr>
          <w:rFonts w:asciiTheme="minorEastAsia" w:eastAsiaTheme="minorEastAsia" w:hAnsiTheme="minorEastAsia" w:cs="仿宋_GB2312" w:hint="eastAsia"/>
          <w:color w:val="000000"/>
          <w:sz w:val="21"/>
        </w:rPr>
      </w:pPr>
      <w:r>
        <w:rPr>
          <w:rFonts w:asciiTheme="minorEastAsia" w:eastAsiaTheme="minorEastAsia" w:hAnsiTheme="minorEastAsia" w:cs="仿宋_GB2312" w:hint="eastAsia"/>
          <w:color w:val="000000"/>
          <w:sz w:val="21"/>
        </w:rPr>
        <w:t>（一）项目采购内容</w:t>
      </w:r>
    </w:p>
    <w:tbl>
      <w:tblPr>
        <w:tblW w:w="8505" w:type="dxa"/>
        <w:jc w:val="center"/>
        <w:tblLayout w:type="fixed"/>
        <w:tblLook w:val="04A0" w:firstRow="1" w:lastRow="0" w:firstColumn="1" w:lastColumn="0" w:noHBand="0" w:noVBand="1"/>
      </w:tblPr>
      <w:tblGrid>
        <w:gridCol w:w="702"/>
        <w:gridCol w:w="1213"/>
        <w:gridCol w:w="1868"/>
        <w:gridCol w:w="1095"/>
        <w:gridCol w:w="1174"/>
        <w:gridCol w:w="1419"/>
        <w:gridCol w:w="1034"/>
      </w:tblGrid>
      <w:tr w:rsidR="00112153" w14:paraId="4902A604" w14:textId="77777777">
        <w:trPr>
          <w:trHeight w:val="838"/>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4DAC77" w14:textId="77777777" w:rsidR="00112153" w:rsidRDefault="00000000">
            <w:pPr>
              <w:widowControl/>
              <w:jc w:val="center"/>
              <w:textAlignment w:val="center"/>
              <w:rPr>
                <w:rFonts w:asciiTheme="minorEastAsia" w:eastAsiaTheme="minorEastAsia" w:hAnsiTheme="minorEastAsia" w:cs="仿宋_GB2312" w:hint="eastAsia"/>
                <w:b/>
                <w:bCs/>
                <w:color w:val="000000"/>
                <w:szCs w:val="21"/>
              </w:rPr>
            </w:pPr>
            <w:bookmarkStart w:id="1" w:name="_Toc527703762"/>
            <w:bookmarkStart w:id="2" w:name="_Toc526932024"/>
            <w:r>
              <w:rPr>
                <w:rFonts w:asciiTheme="minorEastAsia" w:eastAsiaTheme="minorEastAsia" w:hAnsiTheme="minorEastAsia" w:cs="仿宋_GB2312" w:hint="eastAsia"/>
                <w:b/>
                <w:bCs/>
                <w:color w:val="000000"/>
                <w:kern w:val="0"/>
                <w:szCs w:val="21"/>
                <w:lang w:bidi="ar"/>
              </w:rPr>
              <w:t>序号</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E1065" w14:textId="77777777" w:rsidR="00112153" w:rsidRDefault="00000000">
            <w:pPr>
              <w:widowControl/>
              <w:jc w:val="center"/>
              <w:textAlignment w:val="center"/>
              <w:rPr>
                <w:rFonts w:asciiTheme="minorEastAsia" w:eastAsiaTheme="minorEastAsia" w:hAnsiTheme="minorEastAsia" w:cs="仿宋_GB2312" w:hint="eastAsia"/>
                <w:b/>
                <w:bCs/>
                <w:color w:val="000000"/>
                <w:szCs w:val="21"/>
              </w:rPr>
            </w:pPr>
            <w:r>
              <w:rPr>
                <w:rFonts w:asciiTheme="minorEastAsia" w:eastAsiaTheme="minorEastAsia" w:hAnsiTheme="minorEastAsia" w:cs="仿宋_GB2312" w:hint="eastAsia"/>
                <w:b/>
                <w:bCs/>
                <w:color w:val="000000"/>
                <w:kern w:val="0"/>
                <w:szCs w:val="21"/>
                <w:lang w:bidi="ar"/>
              </w:rPr>
              <w:t>采购内容</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27D141" w14:textId="77777777" w:rsidR="00112153" w:rsidRDefault="00000000">
            <w:pPr>
              <w:widowControl/>
              <w:jc w:val="center"/>
              <w:textAlignment w:val="center"/>
              <w:rPr>
                <w:rFonts w:asciiTheme="minorEastAsia" w:eastAsiaTheme="minorEastAsia" w:hAnsiTheme="minorEastAsia" w:cs="仿宋_GB2312" w:hint="eastAsia"/>
                <w:b/>
                <w:bCs/>
                <w:color w:val="000000"/>
                <w:szCs w:val="21"/>
              </w:rPr>
            </w:pPr>
            <w:r>
              <w:rPr>
                <w:rFonts w:asciiTheme="minorEastAsia" w:eastAsiaTheme="minorEastAsia" w:hAnsiTheme="minorEastAsia" w:cs="仿宋_GB2312" w:hint="eastAsia"/>
                <w:b/>
                <w:bCs/>
                <w:color w:val="000000"/>
                <w:kern w:val="0"/>
                <w:szCs w:val="21"/>
                <w:lang w:bidi="ar"/>
              </w:rPr>
              <w:t>规格参数及服务要求</w:t>
            </w:r>
          </w:p>
        </w:tc>
        <w:tc>
          <w:tcPr>
            <w:tcW w:w="64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9366EF" w14:textId="77777777" w:rsidR="00112153" w:rsidRDefault="00000000">
            <w:pPr>
              <w:widowControl/>
              <w:jc w:val="center"/>
              <w:textAlignment w:val="center"/>
              <w:rPr>
                <w:rFonts w:asciiTheme="minorEastAsia" w:eastAsiaTheme="minorEastAsia" w:hAnsiTheme="minorEastAsia" w:cs="仿宋_GB2312" w:hint="eastAsia"/>
                <w:b/>
                <w:bCs/>
                <w:color w:val="000000"/>
                <w:szCs w:val="21"/>
              </w:rPr>
            </w:pPr>
            <w:r>
              <w:rPr>
                <w:rFonts w:asciiTheme="minorEastAsia" w:eastAsiaTheme="minorEastAsia" w:hAnsiTheme="minorEastAsia" w:cs="仿宋_GB2312" w:hint="eastAsia"/>
                <w:b/>
                <w:bCs/>
                <w:color w:val="000000"/>
                <w:kern w:val="0"/>
                <w:szCs w:val="21"/>
                <w:lang w:bidi="ar"/>
              </w:rPr>
              <w:t>计量单位</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E09AC4" w14:textId="77777777" w:rsidR="00112153" w:rsidRDefault="00000000">
            <w:pPr>
              <w:widowControl/>
              <w:jc w:val="center"/>
              <w:textAlignment w:val="center"/>
              <w:rPr>
                <w:rFonts w:asciiTheme="minorEastAsia" w:eastAsiaTheme="minorEastAsia" w:hAnsiTheme="minorEastAsia" w:cs="仿宋_GB2312" w:hint="eastAsia"/>
                <w:b/>
                <w:bCs/>
                <w:color w:val="000000"/>
                <w:szCs w:val="21"/>
              </w:rPr>
            </w:pPr>
            <w:r>
              <w:rPr>
                <w:rFonts w:asciiTheme="minorEastAsia" w:eastAsiaTheme="minorEastAsia" w:hAnsiTheme="minorEastAsia" w:cs="仿宋_GB2312" w:hint="eastAsia"/>
                <w:b/>
                <w:bCs/>
                <w:color w:val="000000"/>
                <w:kern w:val="0"/>
                <w:szCs w:val="21"/>
                <w:lang w:bidi="ar"/>
              </w:rPr>
              <w:t>采购数量</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9E3707" w14:textId="77777777" w:rsidR="00112153" w:rsidRDefault="00000000">
            <w:pPr>
              <w:widowControl/>
              <w:jc w:val="center"/>
              <w:textAlignment w:val="center"/>
              <w:rPr>
                <w:rFonts w:asciiTheme="minorEastAsia" w:eastAsiaTheme="minorEastAsia" w:hAnsiTheme="minorEastAsia" w:cs="仿宋_GB2312" w:hint="eastAsia"/>
                <w:b/>
                <w:bCs/>
                <w:color w:val="000000"/>
                <w:szCs w:val="21"/>
              </w:rPr>
            </w:pPr>
            <w:r>
              <w:rPr>
                <w:rFonts w:asciiTheme="minorEastAsia" w:eastAsiaTheme="minorEastAsia" w:hAnsiTheme="minorEastAsia" w:cs="仿宋_GB2312" w:hint="eastAsia"/>
                <w:b/>
                <w:bCs/>
                <w:color w:val="000000"/>
                <w:kern w:val="0"/>
                <w:szCs w:val="21"/>
                <w:lang w:bidi="ar"/>
              </w:rPr>
              <w:t>单价最高限价（元）</w:t>
            </w: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5B201F9" w14:textId="77777777" w:rsidR="00112153" w:rsidRDefault="00000000">
            <w:pPr>
              <w:widowControl/>
              <w:jc w:val="center"/>
              <w:textAlignment w:val="center"/>
              <w:rPr>
                <w:rFonts w:asciiTheme="minorEastAsia" w:eastAsiaTheme="minorEastAsia" w:hAnsiTheme="minorEastAsia" w:cs="仿宋_GB2312" w:hint="eastAsia"/>
                <w:b/>
                <w:bCs/>
                <w:color w:val="000000"/>
                <w:kern w:val="0"/>
                <w:szCs w:val="21"/>
                <w:lang w:bidi="ar"/>
              </w:rPr>
            </w:pPr>
            <w:r>
              <w:rPr>
                <w:rFonts w:asciiTheme="minorEastAsia" w:eastAsiaTheme="minorEastAsia" w:hAnsiTheme="minorEastAsia" w:cs="仿宋_GB2312" w:hint="eastAsia"/>
                <w:b/>
                <w:bCs/>
                <w:color w:val="000000"/>
                <w:kern w:val="0"/>
                <w:szCs w:val="21"/>
                <w:lang w:bidi="ar"/>
              </w:rPr>
              <w:t>小计（元）</w:t>
            </w:r>
          </w:p>
        </w:tc>
      </w:tr>
      <w:tr w:rsidR="00112153" w14:paraId="080DB142" w14:textId="77777777">
        <w:trPr>
          <w:trHeight w:val="85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A7CB56"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1</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1305A97"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红继木球</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101D1D"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株高：140cm</w:t>
            </w:r>
            <w:r>
              <w:rPr>
                <w:rFonts w:asciiTheme="minorEastAsia" w:eastAsiaTheme="minorEastAsia" w:hAnsiTheme="minorEastAsia" w:cs="仿宋_GB2312" w:hint="eastAsia"/>
                <w:color w:val="000000"/>
                <w:kern w:val="0"/>
                <w:szCs w:val="21"/>
                <w:lang w:bidi="ar"/>
              </w:rPr>
              <w:br/>
              <w:t>冠幅：120cm         养护期：6个月</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39953D"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株</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1F0561"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150</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D1E00E7"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szCs w:val="21"/>
              </w:rPr>
              <w:t>360</w:t>
            </w: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156D45"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54000</w:t>
            </w:r>
          </w:p>
        </w:tc>
      </w:tr>
      <w:tr w:rsidR="00112153" w14:paraId="1B572BD9" w14:textId="77777777">
        <w:trPr>
          <w:trHeight w:val="85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55E581"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2</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24600"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黄金叶</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545A6C"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株高：140cm</w:t>
            </w:r>
            <w:r>
              <w:rPr>
                <w:rFonts w:asciiTheme="minorEastAsia" w:eastAsiaTheme="minorEastAsia" w:hAnsiTheme="minorEastAsia" w:cs="仿宋_GB2312" w:hint="eastAsia"/>
                <w:color w:val="000000"/>
                <w:kern w:val="0"/>
                <w:szCs w:val="21"/>
                <w:lang w:bidi="ar"/>
              </w:rPr>
              <w:br/>
              <w:t>冠幅：120cm         养护期：6个月</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1DB4B5"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株</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AA4492"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380</w:t>
            </w:r>
          </w:p>
        </w:tc>
        <w:tc>
          <w:tcPr>
            <w:tcW w:w="83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154D16"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szCs w:val="21"/>
              </w:rPr>
              <w:t>300</w:t>
            </w:r>
          </w:p>
        </w:tc>
        <w:tc>
          <w:tcPr>
            <w:tcW w:w="6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3B19BC"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114000</w:t>
            </w:r>
          </w:p>
        </w:tc>
      </w:tr>
      <w:tr w:rsidR="00112153" w14:paraId="0741A6A4" w14:textId="77777777">
        <w:trPr>
          <w:trHeight w:val="855"/>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39E28B"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3</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B4EFFA"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草皮</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D66F880"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草皮种类：台湾草    铺种方式：满铺      养护期：6个月</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582690"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平方</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ACC108C"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1800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A3811C"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szCs w:val="21"/>
              </w:rPr>
              <w:t>40</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9CED20"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72000</w:t>
            </w:r>
          </w:p>
        </w:tc>
      </w:tr>
      <w:tr w:rsidR="00112153" w14:paraId="0ABE2E5B" w14:textId="77777777">
        <w:trPr>
          <w:trHeight w:val="691"/>
          <w:jc w:val="center"/>
        </w:trPr>
        <w:tc>
          <w:tcPr>
            <w:tcW w:w="41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A29606"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4</w:t>
            </w:r>
          </w:p>
        </w:tc>
        <w:tc>
          <w:tcPr>
            <w:tcW w:w="713"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626A15"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种植土</w:t>
            </w:r>
          </w:p>
        </w:tc>
        <w:tc>
          <w:tcPr>
            <w:tcW w:w="109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E8C4B85"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塘泥</w:t>
            </w:r>
          </w:p>
        </w:tc>
        <w:tc>
          <w:tcPr>
            <w:tcW w:w="64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A0761"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立方</w:t>
            </w:r>
          </w:p>
        </w:tc>
        <w:tc>
          <w:tcPr>
            <w:tcW w:w="69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39FAD2"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100</w:t>
            </w:r>
          </w:p>
        </w:tc>
        <w:tc>
          <w:tcPr>
            <w:tcW w:w="83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357F107"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szCs w:val="21"/>
              </w:rPr>
              <w:t>50</w:t>
            </w:r>
          </w:p>
        </w:tc>
        <w:tc>
          <w:tcPr>
            <w:tcW w:w="60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C66FDC" w14:textId="77777777" w:rsidR="00112153" w:rsidRDefault="00000000">
            <w:pPr>
              <w:widowControl/>
              <w:jc w:val="center"/>
              <w:textAlignment w:val="center"/>
              <w:rPr>
                <w:rFonts w:asciiTheme="minorEastAsia" w:eastAsiaTheme="minorEastAsia" w:hAnsiTheme="minorEastAsia" w:cs="仿宋_GB2312" w:hint="eastAsia"/>
                <w:color w:val="000000"/>
                <w:szCs w:val="21"/>
              </w:rPr>
            </w:pPr>
            <w:r>
              <w:rPr>
                <w:rFonts w:asciiTheme="minorEastAsia" w:eastAsiaTheme="minorEastAsia" w:hAnsiTheme="minorEastAsia" w:cs="仿宋_GB2312" w:hint="eastAsia"/>
                <w:color w:val="000000"/>
                <w:kern w:val="0"/>
                <w:szCs w:val="21"/>
                <w:lang w:bidi="ar"/>
              </w:rPr>
              <w:t>5000</w:t>
            </w:r>
          </w:p>
        </w:tc>
      </w:tr>
      <w:tr w:rsidR="00112153" w14:paraId="05F552FD" w14:textId="77777777">
        <w:trPr>
          <w:trHeight w:val="575"/>
          <w:jc w:val="center"/>
        </w:trPr>
        <w:tc>
          <w:tcPr>
            <w:tcW w:w="5000" w:type="pct"/>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050DF5" w14:textId="77777777" w:rsidR="00112153" w:rsidRDefault="00000000">
            <w:pPr>
              <w:widowControl/>
              <w:jc w:val="center"/>
              <w:textAlignment w:val="center"/>
              <w:rPr>
                <w:rFonts w:asciiTheme="minorEastAsia" w:eastAsiaTheme="minorEastAsia" w:hAnsiTheme="minorEastAsia" w:cs="仿宋_GB2312" w:hint="eastAsia"/>
                <w:b/>
                <w:bCs/>
                <w:color w:val="000000"/>
                <w:szCs w:val="21"/>
              </w:rPr>
            </w:pPr>
            <w:r>
              <w:rPr>
                <w:rFonts w:asciiTheme="minorEastAsia" w:eastAsiaTheme="minorEastAsia" w:hAnsiTheme="minorEastAsia" w:cs="仿宋_GB2312" w:hint="eastAsia"/>
                <w:b/>
                <w:bCs/>
                <w:color w:val="000000"/>
                <w:szCs w:val="21"/>
              </w:rPr>
              <w:t>合计：人民币</w:t>
            </w:r>
            <w:r>
              <w:rPr>
                <w:rFonts w:asciiTheme="minorEastAsia" w:eastAsiaTheme="minorEastAsia" w:hAnsiTheme="minorEastAsia" w:cs="仿宋_GB2312" w:hint="eastAsia"/>
                <w:b/>
                <w:bCs/>
                <w:color w:val="000000"/>
                <w:kern w:val="0"/>
                <w:szCs w:val="21"/>
                <w:lang w:bidi="ar"/>
              </w:rPr>
              <w:t>245000元</w:t>
            </w:r>
          </w:p>
        </w:tc>
      </w:tr>
    </w:tbl>
    <w:p w14:paraId="2F7D655D"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（二）基本要求</w:t>
      </w:r>
    </w:p>
    <w:p w14:paraId="78A67620"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1.交货地点：广东省肇庆监狱监管区。</w:t>
      </w:r>
    </w:p>
    <w:p w14:paraId="250EA58F"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2.项目完成时限：成交供应商须在签订合同后40个日历天内完成绿植交货、种植、填土、浇水及施肥等验收交付。自项目验收合格之日起6个月。成交供应商须保证养护期结束</w:t>
      </w:r>
      <w:r>
        <w:rPr>
          <w:rFonts w:asciiTheme="minorEastAsia" w:eastAsiaTheme="minorEastAsia" w:hAnsiTheme="minorEastAsia" w:cs="仿宋_GB2312" w:hint="eastAsia"/>
          <w:szCs w:val="21"/>
        </w:rPr>
        <w:lastRenderedPageBreak/>
        <w:t>后所有已栽种绿植存活并正常生长（即定期浇水、施肥、修剪、除杂草、补种、喷涂防病虫害药剂等，均由成交供应商指派专人进行现场养护，由此产生的一切费用（水电费除外）均由成交供应商承担。具体养护要求及频率以采购人要求为准）。</w:t>
      </w:r>
    </w:p>
    <w:p w14:paraId="3DF22336"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3.所有绿植必须按照采购人要求（包括但不限于指定位置、种植效果）开展种植；种植土必须要符合绿化栽植的要求；种植完毕后对绿植整体进行充分浇水，并施肥一次。</w:t>
      </w:r>
    </w:p>
    <w:p w14:paraId="0D3D944E"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4.成交供应商所提供绿植须满足或优于采购人需求。</w:t>
      </w:r>
    </w:p>
    <w:p w14:paraId="0E6F24F8"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5.本项目所有费用均包含在报价中，采购人不再另行支付任何费用。</w:t>
      </w:r>
    </w:p>
    <w:p w14:paraId="58E9ED26"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6.成交供应商应提供保证养护期内绿植正常生长所需的备品备件和专用工具。</w:t>
      </w:r>
    </w:p>
    <w:p w14:paraId="213BA758"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合同签订及履约保证金相关要求</w:t>
      </w:r>
    </w:p>
    <w:p w14:paraId="088F9AF6" w14:textId="35FB9C6C"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（一）成交供应商与采购人在本项目结果公告发布后</w:t>
      </w:r>
      <w:r w:rsidR="00AE16DF" w:rsidRPr="00AE16DF">
        <w:rPr>
          <w:rFonts w:asciiTheme="minorEastAsia" w:eastAsiaTheme="minorEastAsia" w:hAnsiTheme="minorEastAsia" w:cs="仿宋_GB2312" w:hint="eastAsia"/>
          <w:szCs w:val="21"/>
        </w:rPr>
        <w:t>15个工作日</w:t>
      </w:r>
      <w:r>
        <w:rPr>
          <w:rFonts w:asciiTheme="minorEastAsia" w:eastAsiaTheme="minorEastAsia" w:hAnsiTheme="minorEastAsia" w:cs="仿宋_GB2312" w:hint="eastAsia"/>
          <w:szCs w:val="21"/>
        </w:rPr>
        <w:t>内签订合同。</w:t>
      </w:r>
    </w:p>
    <w:p w14:paraId="7BB2A21E"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二）本项目合同签订后5个工作日内，成交供应商须向采购人支付本项目合同总价的5%作为履约保证金。在成交供应商完成其合同义务（包括养护期在内）后，接到成交供应商请款函的30个日历天内，采购人一次性无息退还履约保证金。</w:t>
      </w:r>
    </w:p>
    <w:p w14:paraId="0F0265B1"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如成交供应商逾期未足额缴纳履约保证金的，采购人有权立即解除本项目合同。如因此造成采购人需要重新竞价等损失的，采购人保留追究权利。</w:t>
      </w:r>
    </w:p>
    <w:p w14:paraId="6A03F677"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（三）发生以下情形，经调查属实的，扣除全部履约保证金：</w:t>
      </w:r>
    </w:p>
    <w:p w14:paraId="351311CA"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 xml:space="preserve">1.供应绿植品种与本项目合同不符； </w:t>
      </w:r>
    </w:p>
    <w:p w14:paraId="379E5510"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2.绿植出现质量问题，成交供应商不积极配合查找原因，不及时反馈处理结果；</w:t>
      </w:r>
    </w:p>
    <w:p w14:paraId="5032291E"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3.提供虚假发票等相关票证；</w:t>
      </w:r>
    </w:p>
    <w:p w14:paraId="2F6049BA"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4.成交供应商没有履行养护期相关合同约定。</w:t>
      </w:r>
    </w:p>
    <w:p w14:paraId="1BF938A4"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四）如在本项目合同执行期间因成交供应商违约导致履约保证金部分被扣除的，成交供应商需在5个工作日内将被扣除的履约保证金补齐。超过5个工作日未补齐的，采购人有权单方免责解除本项目合同并扣除剩余履约保证金。</w:t>
      </w:r>
    </w:p>
    <w:p w14:paraId="42FEBDC6"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bookmarkStart w:id="3" w:name="_Toc380411672"/>
      <w:bookmarkEnd w:id="1"/>
      <w:bookmarkEnd w:id="2"/>
      <w:r>
        <w:rPr>
          <w:rFonts w:hAnsi="宋体" w:cs="宋体" w:hint="eastAsia"/>
          <w:b/>
          <w:bCs/>
          <w:color w:val="000000"/>
          <w:sz w:val="21"/>
        </w:rPr>
        <w:t>支付方式</w:t>
      </w:r>
    </w:p>
    <w:p w14:paraId="41C338BC" w14:textId="77777777" w:rsidR="00112153" w:rsidRDefault="00000000">
      <w:pPr>
        <w:pStyle w:val="afd"/>
        <w:tabs>
          <w:tab w:val="left" w:pos="540"/>
          <w:tab w:val="left" w:pos="960"/>
        </w:tabs>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（一）项目完成并通过采购人组织的验收后，采购人在收到成交供应商提供的发票后30个日历天内，向成交供应商支付本项目合同总价款。</w:t>
      </w:r>
    </w:p>
    <w:p w14:paraId="79645C09" w14:textId="77777777" w:rsidR="00112153" w:rsidRDefault="00000000">
      <w:pPr>
        <w:pStyle w:val="afd"/>
        <w:tabs>
          <w:tab w:val="left" w:pos="540"/>
          <w:tab w:val="left" w:pos="960"/>
        </w:tabs>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（二）成交供应商须向采购人提供符合国家规定的合法、规范、正确且有效的发票。</w:t>
      </w:r>
    </w:p>
    <w:p w14:paraId="1A2BBA03" w14:textId="77777777" w:rsidR="00112153" w:rsidRDefault="00000000">
      <w:pPr>
        <w:pStyle w:val="afd"/>
        <w:tabs>
          <w:tab w:val="left" w:pos="540"/>
          <w:tab w:val="left" w:pos="960"/>
        </w:tabs>
        <w:snapToGrid w:val="0"/>
        <w:spacing w:line="360" w:lineRule="auto"/>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（三）付款方式：采用银行转账、银行汇款（含电汇）等方式。</w:t>
      </w:r>
    </w:p>
    <w:p w14:paraId="1A8BB891"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对成交供应商的管理要求</w:t>
      </w:r>
    </w:p>
    <w:p w14:paraId="7D346458"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（一）成交供应商有以下行为，经调查属实的，采购人有权立即解除本项目合同,并没收全部履约保证金：</w:t>
      </w:r>
    </w:p>
    <w:p w14:paraId="5DFA83B8"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lastRenderedPageBreak/>
        <w:t>1.弄虚作假，提供虚假材料取得成交资格的；</w:t>
      </w:r>
    </w:p>
    <w:p w14:paraId="6E9C1E81"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2.存在项目转包、分包行为的；</w:t>
      </w:r>
    </w:p>
    <w:p w14:paraId="764B33F2"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3.经营情况发生重大变更，已经不具备承接本项目能力的；</w:t>
      </w:r>
    </w:p>
    <w:p w14:paraId="3E14B922"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4.无正当理由拒绝履行本项目合同；</w:t>
      </w:r>
    </w:p>
    <w:p w14:paraId="3C0F2EAF"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5.有行贿、给回扣等不正当竞争行为的；</w:t>
      </w:r>
    </w:p>
    <w:p w14:paraId="2D7EC78B"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6.由于自身原因，而对采购人造成不良影响的。</w:t>
      </w:r>
    </w:p>
    <w:p w14:paraId="73B9DC69"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（二）由于采购人的特殊性，成交供应商应做好本单位工作人员的教育工作，遵守采购人各项相关规章制度和保密要求。如违反相关法律法规，成交供应商应负相应责任。</w:t>
      </w:r>
    </w:p>
    <w:p w14:paraId="3C499BD6"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 xml:space="preserve">（三）采购人严格对照本项目合同要求进行验收，对不符合项目需求的绿植，成交供应商必须无条件按采购人要求的限期内完成退货或更换。 </w:t>
      </w:r>
    </w:p>
    <w:p w14:paraId="6EEC2599"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（四）成交供应商应足额支付员工薪资，若由此产生的薪资纠纷与采购人无关，成交供应商应承担全部责任。如因此对采购人产生不良影响的，采购人有权追究成交供应商责任。</w:t>
      </w:r>
    </w:p>
    <w:p w14:paraId="746B5C02" w14:textId="77777777" w:rsidR="00112153" w:rsidRDefault="00000000">
      <w:pPr>
        <w:pStyle w:val="afd"/>
        <w:spacing w:line="360" w:lineRule="auto"/>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（五）成交供应商应加强员工安全培训教育，在作业过程中，如发生意外受伤事故等，由成交供应商承担全部责任，与采购人无关。</w:t>
      </w:r>
    </w:p>
    <w:p w14:paraId="55B5BBA0"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违约责任</w:t>
      </w:r>
    </w:p>
    <w:p w14:paraId="37EBCF8E"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一）成交供应商如逾期完成本项目，则按本项目合同总价的5 ‰支付每天的违约金给采购人。如超过本项目合同规定完成期限10天的，则视为成交供应商无法完成本项目，采购人有权单方面免责解除合同并没收全部履约保证金。如上述违约金金额仍不足以补偿采购人因成交供应商违约造成的损失，采购人有权进一步向成交供应商提出索赔。</w:t>
      </w:r>
    </w:p>
    <w:p w14:paraId="6C8639AC"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二）项目未能一次性通过验收，如采购人同意由成交供应商予以整改，则在第一次验收结束之日起5个工作日内重新组织验收；经2次验收不合格的，采购人有权单方面免责解除合同。由此造成采购人损失的，采购人有权向成交供应商提出索赔。</w:t>
      </w:r>
    </w:p>
    <w:p w14:paraId="745F7970"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三）因成交供应商提供货物出现质量问题或不履行养护责任而造成采购人损失的，采购人有权直接从履约保证金中扣除相应金额用以赔偿损失，履约保证金不足以赔偿损失的，采购人有权继续要求成交供应商赔偿。</w:t>
      </w:r>
    </w:p>
    <w:p w14:paraId="0DC2A491" w14:textId="77777777" w:rsidR="00112153" w:rsidRDefault="00000000">
      <w:pPr>
        <w:pStyle w:val="a7"/>
        <w:spacing w:after="0" w:line="360" w:lineRule="auto"/>
        <w:ind w:firstLineChars="200" w:firstLine="420"/>
        <w:jc w:val="left"/>
        <w:rPr>
          <w:rFonts w:asciiTheme="minorEastAsia" w:eastAsiaTheme="minorEastAsia" w:hAnsiTheme="minorEastAsia" w:cs="仿宋_GB2312" w:hint="eastAsia"/>
          <w:szCs w:val="21"/>
        </w:rPr>
      </w:pPr>
      <w:r>
        <w:rPr>
          <w:rFonts w:asciiTheme="minorEastAsia" w:eastAsiaTheme="minorEastAsia" w:hAnsiTheme="minorEastAsia" w:cs="仿宋_GB2312" w:hint="eastAsia"/>
          <w:szCs w:val="21"/>
        </w:rPr>
        <w:t>（四）若所栽种绿植在项目验收通过后半年养护期到期时没有存活或正常生长，则成交供应商须进行二次补种，新补种绿植同样适用半年养护期。</w:t>
      </w:r>
    </w:p>
    <w:bookmarkEnd w:id="3"/>
    <w:p w14:paraId="7F301149"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hint="eastAsia"/>
          <w:b/>
          <w:bCs/>
          <w:color w:val="000000"/>
          <w:sz w:val="21"/>
        </w:rPr>
        <w:t>争议的解决</w:t>
      </w:r>
    </w:p>
    <w:p w14:paraId="721409B7" w14:textId="77777777" w:rsidR="00112153" w:rsidRDefault="00000000">
      <w:pPr>
        <w:pStyle w:val="a8"/>
        <w:tabs>
          <w:tab w:val="left" w:pos="420"/>
          <w:tab w:val="left" w:pos="540"/>
        </w:tabs>
        <w:adjustRightInd w:val="0"/>
        <w:snapToGrid w:val="0"/>
        <w:spacing w:line="360" w:lineRule="auto"/>
        <w:ind w:firstLineChars="200" w:firstLine="420"/>
        <w:rPr>
          <w:rFonts w:asciiTheme="minorEastAsia" w:eastAsiaTheme="minorEastAsia" w:hAnsiTheme="minorEastAsia" w:cs="仿宋_GB2312" w:hint="eastAsia"/>
          <w:color w:val="000000"/>
          <w:sz w:val="21"/>
        </w:rPr>
      </w:pPr>
      <w:r>
        <w:rPr>
          <w:rFonts w:asciiTheme="minorEastAsia" w:eastAsiaTheme="minorEastAsia" w:hAnsiTheme="minorEastAsia" w:cs="仿宋_GB2312" w:hint="eastAsia"/>
          <w:color w:val="000000"/>
          <w:sz w:val="21"/>
        </w:rPr>
        <w:t>（一）因质量问题而发生的争议，由采购人所在地具有检验资质的相关部门进行质量鉴定。经检验，质量符合标准的，鉴定费用由采购人承担；质量不符合标准的，鉴定费用由成</w:t>
      </w:r>
      <w:r>
        <w:rPr>
          <w:rFonts w:asciiTheme="minorEastAsia" w:eastAsiaTheme="minorEastAsia" w:hAnsiTheme="minorEastAsia" w:cs="仿宋_GB2312" w:hint="eastAsia"/>
          <w:color w:val="000000"/>
          <w:sz w:val="21"/>
        </w:rPr>
        <w:lastRenderedPageBreak/>
        <w:t>交供应商承担，并且成交供应商无条件负责重新提供符合本项目合同要求的货物给采购人，由此造成的其他损失，成交供应商承担相应违约责任。</w:t>
      </w:r>
    </w:p>
    <w:p w14:paraId="05C5966A" w14:textId="77777777" w:rsidR="00112153" w:rsidRDefault="00000000">
      <w:pPr>
        <w:pStyle w:val="a8"/>
        <w:tabs>
          <w:tab w:val="left" w:pos="420"/>
          <w:tab w:val="left" w:pos="540"/>
        </w:tabs>
        <w:adjustRightInd w:val="0"/>
        <w:snapToGrid w:val="0"/>
        <w:spacing w:line="360" w:lineRule="auto"/>
        <w:ind w:firstLineChars="200" w:firstLine="420"/>
        <w:rPr>
          <w:rFonts w:asciiTheme="minorEastAsia" w:eastAsiaTheme="minorEastAsia" w:hAnsiTheme="minorEastAsia" w:cs="仿宋_GB2312" w:hint="eastAsia"/>
          <w:color w:val="000000"/>
          <w:sz w:val="21"/>
        </w:rPr>
      </w:pPr>
      <w:r>
        <w:rPr>
          <w:rFonts w:asciiTheme="minorEastAsia" w:eastAsiaTheme="minorEastAsia" w:hAnsiTheme="minorEastAsia" w:cs="仿宋_GB2312" w:hint="eastAsia"/>
          <w:color w:val="000000"/>
          <w:sz w:val="21"/>
        </w:rPr>
        <w:t>（二）若双方协商不成时，可向采购人所在地具有管辖权的人民法院提起诉讼。在诉讼期间，除有争议部分的事项外，其他部分仍应继续履行。</w:t>
      </w:r>
    </w:p>
    <w:p w14:paraId="08280766" w14:textId="77777777" w:rsidR="00112153" w:rsidRDefault="00000000">
      <w:pPr>
        <w:pStyle w:val="a8"/>
        <w:numPr>
          <w:ilvl w:val="0"/>
          <w:numId w:val="13"/>
        </w:numPr>
        <w:tabs>
          <w:tab w:val="left" w:pos="540"/>
        </w:tabs>
        <w:adjustRightInd w:val="0"/>
        <w:snapToGrid w:val="0"/>
        <w:spacing w:line="360" w:lineRule="auto"/>
        <w:rPr>
          <w:rFonts w:hAnsi="宋体" w:cs="宋体" w:hint="eastAsia"/>
          <w:b/>
          <w:bCs/>
          <w:color w:val="000000"/>
          <w:sz w:val="21"/>
        </w:rPr>
      </w:pPr>
      <w:r>
        <w:rPr>
          <w:rFonts w:hAnsi="宋体" w:cs="宋体"/>
          <w:b/>
          <w:bCs/>
          <w:color w:val="000000"/>
          <w:sz w:val="21"/>
        </w:rPr>
        <w:t>不可抗力</w:t>
      </w:r>
    </w:p>
    <w:p w14:paraId="02B091F3" w14:textId="77777777" w:rsidR="00112153" w:rsidRDefault="00000000">
      <w:pPr>
        <w:spacing w:line="360" w:lineRule="auto"/>
        <w:ind w:firstLineChars="200" w:firstLine="420"/>
        <w:jc w:val="left"/>
        <w:rPr>
          <w:rFonts w:asciiTheme="minorEastAsia" w:eastAsiaTheme="minorEastAsia" w:hAnsiTheme="minorEastAsia" w:cs="Times New Roman" w:hint="eastAsia"/>
          <w:szCs w:val="21"/>
        </w:rPr>
      </w:pPr>
      <w:r>
        <w:rPr>
          <w:rFonts w:asciiTheme="minorEastAsia" w:eastAsiaTheme="minorEastAsia" w:hAnsiTheme="minorEastAsia" w:cs="Times New Roman"/>
          <w:szCs w:val="21"/>
        </w:rPr>
        <w:t>（一）由于不可预见、不可避免、不可克服等不可抗力的原因，一方不能履行合同义务的，应当在不可抗力发生之日起 14 天内以书面形式通知对方，证明不可抗力事件的存在。</w:t>
      </w:r>
    </w:p>
    <w:p w14:paraId="4ADBCC1A" w14:textId="77777777" w:rsidR="00112153" w:rsidRDefault="00000000">
      <w:pPr>
        <w:spacing w:line="360" w:lineRule="auto"/>
        <w:ind w:firstLineChars="200" w:firstLine="420"/>
        <w:jc w:val="left"/>
        <w:rPr>
          <w:rFonts w:asciiTheme="minorEastAsia" w:eastAsiaTheme="minorEastAsia" w:hAnsiTheme="minorEastAsia" w:cs="Times New Roman" w:hint="eastAsia"/>
          <w:szCs w:val="21"/>
        </w:rPr>
      </w:pPr>
      <w:r>
        <w:rPr>
          <w:rFonts w:asciiTheme="minorEastAsia" w:eastAsiaTheme="minorEastAsia" w:hAnsiTheme="minorEastAsia" w:cs="Times New Roman"/>
          <w:szCs w:val="21"/>
        </w:rPr>
        <w:t>（二）不可抗力事件发生后，</w:t>
      </w:r>
      <w:r>
        <w:rPr>
          <w:rFonts w:asciiTheme="minorEastAsia" w:eastAsiaTheme="minorEastAsia" w:hAnsiTheme="minorEastAsia" w:cs="Times New Roman" w:hint="eastAsia"/>
          <w:szCs w:val="21"/>
        </w:rPr>
        <w:t>双方</w:t>
      </w:r>
      <w:r>
        <w:rPr>
          <w:rFonts w:asciiTheme="minorEastAsia" w:eastAsiaTheme="minorEastAsia" w:hAnsiTheme="minorEastAsia" w:cs="Times New Roman"/>
          <w:szCs w:val="21"/>
        </w:rPr>
        <w:t>应当积极寻求以合理的方式履行本</w:t>
      </w:r>
      <w:r>
        <w:rPr>
          <w:rFonts w:asciiTheme="minorEastAsia" w:eastAsiaTheme="minorEastAsia" w:hAnsiTheme="minorEastAsia" w:cs="Times New Roman" w:hint="eastAsia"/>
          <w:szCs w:val="21"/>
        </w:rPr>
        <w:t>项目</w:t>
      </w:r>
      <w:r>
        <w:rPr>
          <w:rFonts w:asciiTheme="minorEastAsia" w:eastAsiaTheme="minorEastAsia" w:hAnsiTheme="minorEastAsia" w:cs="Times New Roman"/>
          <w:szCs w:val="21"/>
        </w:rPr>
        <w:t>合同。如不可抗力无法消除，致使合同目的无法实现的，双方均有权解除合同，且均不互相索赔。</w:t>
      </w:r>
    </w:p>
    <w:p w14:paraId="6D31DD75" w14:textId="77777777" w:rsidR="00112153" w:rsidRDefault="00000000">
      <w:pPr>
        <w:tabs>
          <w:tab w:val="left" w:pos="1155"/>
        </w:tabs>
        <w:spacing w:line="360" w:lineRule="auto"/>
        <w:rPr>
          <w:rFonts w:ascii="宋体" w:hAnsi="宋体" w:hint="eastAsia"/>
          <w:szCs w:val="21"/>
        </w:rPr>
      </w:pPr>
      <w:r>
        <w:rPr>
          <w:rFonts w:ascii="宋体" w:hAnsi="宋体" w:hint="eastAsia"/>
          <w:szCs w:val="21"/>
        </w:rPr>
        <w:t xml:space="preserve">                                   </w:t>
      </w:r>
      <w:r>
        <w:rPr>
          <w:rFonts w:ascii="宋体" w:hAnsi="宋体" w:hint="eastAsia"/>
          <w:color w:val="000000"/>
          <w:lang w:val="zh-CN"/>
        </w:rPr>
        <w:br w:type="page"/>
      </w:r>
    </w:p>
    <w:p w14:paraId="2D09C472" w14:textId="77777777" w:rsidR="00112153" w:rsidRDefault="00000000">
      <w:pPr>
        <w:pStyle w:val="af2"/>
        <w:spacing w:before="0" w:after="0"/>
        <w:rPr>
          <w:rFonts w:ascii="宋体" w:hAnsi="宋体" w:hint="eastAsia"/>
          <w:color w:val="000000"/>
          <w:lang w:val="zh-CN"/>
        </w:rPr>
      </w:pPr>
      <w:r>
        <w:rPr>
          <w:rFonts w:ascii="宋体" w:hAnsi="宋体" w:hint="eastAsia"/>
          <w:color w:val="000000"/>
          <w:lang w:val="zh-CN"/>
        </w:rPr>
        <w:lastRenderedPageBreak/>
        <w:t>第三章 报价附件</w:t>
      </w:r>
    </w:p>
    <w:p w14:paraId="6AC21577" w14:textId="77777777" w:rsidR="00112153" w:rsidRDefault="00000000">
      <w:pPr>
        <w:pStyle w:val="20"/>
        <w:rPr>
          <w:lang w:val="zh-CN"/>
        </w:rPr>
      </w:pPr>
      <w:r>
        <w:rPr>
          <w:rFonts w:hint="eastAsia"/>
          <w:lang w:val="zh-CN"/>
        </w:rPr>
        <w:t>报</w:t>
      </w:r>
      <w:r>
        <w:rPr>
          <w:rFonts w:hint="eastAsia"/>
          <w:lang w:val="zh-CN"/>
        </w:rPr>
        <w:t xml:space="preserve"> </w:t>
      </w:r>
      <w:r>
        <w:rPr>
          <w:rFonts w:hint="eastAsia"/>
          <w:lang w:val="zh-CN"/>
        </w:rPr>
        <w:t>价</w:t>
      </w:r>
      <w:r>
        <w:rPr>
          <w:rFonts w:hint="eastAsia"/>
          <w:lang w:val="zh-CN"/>
        </w:rPr>
        <w:t xml:space="preserve"> </w:t>
      </w:r>
      <w:r>
        <w:rPr>
          <w:rFonts w:hint="eastAsia"/>
          <w:lang w:val="zh-CN"/>
        </w:rPr>
        <w:t>表</w:t>
      </w:r>
    </w:p>
    <w:tbl>
      <w:tblPr>
        <w:tblW w:w="789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49"/>
        <w:gridCol w:w="992"/>
        <w:gridCol w:w="1701"/>
        <w:gridCol w:w="1155"/>
      </w:tblGrid>
      <w:tr w:rsidR="00112153" w14:paraId="32A83D65" w14:textId="77777777">
        <w:trPr>
          <w:trHeight w:val="549"/>
          <w:jc w:val="center"/>
        </w:trPr>
        <w:tc>
          <w:tcPr>
            <w:tcW w:w="4049" w:type="dxa"/>
            <w:tcBorders>
              <w:top w:val="single" w:sz="12" w:space="0" w:color="auto"/>
              <w:bottom w:val="single" w:sz="2" w:space="0" w:color="auto"/>
            </w:tcBorders>
            <w:shd w:val="clear" w:color="auto" w:fill="EEECE1"/>
            <w:vAlign w:val="center"/>
          </w:tcPr>
          <w:p w14:paraId="32BE5E15" w14:textId="77777777" w:rsidR="00112153" w:rsidRDefault="00000000">
            <w:pPr>
              <w:jc w:val="center"/>
              <w:rPr>
                <w:rFonts w:ascii="宋体" w:hAnsi="宋体" w:hint="eastAsia"/>
                <w:b/>
                <w:color w:val="000000"/>
                <w:szCs w:val="21"/>
              </w:rPr>
            </w:pPr>
            <w:r>
              <w:rPr>
                <w:rFonts w:ascii="宋体" w:hAnsi="宋体" w:hint="eastAsia"/>
                <w:b/>
                <w:color w:val="000000"/>
                <w:szCs w:val="21"/>
              </w:rPr>
              <w:t>采购内容</w:t>
            </w:r>
          </w:p>
        </w:tc>
        <w:tc>
          <w:tcPr>
            <w:tcW w:w="992" w:type="dxa"/>
            <w:tcBorders>
              <w:top w:val="single" w:sz="12" w:space="0" w:color="auto"/>
              <w:bottom w:val="single" w:sz="2" w:space="0" w:color="auto"/>
            </w:tcBorders>
            <w:shd w:val="clear" w:color="auto" w:fill="EEECE1"/>
            <w:vAlign w:val="center"/>
          </w:tcPr>
          <w:p w14:paraId="4C2C1C07" w14:textId="77777777" w:rsidR="00112153" w:rsidRDefault="00000000">
            <w:pPr>
              <w:jc w:val="center"/>
              <w:rPr>
                <w:rFonts w:ascii="宋体" w:hAnsi="宋体" w:hint="eastAsia"/>
                <w:b/>
                <w:szCs w:val="21"/>
              </w:rPr>
            </w:pPr>
            <w:r>
              <w:rPr>
                <w:rFonts w:ascii="宋体" w:hAnsi="宋体" w:hint="eastAsia"/>
                <w:b/>
                <w:szCs w:val="21"/>
              </w:rPr>
              <w:t>数量</w:t>
            </w:r>
          </w:p>
        </w:tc>
        <w:tc>
          <w:tcPr>
            <w:tcW w:w="1701" w:type="dxa"/>
            <w:tcBorders>
              <w:top w:val="single" w:sz="12" w:space="0" w:color="auto"/>
              <w:bottom w:val="single" w:sz="2" w:space="0" w:color="auto"/>
            </w:tcBorders>
            <w:shd w:val="clear" w:color="auto" w:fill="EEECE1"/>
            <w:vAlign w:val="center"/>
          </w:tcPr>
          <w:p w14:paraId="533C0E8F" w14:textId="77777777" w:rsidR="00112153" w:rsidRDefault="00000000">
            <w:pPr>
              <w:jc w:val="center"/>
              <w:rPr>
                <w:rFonts w:ascii="宋体" w:hAnsi="宋体" w:hint="eastAsia"/>
                <w:b/>
                <w:szCs w:val="21"/>
              </w:rPr>
            </w:pPr>
            <w:r>
              <w:rPr>
                <w:rFonts w:ascii="宋体" w:hAnsi="宋体" w:hint="eastAsia"/>
                <w:b/>
                <w:szCs w:val="21"/>
              </w:rPr>
              <w:t>所报下浮率</w:t>
            </w:r>
          </w:p>
        </w:tc>
        <w:tc>
          <w:tcPr>
            <w:tcW w:w="1155" w:type="dxa"/>
            <w:tcBorders>
              <w:top w:val="single" w:sz="12" w:space="0" w:color="auto"/>
              <w:bottom w:val="single" w:sz="2" w:space="0" w:color="auto"/>
            </w:tcBorders>
            <w:shd w:val="clear" w:color="auto" w:fill="EEECE1"/>
            <w:vAlign w:val="center"/>
          </w:tcPr>
          <w:p w14:paraId="420771DF" w14:textId="77777777" w:rsidR="00112153" w:rsidRDefault="00000000">
            <w:pPr>
              <w:jc w:val="center"/>
              <w:rPr>
                <w:rFonts w:ascii="宋体" w:hAnsi="宋体" w:hint="eastAsia"/>
                <w:b/>
                <w:szCs w:val="21"/>
              </w:rPr>
            </w:pPr>
            <w:r>
              <w:rPr>
                <w:rFonts w:ascii="宋体" w:hAnsi="宋体" w:hint="eastAsia"/>
                <w:b/>
                <w:szCs w:val="21"/>
              </w:rPr>
              <w:t>备注</w:t>
            </w:r>
          </w:p>
        </w:tc>
      </w:tr>
      <w:tr w:rsidR="00112153" w14:paraId="266A7A85" w14:textId="77777777">
        <w:trPr>
          <w:trHeight w:val="902"/>
          <w:jc w:val="center"/>
        </w:trPr>
        <w:tc>
          <w:tcPr>
            <w:tcW w:w="4049" w:type="dxa"/>
            <w:tcBorders>
              <w:top w:val="single" w:sz="2" w:space="0" w:color="auto"/>
              <w:bottom w:val="single" w:sz="2" w:space="0" w:color="auto"/>
            </w:tcBorders>
            <w:vAlign w:val="center"/>
          </w:tcPr>
          <w:p w14:paraId="7B482D2B" w14:textId="77777777" w:rsidR="00112153" w:rsidRDefault="00000000">
            <w:pPr>
              <w:jc w:val="center"/>
              <w:rPr>
                <w:rFonts w:ascii="宋体" w:hAnsi="宋体" w:hint="eastAsia"/>
                <w:color w:val="000000"/>
                <w:szCs w:val="21"/>
              </w:rPr>
            </w:pPr>
            <w:r>
              <w:rPr>
                <w:rFonts w:ascii="宋体" w:hAnsi="宋体" w:hint="eastAsia"/>
                <w:color w:val="000000"/>
                <w:szCs w:val="21"/>
              </w:rPr>
              <w:t>广东省肇庆监狱2025年监管区建筑体周围绿化带绿植采购项目</w:t>
            </w:r>
          </w:p>
        </w:tc>
        <w:tc>
          <w:tcPr>
            <w:tcW w:w="992" w:type="dxa"/>
            <w:tcBorders>
              <w:top w:val="single" w:sz="2" w:space="0" w:color="auto"/>
              <w:bottom w:val="single" w:sz="2" w:space="0" w:color="auto"/>
            </w:tcBorders>
            <w:vAlign w:val="center"/>
          </w:tcPr>
          <w:p w14:paraId="1AF9D6E4" w14:textId="77777777" w:rsidR="00112153" w:rsidRDefault="00000000">
            <w:pPr>
              <w:keepNext/>
              <w:adjustRightInd w:val="0"/>
              <w:jc w:val="center"/>
              <w:textAlignment w:val="center"/>
              <w:rPr>
                <w:rFonts w:ascii="宋体" w:hAnsi="宋体" w:hint="eastAsia"/>
                <w:szCs w:val="21"/>
              </w:rPr>
            </w:pPr>
            <w:r>
              <w:rPr>
                <w:rFonts w:ascii="宋体" w:hAnsi="宋体" w:hint="eastAsia"/>
                <w:szCs w:val="21"/>
              </w:rPr>
              <w:t>1项</w:t>
            </w:r>
          </w:p>
        </w:tc>
        <w:tc>
          <w:tcPr>
            <w:tcW w:w="1701" w:type="dxa"/>
            <w:tcBorders>
              <w:top w:val="single" w:sz="2" w:space="0" w:color="auto"/>
              <w:bottom w:val="single" w:sz="2" w:space="0" w:color="auto"/>
            </w:tcBorders>
            <w:vAlign w:val="center"/>
          </w:tcPr>
          <w:p w14:paraId="7DB59D80" w14:textId="77777777" w:rsidR="00112153" w:rsidRDefault="00000000">
            <w:pPr>
              <w:pStyle w:val="a8"/>
              <w:tabs>
                <w:tab w:val="left" w:pos="540"/>
              </w:tabs>
              <w:adjustRightInd w:val="0"/>
              <w:snapToGrid w:val="0"/>
              <w:jc w:val="center"/>
              <w:rPr>
                <w:rFonts w:hAnsi="宋体" w:hint="eastAsia"/>
                <w:sz w:val="21"/>
              </w:rPr>
            </w:pPr>
            <w:r>
              <w:rPr>
                <w:rFonts w:hAnsi="宋体" w:cs="宋体" w:hint="eastAsia"/>
                <w:color w:val="000000"/>
                <w:sz w:val="21"/>
                <w:u w:val="single"/>
              </w:rPr>
              <w:t xml:space="preserve">    </w:t>
            </w:r>
            <w:r>
              <w:rPr>
                <w:rFonts w:hAnsi="宋体" w:cs="宋体" w:hint="eastAsia"/>
                <w:color w:val="000000"/>
                <w:sz w:val="21"/>
              </w:rPr>
              <w:t>%</w:t>
            </w:r>
          </w:p>
        </w:tc>
        <w:tc>
          <w:tcPr>
            <w:tcW w:w="1155" w:type="dxa"/>
            <w:tcBorders>
              <w:top w:val="single" w:sz="2" w:space="0" w:color="auto"/>
              <w:bottom w:val="single" w:sz="2" w:space="0" w:color="auto"/>
            </w:tcBorders>
            <w:vAlign w:val="center"/>
          </w:tcPr>
          <w:p w14:paraId="3B682BF0" w14:textId="77777777" w:rsidR="00112153" w:rsidRDefault="00112153">
            <w:pPr>
              <w:pStyle w:val="a8"/>
              <w:tabs>
                <w:tab w:val="left" w:pos="540"/>
              </w:tabs>
              <w:adjustRightInd w:val="0"/>
              <w:snapToGrid w:val="0"/>
              <w:jc w:val="center"/>
              <w:rPr>
                <w:rFonts w:hAnsi="宋体" w:cs="宋体" w:hint="eastAsia"/>
                <w:color w:val="000000"/>
                <w:sz w:val="21"/>
                <w:u w:val="single"/>
              </w:rPr>
            </w:pPr>
          </w:p>
        </w:tc>
      </w:tr>
    </w:tbl>
    <w:p w14:paraId="5DEAFC1C" w14:textId="77777777" w:rsidR="00112153" w:rsidRDefault="00112153">
      <w:pPr>
        <w:spacing w:line="500" w:lineRule="exact"/>
        <w:rPr>
          <w:rFonts w:ascii="宋体" w:hAnsi="宋体" w:hint="eastAsia"/>
          <w:b/>
          <w:color w:val="000000"/>
          <w:spacing w:val="4"/>
          <w:szCs w:val="21"/>
        </w:rPr>
      </w:pPr>
    </w:p>
    <w:p w14:paraId="1AD69611" w14:textId="77777777" w:rsidR="00112153" w:rsidRDefault="00000000">
      <w:pPr>
        <w:spacing w:line="500" w:lineRule="exact"/>
        <w:rPr>
          <w:rFonts w:ascii="宋体" w:hAnsi="宋体" w:hint="eastAsia"/>
          <w:b/>
          <w:color w:val="000000"/>
          <w:spacing w:val="4"/>
          <w:szCs w:val="21"/>
        </w:rPr>
      </w:pPr>
      <w:r>
        <w:rPr>
          <w:rFonts w:ascii="宋体" w:hAnsi="宋体" w:hint="eastAsia"/>
          <w:b/>
          <w:color w:val="000000"/>
          <w:spacing w:val="4"/>
          <w:szCs w:val="21"/>
        </w:rPr>
        <w:t>注：</w:t>
      </w:r>
    </w:p>
    <w:p w14:paraId="3547C020" w14:textId="77777777" w:rsidR="00112153"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供应商必须按报价表的格式填写，不得增加或删除表格内容。除项目要求填写的内容外，不得擅自改动报价表内容，否则将有可能影响成交结果，不推荐为成交候选人；</w:t>
      </w:r>
    </w:p>
    <w:p w14:paraId="1CA25D13" w14:textId="77777777" w:rsidR="00112153"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所有价格均系用人民币表示，单位为元，均为含税价；</w:t>
      </w:r>
    </w:p>
    <w:p w14:paraId="1BD96664" w14:textId="77777777" w:rsidR="00112153"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平台上报价与报价表报价不一致的，以报价表报价（经价格核准后的价格）为准；</w:t>
      </w:r>
    </w:p>
    <w:p w14:paraId="7E39BE8D" w14:textId="77777777" w:rsidR="00112153"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下浮率报价没有大于或等于100%，也没有为负数，且是固定唯一值的，否则为无效报价；下浮率高的为成交供应商。供应商所报下浮率为成交下浮率，即：结算单价=单价最高限价*（1-成交下浮率）；在本项目合同服务履行期间，该下浮率不作另行调整；</w:t>
      </w:r>
    </w:p>
    <w:p w14:paraId="08501838" w14:textId="77777777" w:rsidR="00112153" w:rsidRDefault="00000000">
      <w:pPr>
        <w:widowControl/>
        <w:numPr>
          <w:ilvl w:val="0"/>
          <w:numId w:val="14"/>
        </w:numPr>
        <w:spacing w:line="360" w:lineRule="auto"/>
        <w:ind w:left="284" w:hanging="284"/>
        <w:jc w:val="left"/>
        <w:rPr>
          <w:rFonts w:ascii="宋体" w:hAnsi="宋体" w:hint="eastAsia"/>
          <w:b/>
          <w:bCs/>
          <w:color w:val="000000"/>
          <w:kern w:val="0"/>
          <w:szCs w:val="21"/>
        </w:rPr>
      </w:pPr>
      <w:r>
        <w:rPr>
          <w:rFonts w:ascii="宋体" w:hAnsi="宋体" w:hint="eastAsia"/>
          <w:b/>
          <w:bCs/>
          <w:color w:val="000000"/>
          <w:kern w:val="0"/>
          <w:szCs w:val="21"/>
        </w:rPr>
        <w:t>下浮率的报价均应包含国家规定的税费；</w:t>
      </w:r>
    </w:p>
    <w:p w14:paraId="03BDCC87" w14:textId="77777777" w:rsidR="00112153" w:rsidRDefault="00000000">
      <w:pPr>
        <w:widowControl/>
        <w:numPr>
          <w:ilvl w:val="0"/>
          <w:numId w:val="14"/>
        </w:numPr>
        <w:spacing w:line="360" w:lineRule="auto"/>
        <w:ind w:left="284" w:hanging="284"/>
        <w:jc w:val="left"/>
        <w:rPr>
          <w:kern w:val="0"/>
          <w:sz w:val="20"/>
          <w:szCs w:val="20"/>
        </w:rPr>
      </w:pPr>
      <w:r>
        <w:rPr>
          <w:rFonts w:ascii="宋体" w:hAnsi="宋体" w:hint="eastAsia"/>
          <w:b/>
          <w:bCs/>
          <w:color w:val="000000"/>
          <w:kern w:val="0"/>
          <w:szCs w:val="21"/>
        </w:rPr>
        <w:t>本项目不接受有选择性的报价，只允许报一个下浮率，且所报的下浮率应当适用于该类别所有产品单品</w:t>
      </w:r>
      <w:r>
        <w:rPr>
          <w:rFonts w:ascii="宋体" w:hAnsi="宋体" w:hint="eastAsia"/>
          <w:b/>
          <w:bCs/>
          <w:kern w:val="0"/>
        </w:rPr>
        <w:t>。</w:t>
      </w:r>
    </w:p>
    <w:p w14:paraId="235C02A7" w14:textId="77777777" w:rsidR="00112153" w:rsidRDefault="00000000">
      <w:pPr>
        <w:widowControl/>
        <w:spacing w:line="360" w:lineRule="auto"/>
        <w:ind w:left="420"/>
        <w:jc w:val="left"/>
        <w:rPr>
          <w:kern w:val="0"/>
          <w:sz w:val="20"/>
          <w:szCs w:val="20"/>
        </w:rPr>
      </w:pPr>
      <w:r>
        <w:rPr>
          <w:rFonts w:ascii="宋体" w:hAnsi="宋体" w:hint="eastAsia"/>
          <w:b/>
          <w:bCs/>
          <w:kern w:val="0"/>
        </w:rPr>
        <w:t xml:space="preserve">                                                                         </w:t>
      </w:r>
    </w:p>
    <w:p w14:paraId="1BDE8F92" w14:textId="77777777" w:rsidR="00112153" w:rsidRDefault="00000000">
      <w:pPr>
        <w:wordWrap w:val="0"/>
        <w:spacing w:line="360" w:lineRule="auto"/>
        <w:ind w:right="218"/>
        <w:jc w:val="right"/>
        <w:rPr>
          <w:rFonts w:ascii="宋体" w:hAnsi="宋体" w:hint="eastAsia"/>
          <w:color w:val="000000"/>
          <w:spacing w:val="4"/>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43691C8" w14:textId="77777777" w:rsidR="00112153" w:rsidRDefault="00112153">
      <w:pPr>
        <w:spacing w:line="360" w:lineRule="auto"/>
        <w:ind w:right="218"/>
        <w:jc w:val="right"/>
        <w:rPr>
          <w:rFonts w:ascii="宋体" w:hAnsi="宋体" w:hint="eastAsia"/>
          <w:color w:val="000000"/>
          <w:spacing w:val="4"/>
          <w:szCs w:val="21"/>
          <w:u w:val="single"/>
        </w:rPr>
      </w:pPr>
    </w:p>
    <w:p w14:paraId="7C8372E7" w14:textId="77777777" w:rsidR="00112153" w:rsidRDefault="00000000">
      <w:pPr>
        <w:wordWrap w:val="0"/>
        <w:spacing w:line="360" w:lineRule="auto"/>
        <w:ind w:right="218"/>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59DC1289" w14:textId="77777777" w:rsidR="00112153" w:rsidRDefault="00000000">
      <w:pPr>
        <w:pStyle w:val="20"/>
      </w:pPr>
      <w:r>
        <w:br w:type="page"/>
      </w:r>
      <w:r>
        <w:rPr>
          <w:rFonts w:hint="eastAsia"/>
        </w:rPr>
        <w:lastRenderedPageBreak/>
        <w:t>采购需求书响应声明函</w:t>
      </w:r>
    </w:p>
    <w:p w14:paraId="6ABFED1B" w14:textId="77777777" w:rsidR="00112153" w:rsidRDefault="00000000">
      <w:pPr>
        <w:spacing w:line="360" w:lineRule="auto"/>
        <w:rPr>
          <w:rFonts w:ascii="宋体" w:hAnsi="宋体" w:hint="eastAsia"/>
          <w:b/>
          <w:color w:val="000000"/>
          <w:szCs w:val="21"/>
        </w:rPr>
      </w:pPr>
      <w:r>
        <w:rPr>
          <w:rFonts w:ascii="宋体" w:hAnsi="宋体" w:hint="eastAsia"/>
          <w:b/>
          <w:color w:val="000000"/>
          <w:szCs w:val="21"/>
        </w:rPr>
        <w:t>致：广东省肇庆监狱、</w:t>
      </w:r>
      <w:r>
        <w:rPr>
          <w:rFonts w:ascii="宋体" w:hAnsi="宋体" w:hint="eastAsia"/>
          <w:b/>
          <w:color w:val="000000"/>
        </w:rPr>
        <w:t>采联国际招标采购集团有限公司</w:t>
      </w:r>
    </w:p>
    <w:p w14:paraId="5FF80EC1" w14:textId="77777777" w:rsidR="00112153" w:rsidRDefault="00112153">
      <w:pPr>
        <w:spacing w:line="360" w:lineRule="auto"/>
        <w:rPr>
          <w:rFonts w:ascii="宋体" w:hAnsi="宋体" w:hint="eastAsia"/>
          <w:color w:val="000000"/>
          <w:lang w:val="zh-CN"/>
        </w:rPr>
      </w:pPr>
    </w:p>
    <w:p w14:paraId="4A5AFC2C" w14:textId="77777777" w:rsidR="00112153" w:rsidRDefault="00000000">
      <w:pPr>
        <w:snapToGrid w:val="0"/>
        <w:spacing w:line="360" w:lineRule="auto"/>
        <w:ind w:firstLineChars="200" w:firstLine="420"/>
        <w:rPr>
          <w:rFonts w:ascii="宋体" w:hAnsi="宋体" w:hint="eastAsia"/>
          <w:color w:val="000000"/>
          <w:szCs w:val="21"/>
        </w:rPr>
      </w:pPr>
      <w:r>
        <w:rPr>
          <w:rFonts w:ascii="宋体" w:hAnsi="宋体" w:hint="eastAsia"/>
          <w:color w:val="000000"/>
          <w:szCs w:val="21"/>
        </w:rPr>
        <w:t>关于贵单位、贵司发布</w:t>
      </w:r>
      <w:r>
        <w:rPr>
          <w:rFonts w:ascii="宋体" w:hAnsi="宋体" w:hint="eastAsia"/>
          <w:b/>
          <w:bCs/>
          <w:color w:val="000000"/>
          <w:szCs w:val="32"/>
          <w:u w:val="single"/>
        </w:rPr>
        <w:t>广东省肇庆监狱2025年监管区建筑体周围绿化带绿植采购项目</w:t>
      </w:r>
      <w:r>
        <w:rPr>
          <w:rFonts w:ascii="宋体" w:hAnsi="宋体" w:hint="eastAsia"/>
          <w:color w:val="000000"/>
          <w:szCs w:val="21"/>
        </w:rPr>
        <w:t>的竞价公告，本公司（企业）愿意参加竞价活动，并作出如下声明：</w:t>
      </w:r>
    </w:p>
    <w:p w14:paraId="1F88F9B4" w14:textId="77777777" w:rsidR="00112153"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64E0406F" w14:textId="77777777" w:rsidR="00112153" w:rsidRDefault="00000000">
      <w:pPr>
        <w:pStyle w:val="16"/>
        <w:tabs>
          <w:tab w:val="left" w:pos="426"/>
        </w:tabs>
        <w:snapToGrid w:val="0"/>
        <w:spacing w:line="360" w:lineRule="auto"/>
        <w:ind w:firstLineChars="0"/>
        <w:rPr>
          <w:rFonts w:ascii="宋体" w:hAnsi="宋体" w:cs="宋体" w:hint="eastAsia"/>
          <w:color w:val="000000"/>
        </w:rPr>
      </w:pPr>
      <w:r>
        <w:rPr>
          <w:rFonts w:ascii="宋体" w:hAnsi="宋体" w:cs="宋体" w:hint="eastAsia"/>
          <w:color w:val="000000"/>
        </w:rPr>
        <w:t>本公司（企业）承诺在本次采购活动中，如有违法、违规、弄虚作假行为，所造成的损失、不良后果及法律责任，一律由我公司（企业）承担。</w:t>
      </w:r>
    </w:p>
    <w:p w14:paraId="0A14DE8F" w14:textId="77777777" w:rsidR="00112153"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5DAACD91" w14:textId="77777777" w:rsidR="00112153" w:rsidRDefault="00000000">
      <w:pPr>
        <w:pStyle w:val="afd"/>
        <w:numPr>
          <w:ilvl w:val="0"/>
          <w:numId w:val="15"/>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7C9D27A9" w14:textId="77777777" w:rsidR="00112153" w:rsidRDefault="00000000">
      <w:pPr>
        <w:pStyle w:val="afd"/>
        <w:numPr>
          <w:ilvl w:val="0"/>
          <w:numId w:val="15"/>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3407857E" w14:textId="77777777" w:rsidR="00112153" w:rsidRDefault="00112153">
      <w:pPr>
        <w:widowControl/>
        <w:spacing w:line="360" w:lineRule="auto"/>
        <w:jc w:val="left"/>
        <w:rPr>
          <w:rFonts w:ascii="宋体" w:hAnsi="宋体" w:hint="eastAsia"/>
          <w:b/>
          <w:bCs/>
          <w:color w:val="000000"/>
          <w:kern w:val="0"/>
          <w:sz w:val="32"/>
          <w:szCs w:val="32"/>
        </w:rPr>
      </w:pPr>
    </w:p>
    <w:p w14:paraId="1F98F96F" w14:textId="77777777" w:rsidR="00112153"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4AA5D5D0" w14:textId="77777777" w:rsidR="00112153" w:rsidRDefault="00112153">
      <w:pPr>
        <w:spacing w:line="360" w:lineRule="auto"/>
        <w:ind w:firstLineChars="50" w:firstLine="105"/>
        <w:jc w:val="right"/>
        <w:rPr>
          <w:rFonts w:ascii="宋体" w:hAnsi="宋体" w:hint="eastAsia"/>
          <w:color w:val="000000"/>
          <w:szCs w:val="21"/>
          <w:u w:val="single"/>
        </w:rPr>
      </w:pPr>
    </w:p>
    <w:p w14:paraId="57087922" w14:textId="77777777" w:rsidR="00112153" w:rsidRDefault="00000000">
      <w:pPr>
        <w:wordWrap w:val="0"/>
        <w:spacing w:line="360" w:lineRule="auto"/>
        <w:jc w:val="right"/>
        <w:rPr>
          <w:rFonts w:ascii="宋体" w:hAnsi="宋体" w:hint="eastAsia"/>
          <w:color w:val="000000"/>
          <w:szCs w:val="21"/>
          <w:u w:val="single"/>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7B1BEEC1" w14:textId="77777777" w:rsidR="00112153" w:rsidRDefault="00112153">
      <w:pPr>
        <w:widowControl/>
        <w:spacing w:line="360" w:lineRule="auto"/>
        <w:jc w:val="right"/>
        <w:rPr>
          <w:rFonts w:ascii="宋体" w:hAnsi="宋体" w:hint="eastAsia"/>
          <w:b/>
          <w:bCs/>
          <w:color w:val="000000"/>
          <w:kern w:val="0"/>
          <w:sz w:val="32"/>
          <w:szCs w:val="32"/>
          <w:lang w:val="zh-CN"/>
        </w:rPr>
      </w:pPr>
    </w:p>
    <w:p w14:paraId="79A36768" w14:textId="77777777" w:rsidR="00112153" w:rsidRDefault="00112153">
      <w:pPr>
        <w:spacing w:line="360" w:lineRule="auto"/>
        <w:rPr>
          <w:rFonts w:ascii="宋体" w:hAnsi="宋体" w:hint="eastAsia"/>
          <w:color w:val="000000"/>
        </w:rPr>
      </w:pPr>
    </w:p>
    <w:p w14:paraId="0CC30662" w14:textId="77777777" w:rsidR="00112153" w:rsidRDefault="00000000">
      <w:pPr>
        <w:widowControl/>
        <w:spacing w:line="360" w:lineRule="auto"/>
        <w:jc w:val="left"/>
        <w:rPr>
          <w:rFonts w:ascii="宋体" w:hAnsi="宋体" w:hint="eastAsia"/>
          <w:b/>
          <w:bCs/>
          <w:color w:val="000000"/>
          <w:kern w:val="0"/>
          <w:sz w:val="32"/>
          <w:szCs w:val="32"/>
          <w:lang w:val="zh-CN"/>
        </w:rPr>
      </w:pPr>
      <w:r>
        <w:rPr>
          <w:rFonts w:ascii="宋体" w:hAnsi="宋体" w:hint="eastAsia"/>
          <w:color w:val="000000"/>
        </w:rPr>
        <w:br w:type="page"/>
      </w:r>
    </w:p>
    <w:p w14:paraId="30D88BFC" w14:textId="77777777" w:rsidR="00112153" w:rsidRDefault="00000000">
      <w:pPr>
        <w:pStyle w:val="20"/>
      </w:pPr>
      <w:r>
        <w:rPr>
          <w:rFonts w:hint="eastAsia"/>
        </w:rPr>
        <w:lastRenderedPageBreak/>
        <w:t>供应商资格声明函</w:t>
      </w:r>
    </w:p>
    <w:p w14:paraId="7E7F06BA" w14:textId="77777777" w:rsidR="00112153" w:rsidRDefault="00112153">
      <w:pPr>
        <w:rPr>
          <w:rFonts w:ascii="宋体" w:hAnsi="宋体" w:hint="eastAsia"/>
          <w:b/>
          <w:color w:val="000000"/>
          <w:szCs w:val="24"/>
        </w:rPr>
      </w:pPr>
    </w:p>
    <w:p w14:paraId="6A321902" w14:textId="77777777" w:rsidR="00112153" w:rsidRDefault="00000000">
      <w:pPr>
        <w:rPr>
          <w:rFonts w:ascii="宋体" w:hAnsi="宋体" w:hint="eastAsia"/>
          <w:b/>
          <w:color w:val="000000"/>
          <w:szCs w:val="24"/>
        </w:rPr>
      </w:pPr>
      <w:r>
        <w:rPr>
          <w:rFonts w:ascii="宋体" w:hAnsi="宋体" w:hint="eastAsia"/>
          <w:b/>
          <w:color w:val="000000"/>
          <w:szCs w:val="21"/>
        </w:rPr>
        <w:t>致：</w:t>
      </w:r>
      <w:r>
        <w:rPr>
          <w:rFonts w:ascii="宋体" w:hAnsi="宋体" w:hint="eastAsia"/>
          <w:b/>
          <w:color w:val="000000"/>
          <w:szCs w:val="24"/>
        </w:rPr>
        <w:t>广东省肇庆监狱、</w:t>
      </w:r>
      <w:r>
        <w:rPr>
          <w:rFonts w:ascii="宋体" w:hAnsi="宋体" w:hint="eastAsia"/>
          <w:b/>
          <w:color w:val="000000"/>
        </w:rPr>
        <w:t>采联国际招标采购集团有限公司</w:t>
      </w:r>
      <w:r>
        <w:rPr>
          <w:rFonts w:ascii="宋体" w:hAnsi="宋体" w:hint="eastAsia"/>
          <w:b/>
          <w:color w:val="000000"/>
          <w:szCs w:val="24"/>
        </w:rPr>
        <w:t>：</w:t>
      </w:r>
    </w:p>
    <w:p w14:paraId="1EF66348" w14:textId="77777777" w:rsidR="00112153" w:rsidRDefault="00112153">
      <w:pPr>
        <w:rPr>
          <w:rFonts w:ascii="宋体" w:hAnsi="宋体" w:hint="eastAsia"/>
          <w:b/>
          <w:color w:val="000000"/>
          <w:szCs w:val="24"/>
        </w:rPr>
      </w:pPr>
    </w:p>
    <w:p w14:paraId="6D4B76CD" w14:textId="77777777" w:rsidR="00112153" w:rsidRDefault="00000000">
      <w:pPr>
        <w:snapToGrid w:val="0"/>
        <w:spacing w:line="360" w:lineRule="auto"/>
        <w:ind w:firstLineChars="202" w:firstLine="424"/>
        <w:rPr>
          <w:rFonts w:ascii="宋体" w:hAnsi="宋体" w:hint="eastAsia"/>
          <w:color w:val="000000"/>
          <w:szCs w:val="24"/>
        </w:rPr>
      </w:pPr>
      <w:r>
        <w:rPr>
          <w:rFonts w:ascii="宋体" w:hAnsi="宋体" w:hint="eastAsia"/>
          <w:color w:val="000000"/>
          <w:szCs w:val="24"/>
        </w:rPr>
        <w:t>关于贵单位、贵司发布</w:t>
      </w:r>
      <w:r>
        <w:rPr>
          <w:rFonts w:ascii="宋体" w:hAnsi="宋体" w:hint="eastAsia"/>
          <w:b/>
          <w:bCs/>
          <w:color w:val="000000"/>
          <w:szCs w:val="32"/>
          <w:u w:val="single"/>
        </w:rPr>
        <w:t>广东省肇庆监狱2025年监管区建筑体周围绿化带绿植采购项目</w:t>
      </w:r>
      <w:r>
        <w:rPr>
          <w:rFonts w:ascii="宋体" w:hAnsi="宋体" w:hint="eastAsia"/>
          <w:color w:val="000000"/>
          <w:szCs w:val="24"/>
        </w:rPr>
        <w:t>的竞价公告，本公司（企业）愿意参加竞价活动，并作出如下声明：</w:t>
      </w:r>
    </w:p>
    <w:p w14:paraId="031998C7" w14:textId="77777777" w:rsidR="00112153" w:rsidRDefault="00000000">
      <w:pPr>
        <w:snapToGrid w:val="0"/>
        <w:spacing w:line="360" w:lineRule="auto"/>
        <w:ind w:firstLineChars="200" w:firstLine="420"/>
        <w:rPr>
          <w:rFonts w:ascii="宋体" w:hAnsi="宋体" w:hint="eastAsia"/>
          <w:bCs/>
          <w:szCs w:val="20"/>
        </w:rPr>
      </w:pPr>
      <w:r>
        <w:rPr>
          <w:rFonts w:ascii="宋体" w:hAnsi="宋体" w:hint="eastAsia"/>
          <w:szCs w:val="24"/>
        </w:rPr>
        <w:t>一、本公司（企业）</w:t>
      </w:r>
      <w:r>
        <w:rPr>
          <w:rFonts w:ascii="宋体" w:hAnsi="宋体" w:hint="eastAsia"/>
          <w:bCs/>
          <w:szCs w:val="20"/>
        </w:rPr>
        <w:t>具备：</w:t>
      </w:r>
    </w:p>
    <w:p w14:paraId="0806B8FA" w14:textId="77777777" w:rsidR="00112153" w:rsidRDefault="00000000">
      <w:pPr>
        <w:widowControl/>
        <w:spacing w:line="360" w:lineRule="auto"/>
        <w:ind w:firstLine="360"/>
        <w:rPr>
          <w:rFonts w:ascii="宋体" w:hAnsi="宋体" w:hint="eastAsia"/>
          <w:kern w:val="0"/>
          <w:szCs w:val="21"/>
        </w:rPr>
      </w:pPr>
      <w:r>
        <w:rPr>
          <w:rFonts w:ascii="宋体" w:hAnsi="宋体" w:hint="eastAsia"/>
          <w:kern w:val="0"/>
          <w:szCs w:val="21"/>
        </w:rPr>
        <w:t>（一）具有独立承担民事责任的能力；</w:t>
      </w:r>
    </w:p>
    <w:p w14:paraId="04F30885" w14:textId="77777777" w:rsidR="00112153" w:rsidRDefault="00000000">
      <w:pPr>
        <w:widowControl/>
        <w:spacing w:line="360" w:lineRule="auto"/>
        <w:ind w:firstLine="360"/>
        <w:rPr>
          <w:rFonts w:ascii="宋体" w:hAnsi="宋体" w:hint="eastAsia"/>
          <w:kern w:val="0"/>
          <w:szCs w:val="21"/>
        </w:rPr>
      </w:pPr>
      <w:r>
        <w:rPr>
          <w:rFonts w:ascii="宋体" w:hAnsi="宋体" w:hint="eastAsia"/>
          <w:kern w:val="0"/>
          <w:szCs w:val="21"/>
        </w:rPr>
        <w:t>（二）具有良好的商业信誉和健全的财务会计制度；</w:t>
      </w:r>
      <w:r>
        <w:rPr>
          <w:rFonts w:ascii="宋体" w:hAnsi="宋体"/>
          <w:kern w:val="0"/>
          <w:szCs w:val="21"/>
        </w:rPr>
        <w:t xml:space="preserve"> </w:t>
      </w:r>
    </w:p>
    <w:p w14:paraId="7A9A9B8A" w14:textId="77777777" w:rsidR="00112153" w:rsidRDefault="00000000">
      <w:pPr>
        <w:widowControl/>
        <w:spacing w:line="360" w:lineRule="auto"/>
        <w:ind w:firstLine="360"/>
        <w:rPr>
          <w:rFonts w:ascii="宋体" w:hAnsi="宋体" w:hint="eastAsia"/>
          <w:kern w:val="0"/>
          <w:szCs w:val="21"/>
        </w:rPr>
      </w:pPr>
      <w:r>
        <w:rPr>
          <w:rFonts w:ascii="宋体" w:hAnsi="宋体" w:hint="eastAsia"/>
          <w:kern w:val="0"/>
          <w:szCs w:val="21"/>
        </w:rPr>
        <w:t>（三）具有履行合同所必需的设备和专业技术能力；</w:t>
      </w:r>
    </w:p>
    <w:p w14:paraId="184DE7C9" w14:textId="77777777" w:rsidR="00112153" w:rsidRDefault="00000000">
      <w:pPr>
        <w:widowControl/>
        <w:spacing w:line="360" w:lineRule="auto"/>
        <w:ind w:firstLine="360"/>
        <w:rPr>
          <w:rFonts w:ascii="宋体" w:hAnsi="宋体" w:hint="eastAsia"/>
          <w:kern w:val="0"/>
          <w:szCs w:val="21"/>
        </w:rPr>
      </w:pPr>
      <w:r>
        <w:rPr>
          <w:rFonts w:ascii="宋体" w:hAnsi="宋体" w:hint="eastAsia"/>
          <w:kern w:val="0"/>
          <w:szCs w:val="21"/>
        </w:rPr>
        <w:t>（四）有依法缴纳税收和社会保障资金的良好记录；</w:t>
      </w:r>
    </w:p>
    <w:p w14:paraId="7FC1D71E" w14:textId="77777777" w:rsidR="00112153" w:rsidRDefault="00000000">
      <w:pPr>
        <w:widowControl/>
        <w:spacing w:line="360" w:lineRule="auto"/>
        <w:ind w:firstLine="360"/>
        <w:rPr>
          <w:rFonts w:ascii="宋体" w:hAnsi="宋体" w:hint="eastAsia"/>
          <w:kern w:val="0"/>
          <w:szCs w:val="21"/>
        </w:rPr>
      </w:pPr>
      <w:r>
        <w:rPr>
          <w:rFonts w:ascii="宋体" w:hAnsi="宋体" w:hint="eastAsia"/>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ascii="宋体" w:hAnsi="宋体" w:hint="eastAsia"/>
          <w:kern w:val="0"/>
          <w:szCs w:val="21"/>
        </w:rPr>
        <w:t>；</w:t>
      </w:r>
    </w:p>
    <w:p w14:paraId="4A669694" w14:textId="77777777" w:rsidR="00112153" w:rsidRDefault="00000000">
      <w:pPr>
        <w:widowControl/>
        <w:spacing w:line="360" w:lineRule="auto"/>
        <w:ind w:firstLine="360"/>
        <w:rPr>
          <w:rFonts w:ascii="宋体" w:hAnsi="宋体" w:hint="eastAsia"/>
          <w:kern w:val="0"/>
          <w:szCs w:val="21"/>
        </w:rPr>
      </w:pPr>
      <w:r>
        <w:rPr>
          <w:rFonts w:ascii="宋体" w:hAnsi="宋体" w:hint="eastAsia"/>
          <w:kern w:val="0"/>
          <w:szCs w:val="21"/>
        </w:rPr>
        <w:t>（六）法律、行政法规规定的其他条件。</w:t>
      </w:r>
    </w:p>
    <w:p w14:paraId="5CAB8F32" w14:textId="77777777" w:rsidR="00112153" w:rsidRDefault="00000000">
      <w:pPr>
        <w:snapToGrid w:val="0"/>
        <w:spacing w:line="360" w:lineRule="auto"/>
        <w:ind w:firstLineChars="202" w:firstLine="424"/>
        <w:rPr>
          <w:rFonts w:ascii="宋体" w:hAnsi="宋体" w:hint="eastAsia"/>
          <w:szCs w:val="24"/>
        </w:rPr>
      </w:pPr>
      <w:r>
        <w:rPr>
          <w:rFonts w:ascii="宋体" w:hAnsi="宋体" w:hint="eastAsia"/>
          <w:szCs w:val="24"/>
        </w:rPr>
        <w:t>二、本公司（企业）的法定代表人或单位负责人与所参投的本项目其他供应商的法定代表人或单位负责人不为同一人且与其他供应商之间不存在直接控股、管理关系。</w:t>
      </w:r>
    </w:p>
    <w:p w14:paraId="3CA14C6D" w14:textId="77777777" w:rsidR="00112153" w:rsidRDefault="00000000">
      <w:pPr>
        <w:snapToGrid w:val="0"/>
        <w:spacing w:line="360" w:lineRule="auto"/>
        <w:ind w:firstLineChars="202" w:firstLine="424"/>
        <w:rPr>
          <w:rFonts w:ascii="宋体" w:hAnsi="宋体" w:hint="eastAsia"/>
          <w:szCs w:val="24"/>
        </w:rPr>
      </w:pPr>
      <w:r>
        <w:rPr>
          <w:rFonts w:ascii="宋体" w:hAnsi="宋体" w:hint="eastAsia"/>
          <w:szCs w:val="24"/>
        </w:rPr>
        <w:t>三、本公司（企业）</w:t>
      </w:r>
      <w:r>
        <w:rPr>
          <w:rFonts w:ascii="宋体" w:hAnsi="宋体"/>
          <w:szCs w:val="24"/>
        </w:rPr>
        <w:t>在本项目中不转包分包且不联合竞价。</w:t>
      </w:r>
    </w:p>
    <w:p w14:paraId="12FDD495" w14:textId="77777777" w:rsidR="00112153" w:rsidRDefault="00000000">
      <w:pPr>
        <w:snapToGrid w:val="0"/>
        <w:spacing w:line="360" w:lineRule="auto"/>
        <w:ind w:firstLineChars="202" w:firstLine="424"/>
        <w:rPr>
          <w:rFonts w:ascii="宋体" w:hAnsi="宋体" w:hint="eastAsia"/>
          <w:szCs w:val="21"/>
        </w:rPr>
      </w:pPr>
      <w:r>
        <w:rPr>
          <w:rFonts w:ascii="宋体" w:hAnsi="宋体" w:hint="eastAsia"/>
          <w:szCs w:val="21"/>
        </w:rPr>
        <w:t>本公司（企业）承诺在本次采购活动中，如有违法、违规、弄虚作假行为，所造成的损失、不良后果及法律责任，一律由我公司（企业）承担。</w:t>
      </w:r>
    </w:p>
    <w:p w14:paraId="2ED10995" w14:textId="77777777" w:rsidR="00112153" w:rsidRDefault="00000000">
      <w:pPr>
        <w:spacing w:line="360" w:lineRule="auto"/>
        <w:ind w:firstLine="420"/>
        <w:rPr>
          <w:rFonts w:ascii="宋体" w:hAnsi="宋体" w:hint="eastAsia"/>
          <w:szCs w:val="21"/>
        </w:rPr>
      </w:pPr>
      <w:r>
        <w:rPr>
          <w:rFonts w:ascii="宋体" w:hAnsi="宋体" w:hint="eastAsia"/>
          <w:szCs w:val="21"/>
        </w:rPr>
        <w:t>特此声明！</w:t>
      </w:r>
    </w:p>
    <w:p w14:paraId="24696E79" w14:textId="77777777" w:rsidR="00112153" w:rsidRDefault="00000000">
      <w:pPr>
        <w:autoSpaceDE w:val="0"/>
        <w:autoSpaceDN w:val="0"/>
        <w:adjustRightInd w:val="0"/>
        <w:spacing w:line="360" w:lineRule="auto"/>
        <w:ind w:firstLineChars="196" w:firstLine="413"/>
        <w:rPr>
          <w:rFonts w:ascii="宋体" w:hAnsi="宋体" w:hint="eastAsia"/>
          <w:b/>
          <w:color w:val="000000"/>
        </w:rPr>
      </w:pPr>
      <w:r>
        <w:rPr>
          <w:rFonts w:ascii="宋体" w:hAnsi="宋体" w:hint="eastAsia"/>
          <w:b/>
          <w:color w:val="000000"/>
        </w:rPr>
        <w:t>备注：</w:t>
      </w:r>
    </w:p>
    <w:p w14:paraId="7BBFED86" w14:textId="77777777" w:rsidR="00112153" w:rsidRDefault="00000000">
      <w:pPr>
        <w:pStyle w:val="afd"/>
        <w:numPr>
          <w:ilvl w:val="0"/>
          <w:numId w:val="16"/>
        </w:numPr>
        <w:autoSpaceDE w:val="0"/>
        <w:autoSpaceDN w:val="0"/>
        <w:adjustRightInd w:val="0"/>
        <w:spacing w:line="360" w:lineRule="auto"/>
        <w:ind w:firstLineChars="0"/>
        <w:rPr>
          <w:rFonts w:ascii="宋体" w:hAnsi="宋体" w:hint="eastAsia"/>
          <w:color w:val="000000"/>
        </w:rPr>
      </w:pPr>
      <w:r>
        <w:rPr>
          <w:rFonts w:ascii="宋体" w:hAnsi="宋体" w:hint="eastAsia"/>
          <w:color w:val="000000"/>
        </w:rPr>
        <w:t>本声明函必须提供且内容不得擅自删改，否则视为响应无效。</w:t>
      </w:r>
    </w:p>
    <w:p w14:paraId="0D081828" w14:textId="77777777" w:rsidR="00112153" w:rsidRDefault="00000000">
      <w:pPr>
        <w:pStyle w:val="afd"/>
        <w:numPr>
          <w:ilvl w:val="0"/>
          <w:numId w:val="16"/>
        </w:numPr>
        <w:snapToGrid w:val="0"/>
        <w:spacing w:line="360" w:lineRule="auto"/>
        <w:ind w:firstLineChars="0"/>
        <w:rPr>
          <w:rFonts w:ascii="宋体" w:hAnsi="宋体" w:hint="eastAsia"/>
          <w:color w:val="000000"/>
          <w:szCs w:val="21"/>
        </w:rPr>
      </w:pPr>
      <w:r>
        <w:rPr>
          <w:rFonts w:ascii="宋体" w:hAnsi="宋体" w:hint="eastAsia"/>
          <w:color w:val="000000"/>
          <w:szCs w:val="21"/>
        </w:rPr>
        <w:t>本声明函如有虚假或与事实不符的，作无效报价处理。</w:t>
      </w:r>
    </w:p>
    <w:p w14:paraId="0A936E5B" w14:textId="77777777" w:rsidR="00112153" w:rsidRDefault="00000000">
      <w:pPr>
        <w:pStyle w:val="afd"/>
        <w:wordWrap w:val="0"/>
        <w:spacing w:line="360" w:lineRule="auto"/>
        <w:ind w:left="1200" w:right="218" w:firstLineChars="0" w:firstLine="0"/>
        <w:jc w:val="right"/>
        <w:rPr>
          <w:rFonts w:ascii="宋体" w:hAnsi="宋体" w:hint="eastAsia"/>
          <w:color w:val="000000"/>
          <w:szCs w:val="21"/>
          <w:u w:val="single"/>
        </w:rPr>
      </w:pPr>
      <w:r>
        <w:rPr>
          <w:rFonts w:ascii="宋体" w:hAnsi="宋体" w:hint="eastAsia"/>
          <w:color w:val="000000"/>
          <w:spacing w:val="4"/>
          <w:szCs w:val="21"/>
        </w:rPr>
        <w:t>供应商名称（</w:t>
      </w:r>
      <w:r>
        <w:rPr>
          <w:rFonts w:ascii="宋体" w:hAnsi="宋体" w:hint="eastAsia"/>
          <w:color w:val="000000"/>
          <w:szCs w:val="21"/>
        </w:rPr>
        <w:t>单位盖</w:t>
      </w:r>
      <w:r>
        <w:rPr>
          <w:rFonts w:ascii="宋体" w:hAnsi="宋体" w:hint="eastAsia"/>
          <w:color w:val="000000"/>
          <w:spacing w:val="4"/>
          <w:szCs w:val="21"/>
        </w:rPr>
        <w:t>公章）：</w:t>
      </w:r>
      <w:r>
        <w:rPr>
          <w:rFonts w:ascii="宋体" w:hAnsi="宋体" w:hint="eastAsia"/>
          <w:color w:val="000000"/>
          <w:spacing w:val="4"/>
          <w:szCs w:val="21"/>
          <w:u w:val="single"/>
        </w:rPr>
        <w:t xml:space="preserve">          </w:t>
      </w:r>
    </w:p>
    <w:p w14:paraId="54FD58E6" w14:textId="77777777" w:rsidR="00112153" w:rsidRDefault="00000000">
      <w:pPr>
        <w:pStyle w:val="afd"/>
        <w:wordWrap w:val="0"/>
        <w:spacing w:line="360" w:lineRule="auto"/>
        <w:ind w:left="1200" w:right="218" w:firstLineChars="0" w:firstLine="0"/>
        <w:jc w:val="right"/>
        <w:rPr>
          <w:rFonts w:ascii="宋体" w:hAnsi="宋体" w:hint="eastAsia"/>
          <w:color w:val="000000"/>
          <w:spacing w:val="4"/>
          <w:szCs w:val="21"/>
        </w:rPr>
      </w:pPr>
      <w:r>
        <w:rPr>
          <w:rFonts w:ascii="宋体" w:hAnsi="宋体" w:hint="eastAsia"/>
          <w:color w:val="000000"/>
          <w:spacing w:val="4"/>
          <w:szCs w:val="21"/>
        </w:rPr>
        <w:t>日期：</w:t>
      </w:r>
      <w:r>
        <w:rPr>
          <w:rFonts w:ascii="宋体" w:hAnsi="宋体" w:hint="eastAsia"/>
          <w:color w:val="000000"/>
          <w:spacing w:val="4"/>
          <w:szCs w:val="21"/>
          <w:u w:val="single"/>
        </w:rPr>
        <w:t xml:space="preserve">          </w:t>
      </w:r>
    </w:p>
    <w:p w14:paraId="1648401B" w14:textId="77777777" w:rsidR="00112153" w:rsidRDefault="00112153">
      <w:pPr>
        <w:widowControl/>
        <w:jc w:val="left"/>
        <w:rPr>
          <w:rFonts w:ascii="宋体" w:hAnsi="宋体" w:hint="eastAsia"/>
          <w:color w:val="000000"/>
        </w:rPr>
      </w:pPr>
    </w:p>
    <w:sectPr w:rsidR="00112153">
      <w:headerReference w:type="default" r:id="rId8"/>
      <w:headerReference w:type="first" r:id="rId9"/>
      <w:type w:val="continuous"/>
      <w:pgSz w:w="11906" w:h="16838"/>
      <w:pgMar w:top="1417" w:right="1800" w:bottom="1417" w:left="1800" w:header="720" w:footer="720"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25EB7" w14:textId="77777777" w:rsidR="0046277D" w:rsidRDefault="0046277D">
      <w:r>
        <w:separator/>
      </w:r>
    </w:p>
  </w:endnote>
  <w:endnote w:type="continuationSeparator" w:id="0">
    <w:p w14:paraId="06B4E889" w14:textId="77777777" w:rsidR="0046277D" w:rsidRDefault="0046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楷体_GB2312">
    <w:charset w:val="86"/>
    <w:family w:val="modern"/>
    <w:pitch w:val="default"/>
    <w:sig w:usb0="00000000" w:usb1="00000000" w:usb2="00000010" w:usb3="00000000" w:csb0="00040000" w:csb1="00000000"/>
  </w:font>
  <w:font w:name="TimesNewRomanPSMT">
    <w:altName w:val="Times New Roman"/>
    <w:charset w:val="00"/>
    <w:family w:val="auto"/>
    <w:pitch w:val="default"/>
  </w:font>
  <w:font w:name="TimesNewRomanPS-BoldMT">
    <w:altName w:val="Segoe Print"/>
    <w:charset w:val="00"/>
    <w:family w:val="auto"/>
    <w:pitch w:val="default"/>
  </w:font>
  <w:font w:name="hakuyoxingshu7000">
    <w:altName w:val="Segoe Print"/>
    <w:charset w:val="00"/>
    <w:family w:val="auto"/>
    <w:pitch w:val="default"/>
  </w:font>
  <w:font w:name="Arial-BoldMT">
    <w:altName w:val="Segoe Print"/>
    <w:charset w:val="00"/>
    <w:family w:val="auto"/>
    <w:pitch w:val="default"/>
  </w:font>
  <w:font w:name="仿宋_GB2312">
    <w:altName w:val="微软雅黑"/>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59F35" w14:textId="77777777" w:rsidR="0046277D" w:rsidRDefault="0046277D">
      <w:r>
        <w:separator/>
      </w:r>
    </w:p>
  </w:footnote>
  <w:footnote w:type="continuationSeparator" w:id="0">
    <w:p w14:paraId="27B2183F" w14:textId="77777777" w:rsidR="0046277D" w:rsidRDefault="00462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AD784" w14:textId="77777777" w:rsidR="00112153"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9EBF5" w14:textId="77777777" w:rsidR="00112153" w:rsidRDefault="00000000">
    <w:pPr>
      <w:pStyle w:val="ae"/>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 w15:restartNumberingAfterBreak="0">
    <w:nsid w:val="00000002"/>
    <w:multiLevelType w:val="singleLevel"/>
    <w:tmpl w:val="00000002"/>
    <w:lvl w:ilvl="0">
      <w:start w:val="1"/>
      <w:numFmt w:val="decimal"/>
      <w:lvlText w:val="(%1)"/>
      <w:lvlJc w:val="left"/>
      <w:pPr>
        <w:ind w:left="425" w:hanging="425"/>
      </w:pPr>
      <w:rPr>
        <w:rFonts w:ascii="宋体" w:eastAsia="宋体" w:hAnsi="宋体" w:cs="宋体" w:hint="default"/>
        <w:sz w:val="21"/>
        <w:szCs w:val="21"/>
      </w:rPr>
    </w:lvl>
  </w:abstractNum>
  <w:abstractNum w:abstractNumId="2" w15:restartNumberingAfterBreak="0">
    <w:nsid w:val="00000003"/>
    <w:multiLevelType w:val="singleLevel"/>
    <w:tmpl w:val="00000003"/>
    <w:lvl w:ilvl="0">
      <w:start w:val="1"/>
      <w:numFmt w:val="chineseCounting"/>
      <w:suff w:val="nothing"/>
      <w:lvlText w:val="（%1）"/>
      <w:lvlJc w:val="left"/>
      <w:pPr>
        <w:ind w:left="0" w:firstLine="420"/>
      </w:pPr>
      <w:rPr>
        <w:rFonts w:hint="eastAsia"/>
        <w:b/>
        <w:bCs/>
      </w:rPr>
    </w:lvl>
  </w:abstractNum>
  <w:abstractNum w:abstractNumId="3" w15:restartNumberingAfterBreak="0">
    <w:nsid w:val="00000004"/>
    <w:multiLevelType w:val="multilevel"/>
    <w:tmpl w:val="00000004"/>
    <w:lvl w:ilvl="0">
      <w:start w:val="1"/>
      <w:numFmt w:val="chineseCountingThousand"/>
      <w:suff w:val="space"/>
      <w:lvlText w:val="%1、"/>
      <w:lvlJc w:val="left"/>
      <w:pPr>
        <w:ind w:left="0" w:firstLine="0"/>
      </w:pPr>
      <w:rPr>
        <w:rFonts w:ascii="宋体" w:eastAsia="宋体" w:hAnsi="宋体" w:cs="宋体" w:hint="eastAsia"/>
        <w:b/>
        <w:sz w:val="21"/>
        <w:szCs w:val="21"/>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4" w15:restartNumberingAfterBreak="0">
    <w:nsid w:val="00000005"/>
    <w:multiLevelType w:val="multilevel"/>
    <w:tmpl w:val="00000005"/>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ascii="宋体" w:eastAsia="宋体" w:hAnsi="宋体" w:cs="Times New Roman" w:hint="default"/>
        <w:b w:val="0"/>
      </w:rPr>
    </w:lvl>
    <w:lvl w:ilvl="2">
      <w:start w:val="1"/>
      <w:numFmt w:val="decimal"/>
      <w:lvlText w:val="%1.%2.%3"/>
      <w:lvlJc w:val="left"/>
      <w:pPr>
        <w:tabs>
          <w:tab w:val="left" w:pos="1703"/>
        </w:tabs>
        <w:ind w:left="1703" w:hanging="851"/>
      </w:pPr>
      <w:rPr>
        <w:rFonts w:ascii="宋体" w:eastAsia="宋体" w:hAnsi="宋体" w:cs="Times New Roman" w:hint="default"/>
        <w:b w:val="0"/>
        <w:color w:val="auto"/>
        <w:sz w:val="21"/>
        <w:szCs w:val="21"/>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 w15:restartNumberingAfterBreak="0">
    <w:nsid w:val="00000006"/>
    <w:multiLevelType w:val="singleLevel"/>
    <w:tmpl w:val="00000006"/>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6" w15:restartNumberingAfterBreak="0">
    <w:nsid w:val="00000007"/>
    <w:multiLevelType w:val="multilevel"/>
    <w:tmpl w:val="00000007"/>
    <w:lvl w:ilvl="0">
      <w:start w:val="1"/>
      <w:numFmt w:val="lowerLetter"/>
      <w:suff w:val="nothing"/>
      <w:lvlText w:val="%1)"/>
      <w:lvlJc w:val="left"/>
      <w:pPr>
        <w:ind w:left="2121" w:hanging="420"/>
      </w:pPr>
      <w:rPr>
        <w:rFonts w:hint="eastAsia"/>
      </w:rPr>
    </w:lvl>
    <w:lvl w:ilvl="1">
      <w:start w:val="1"/>
      <w:numFmt w:val="lowerLetter"/>
      <w:lvlText w:val="%2)"/>
      <w:lvlJc w:val="left"/>
      <w:pPr>
        <w:ind w:left="2541" w:hanging="420"/>
      </w:pPr>
    </w:lvl>
    <w:lvl w:ilvl="2">
      <w:start w:val="1"/>
      <w:numFmt w:val="lowerRoman"/>
      <w:lvlText w:val="%3."/>
      <w:lvlJc w:val="right"/>
      <w:pPr>
        <w:ind w:left="2961" w:hanging="420"/>
      </w:pPr>
    </w:lvl>
    <w:lvl w:ilvl="3">
      <w:start w:val="1"/>
      <w:numFmt w:val="decimal"/>
      <w:lvlText w:val="%4."/>
      <w:lvlJc w:val="left"/>
      <w:pPr>
        <w:ind w:left="3381" w:hanging="420"/>
      </w:pPr>
    </w:lvl>
    <w:lvl w:ilvl="4">
      <w:start w:val="1"/>
      <w:numFmt w:val="lowerLetter"/>
      <w:lvlText w:val="%5)"/>
      <w:lvlJc w:val="left"/>
      <w:pPr>
        <w:ind w:left="3801" w:hanging="420"/>
      </w:pPr>
    </w:lvl>
    <w:lvl w:ilvl="5">
      <w:start w:val="1"/>
      <w:numFmt w:val="lowerRoman"/>
      <w:lvlText w:val="%6."/>
      <w:lvlJc w:val="right"/>
      <w:pPr>
        <w:ind w:left="4221" w:hanging="420"/>
      </w:pPr>
    </w:lvl>
    <w:lvl w:ilvl="6">
      <w:start w:val="1"/>
      <w:numFmt w:val="decimal"/>
      <w:lvlText w:val="%7."/>
      <w:lvlJc w:val="left"/>
      <w:pPr>
        <w:ind w:left="4641" w:hanging="420"/>
      </w:pPr>
    </w:lvl>
    <w:lvl w:ilvl="7">
      <w:start w:val="1"/>
      <w:numFmt w:val="lowerLetter"/>
      <w:lvlText w:val="%8)"/>
      <w:lvlJc w:val="left"/>
      <w:pPr>
        <w:ind w:left="5061" w:hanging="420"/>
      </w:pPr>
    </w:lvl>
    <w:lvl w:ilvl="8">
      <w:start w:val="1"/>
      <w:numFmt w:val="lowerRoman"/>
      <w:lvlText w:val="%9."/>
      <w:lvlJc w:val="right"/>
      <w:pPr>
        <w:ind w:left="5481" w:hanging="420"/>
      </w:pPr>
    </w:lvl>
  </w:abstractNum>
  <w:abstractNum w:abstractNumId="7" w15:restartNumberingAfterBreak="0">
    <w:nsid w:val="00000009"/>
    <w:multiLevelType w:val="singleLevel"/>
    <w:tmpl w:val="00000009"/>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8" w15:restartNumberingAfterBreak="0">
    <w:nsid w:val="0000000B"/>
    <w:multiLevelType w:val="singleLevel"/>
    <w:tmpl w:val="0000000B"/>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9" w15:restartNumberingAfterBreak="0">
    <w:nsid w:val="0000000E"/>
    <w:multiLevelType w:val="multilevel"/>
    <w:tmpl w:val="0000000E"/>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0" w15:restartNumberingAfterBreak="0">
    <w:nsid w:val="00000010"/>
    <w:multiLevelType w:val="singleLevel"/>
    <w:tmpl w:val="00000010"/>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1" w15:restartNumberingAfterBreak="0">
    <w:nsid w:val="00000011"/>
    <w:multiLevelType w:val="multilevel"/>
    <w:tmpl w:val="00000011"/>
    <w:lvl w:ilvl="0">
      <w:start w:val="1"/>
      <w:numFmt w:val="decimal"/>
      <w:lvlText w:val="(%1)"/>
      <w:lvlJc w:val="left"/>
      <w:pPr>
        <w:tabs>
          <w:tab w:val="left" w:pos="1200"/>
        </w:tabs>
        <w:ind w:left="1200" w:hanging="360"/>
      </w:pPr>
      <w:rPr>
        <w:rFonts w:hint="default"/>
      </w:rPr>
    </w:lvl>
    <w:lvl w:ilvl="1">
      <w:start w:val="1"/>
      <w:numFmt w:val="decimal"/>
      <w:lvlText w:val="%2．"/>
      <w:lvlJc w:val="left"/>
      <w:pPr>
        <w:tabs>
          <w:tab w:val="left" w:pos="1620"/>
        </w:tabs>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2" w15:restartNumberingAfterBreak="0">
    <w:nsid w:val="00000015"/>
    <w:multiLevelType w:val="singleLevel"/>
    <w:tmpl w:val="00000015"/>
    <w:lvl w:ilvl="0">
      <w:start w:val="1"/>
      <w:numFmt w:val="decimal"/>
      <w:suff w:val="nothing"/>
      <w:lvlText w:val="%1．"/>
      <w:lvlJc w:val="left"/>
      <w:pPr>
        <w:ind w:left="0" w:firstLine="400"/>
      </w:pPr>
      <w:rPr>
        <w:rFonts w:ascii="宋体" w:eastAsia="宋体" w:hAnsi="宋体" w:cs="宋体" w:hint="default"/>
        <w:sz w:val="21"/>
        <w:szCs w:val="21"/>
      </w:rPr>
    </w:lvl>
  </w:abstractNum>
  <w:abstractNum w:abstractNumId="13" w15:restartNumberingAfterBreak="0">
    <w:nsid w:val="00000016"/>
    <w:multiLevelType w:val="multilevel"/>
    <w:tmpl w:val="00000016"/>
    <w:lvl w:ilvl="0">
      <w:start w:val="1"/>
      <w:numFmt w:val="chineseCountingThousand"/>
      <w:suff w:val="nothing"/>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7"/>
    <w:multiLevelType w:val="multilevel"/>
    <w:tmpl w:val="00000017"/>
    <w:lvl w:ilvl="0">
      <w:start w:val="1"/>
      <w:numFmt w:val="decimal"/>
      <w:suff w:val="space"/>
      <w:lvlText w:val="%1."/>
      <w:lvlJc w:val="left"/>
      <w:pPr>
        <w:ind w:left="420" w:hanging="420"/>
      </w:pPr>
      <w:rPr>
        <w:rFonts w:ascii="宋体" w:eastAsia="宋体" w:hAnsi="宋体" w:hint="default"/>
        <w:b/>
        <w:bCs/>
        <w:sz w:val="21"/>
        <w:szCs w:val="21"/>
      </w:rPr>
    </w:lvl>
    <w:lvl w:ilvl="1">
      <w:start w:val="1"/>
      <w:numFmt w:val="decimal"/>
      <w:lvlText w:val="(%2)"/>
      <w:lvlJc w:val="left"/>
      <w:pPr>
        <w:ind w:left="780" w:hanging="360"/>
      </w:pPr>
      <w:rPr>
        <w:rFonts w:hint="default"/>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19260921"/>
    <w:multiLevelType w:val="singleLevel"/>
    <w:tmpl w:val="19260921"/>
    <w:lvl w:ilvl="0">
      <w:start w:val="1"/>
      <w:numFmt w:val="decimal"/>
      <w:suff w:val="nothing"/>
      <w:lvlText w:val="%1．"/>
      <w:lvlJc w:val="left"/>
      <w:pPr>
        <w:ind w:left="0" w:firstLine="400"/>
      </w:pPr>
      <w:rPr>
        <w:rFonts w:ascii="宋体" w:eastAsia="宋体" w:hAnsi="宋体" w:cs="宋体" w:hint="default"/>
        <w:sz w:val="21"/>
        <w:szCs w:val="21"/>
      </w:rPr>
    </w:lvl>
  </w:abstractNum>
  <w:num w:numId="1" w16cid:durableId="1558473369">
    <w:abstractNumId w:val="4"/>
  </w:num>
  <w:num w:numId="2" w16cid:durableId="1108230758">
    <w:abstractNumId w:val="13"/>
  </w:num>
  <w:num w:numId="3" w16cid:durableId="253826950">
    <w:abstractNumId w:val="2"/>
  </w:num>
  <w:num w:numId="4" w16cid:durableId="501438039">
    <w:abstractNumId w:val="10"/>
  </w:num>
  <w:num w:numId="5" w16cid:durableId="1367877055">
    <w:abstractNumId w:val="0"/>
  </w:num>
  <w:num w:numId="6" w16cid:durableId="1572037284">
    <w:abstractNumId w:val="5"/>
  </w:num>
  <w:num w:numId="7" w16cid:durableId="933319585">
    <w:abstractNumId w:val="7"/>
  </w:num>
  <w:num w:numId="8" w16cid:durableId="494300007">
    <w:abstractNumId w:val="12"/>
  </w:num>
  <w:num w:numId="9" w16cid:durableId="1058161629">
    <w:abstractNumId w:val="8"/>
  </w:num>
  <w:num w:numId="10" w16cid:durableId="2106223761">
    <w:abstractNumId w:val="1"/>
  </w:num>
  <w:num w:numId="11" w16cid:durableId="1001159641">
    <w:abstractNumId w:val="15"/>
  </w:num>
  <w:num w:numId="12" w16cid:durableId="1464499107">
    <w:abstractNumId w:val="6"/>
  </w:num>
  <w:num w:numId="13" w16cid:durableId="1552106609">
    <w:abstractNumId w:val="3"/>
  </w:num>
  <w:num w:numId="14" w16cid:durableId="1920409485">
    <w:abstractNumId w:val="14"/>
  </w:num>
  <w:num w:numId="15" w16cid:durableId="2103529221">
    <w:abstractNumId w:val="9"/>
  </w:num>
  <w:num w:numId="16" w16cid:durableId="14709754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3YzY5MzAyNjVjZjgyYmZhNzY3NjFiOWFkNThiZmIifQ=="/>
  </w:docVars>
  <w:rsids>
    <w:rsidRoot w:val="00172A27"/>
    <w:rsid w:val="00000D44"/>
    <w:rsid w:val="000018C2"/>
    <w:rsid w:val="00007615"/>
    <w:rsid w:val="00007D55"/>
    <w:rsid w:val="000163F0"/>
    <w:rsid w:val="00021183"/>
    <w:rsid w:val="00026973"/>
    <w:rsid w:val="000357F9"/>
    <w:rsid w:val="000368B2"/>
    <w:rsid w:val="00061A65"/>
    <w:rsid w:val="00064ED3"/>
    <w:rsid w:val="000704CE"/>
    <w:rsid w:val="00093850"/>
    <w:rsid w:val="000A178A"/>
    <w:rsid w:val="000A4D17"/>
    <w:rsid w:val="000A4FC5"/>
    <w:rsid w:val="000B4E64"/>
    <w:rsid w:val="000C3B05"/>
    <w:rsid w:val="000D77A8"/>
    <w:rsid w:val="000E3AB1"/>
    <w:rsid w:val="00102F3E"/>
    <w:rsid w:val="00104410"/>
    <w:rsid w:val="00104AAE"/>
    <w:rsid w:val="00112153"/>
    <w:rsid w:val="00117CD6"/>
    <w:rsid w:val="00120C1E"/>
    <w:rsid w:val="001276F0"/>
    <w:rsid w:val="001331DD"/>
    <w:rsid w:val="00135164"/>
    <w:rsid w:val="00135422"/>
    <w:rsid w:val="00141FCC"/>
    <w:rsid w:val="001462EF"/>
    <w:rsid w:val="001501EF"/>
    <w:rsid w:val="00154365"/>
    <w:rsid w:val="00154B2B"/>
    <w:rsid w:val="00154EAE"/>
    <w:rsid w:val="00154FF7"/>
    <w:rsid w:val="00155218"/>
    <w:rsid w:val="00156670"/>
    <w:rsid w:val="00157BAE"/>
    <w:rsid w:val="00161258"/>
    <w:rsid w:val="001723F0"/>
    <w:rsid w:val="00172A27"/>
    <w:rsid w:val="00172E02"/>
    <w:rsid w:val="00173E7B"/>
    <w:rsid w:val="001746B1"/>
    <w:rsid w:val="00181FF7"/>
    <w:rsid w:val="00184304"/>
    <w:rsid w:val="001913D2"/>
    <w:rsid w:val="00197F57"/>
    <w:rsid w:val="001A5D6F"/>
    <w:rsid w:val="001A6F4C"/>
    <w:rsid w:val="001B3A99"/>
    <w:rsid w:val="001C4EFF"/>
    <w:rsid w:val="001D5EA6"/>
    <w:rsid w:val="001D7372"/>
    <w:rsid w:val="001E0379"/>
    <w:rsid w:val="001F2B06"/>
    <w:rsid w:val="001F6535"/>
    <w:rsid w:val="00206D14"/>
    <w:rsid w:val="002208D3"/>
    <w:rsid w:val="002221A8"/>
    <w:rsid w:val="00232DC3"/>
    <w:rsid w:val="00234E01"/>
    <w:rsid w:val="002376A9"/>
    <w:rsid w:val="00247368"/>
    <w:rsid w:val="002524EC"/>
    <w:rsid w:val="00262E31"/>
    <w:rsid w:val="00265EBD"/>
    <w:rsid w:val="00271C1C"/>
    <w:rsid w:val="00273482"/>
    <w:rsid w:val="00286571"/>
    <w:rsid w:val="002961EA"/>
    <w:rsid w:val="002B6234"/>
    <w:rsid w:val="002D044C"/>
    <w:rsid w:val="002D46D1"/>
    <w:rsid w:val="002D5DDF"/>
    <w:rsid w:val="002D62A6"/>
    <w:rsid w:val="002E0A58"/>
    <w:rsid w:val="002E10EE"/>
    <w:rsid w:val="002E295B"/>
    <w:rsid w:val="002F17C3"/>
    <w:rsid w:val="002F2EA1"/>
    <w:rsid w:val="002F55B8"/>
    <w:rsid w:val="002F7A77"/>
    <w:rsid w:val="00302C9A"/>
    <w:rsid w:val="00326D3C"/>
    <w:rsid w:val="0033023F"/>
    <w:rsid w:val="00337C04"/>
    <w:rsid w:val="003407FE"/>
    <w:rsid w:val="00342AD0"/>
    <w:rsid w:val="00353A08"/>
    <w:rsid w:val="00367A3B"/>
    <w:rsid w:val="00371FD4"/>
    <w:rsid w:val="00374C08"/>
    <w:rsid w:val="00382368"/>
    <w:rsid w:val="003A17C5"/>
    <w:rsid w:val="003A4170"/>
    <w:rsid w:val="003A6EAE"/>
    <w:rsid w:val="003B16A8"/>
    <w:rsid w:val="003B1BDB"/>
    <w:rsid w:val="003B3F1F"/>
    <w:rsid w:val="003C3F22"/>
    <w:rsid w:val="003D487C"/>
    <w:rsid w:val="003D4C82"/>
    <w:rsid w:val="003E20A6"/>
    <w:rsid w:val="003F0A0E"/>
    <w:rsid w:val="00412760"/>
    <w:rsid w:val="00413EFC"/>
    <w:rsid w:val="0041441D"/>
    <w:rsid w:val="00417451"/>
    <w:rsid w:val="00426444"/>
    <w:rsid w:val="004331B1"/>
    <w:rsid w:val="004335CA"/>
    <w:rsid w:val="00442801"/>
    <w:rsid w:val="00445AD4"/>
    <w:rsid w:val="00456910"/>
    <w:rsid w:val="0046277D"/>
    <w:rsid w:val="00471EAD"/>
    <w:rsid w:val="00487BD3"/>
    <w:rsid w:val="004A24D5"/>
    <w:rsid w:val="004C2F12"/>
    <w:rsid w:val="004D4B8E"/>
    <w:rsid w:val="004E2034"/>
    <w:rsid w:val="004E293C"/>
    <w:rsid w:val="004E6130"/>
    <w:rsid w:val="004F18A3"/>
    <w:rsid w:val="00502BD9"/>
    <w:rsid w:val="00502ED8"/>
    <w:rsid w:val="005135F9"/>
    <w:rsid w:val="00521132"/>
    <w:rsid w:val="0052453D"/>
    <w:rsid w:val="0052500F"/>
    <w:rsid w:val="00530992"/>
    <w:rsid w:val="005410AF"/>
    <w:rsid w:val="00550BD7"/>
    <w:rsid w:val="00551D76"/>
    <w:rsid w:val="00562B6B"/>
    <w:rsid w:val="0056621D"/>
    <w:rsid w:val="0057595C"/>
    <w:rsid w:val="0057678F"/>
    <w:rsid w:val="00577D29"/>
    <w:rsid w:val="00581635"/>
    <w:rsid w:val="00593636"/>
    <w:rsid w:val="005A47B9"/>
    <w:rsid w:val="005B5F0A"/>
    <w:rsid w:val="005C11AA"/>
    <w:rsid w:val="005C533E"/>
    <w:rsid w:val="005C54EC"/>
    <w:rsid w:val="005D6048"/>
    <w:rsid w:val="005D6822"/>
    <w:rsid w:val="005E187C"/>
    <w:rsid w:val="005E61F1"/>
    <w:rsid w:val="005F0513"/>
    <w:rsid w:val="005F18DD"/>
    <w:rsid w:val="006044DF"/>
    <w:rsid w:val="00611AA8"/>
    <w:rsid w:val="006131F5"/>
    <w:rsid w:val="00615DAA"/>
    <w:rsid w:val="00620AF3"/>
    <w:rsid w:val="00620C18"/>
    <w:rsid w:val="0063322B"/>
    <w:rsid w:val="0063394B"/>
    <w:rsid w:val="00634CD5"/>
    <w:rsid w:val="0063628C"/>
    <w:rsid w:val="00643553"/>
    <w:rsid w:val="0064538A"/>
    <w:rsid w:val="006536F2"/>
    <w:rsid w:val="00655159"/>
    <w:rsid w:val="0065765F"/>
    <w:rsid w:val="00657B1D"/>
    <w:rsid w:val="00664772"/>
    <w:rsid w:val="0068034A"/>
    <w:rsid w:val="00681622"/>
    <w:rsid w:val="006821A9"/>
    <w:rsid w:val="00693BEE"/>
    <w:rsid w:val="00695332"/>
    <w:rsid w:val="00695449"/>
    <w:rsid w:val="00697F53"/>
    <w:rsid w:val="006A0E6C"/>
    <w:rsid w:val="006A3E3F"/>
    <w:rsid w:val="006A7E0C"/>
    <w:rsid w:val="006B6450"/>
    <w:rsid w:val="006C2438"/>
    <w:rsid w:val="006C26DA"/>
    <w:rsid w:val="006D35E5"/>
    <w:rsid w:val="006E6554"/>
    <w:rsid w:val="006E691A"/>
    <w:rsid w:val="007005F8"/>
    <w:rsid w:val="00703ADC"/>
    <w:rsid w:val="007116E1"/>
    <w:rsid w:val="007204B7"/>
    <w:rsid w:val="007245F0"/>
    <w:rsid w:val="0072784B"/>
    <w:rsid w:val="00732355"/>
    <w:rsid w:val="007326A6"/>
    <w:rsid w:val="00735C49"/>
    <w:rsid w:val="007373EE"/>
    <w:rsid w:val="007374AD"/>
    <w:rsid w:val="00740335"/>
    <w:rsid w:val="0074099D"/>
    <w:rsid w:val="00744A48"/>
    <w:rsid w:val="00746D1E"/>
    <w:rsid w:val="007475F6"/>
    <w:rsid w:val="007504E3"/>
    <w:rsid w:val="00752DAE"/>
    <w:rsid w:val="00753305"/>
    <w:rsid w:val="007536AC"/>
    <w:rsid w:val="00753BB5"/>
    <w:rsid w:val="007549D2"/>
    <w:rsid w:val="007557B5"/>
    <w:rsid w:val="007566BA"/>
    <w:rsid w:val="00756B86"/>
    <w:rsid w:val="007631BA"/>
    <w:rsid w:val="007656AD"/>
    <w:rsid w:val="007748F0"/>
    <w:rsid w:val="00780F05"/>
    <w:rsid w:val="007A0C99"/>
    <w:rsid w:val="007A34C3"/>
    <w:rsid w:val="007A3709"/>
    <w:rsid w:val="007A6359"/>
    <w:rsid w:val="007B2A19"/>
    <w:rsid w:val="007B3E44"/>
    <w:rsid w:val="007C0042"/>
    <w:rsid w:val="007C0FA8"/>
    <w:rsid w:val="007C2036"/>
    <w:rsid w:val="007C25E1"/>
    <w:rsid w:val="007C4C5B"/>
    <w:rsid w:val="007C650D"/>
    <w:rsid w:val="007C7107"/>
    <w:rsid w:val="007F25C8"/>
    <w:rsid w:val="0080616B"/>
    <w:rsid w:val="00807F9F"/>
    <w:rsid w:val="00811983"/>
    <w:rsid w:val="00817F01"/>
    <w:rsid w:val="00823C2D"/>
    <w:rsid w:val="00824B55"/>
    <w:rsid w:val="00832331"/>
    <w:rsid w:val="00833656"/>
    <w:rsid w:val="00834860"/>
    <w:rsid w:val="008515FB"/>
    <w:rsid w:val="008566F7"/>
    <w:rsid w:val="0088032C"/>
    <w:rsid w:val="00887BC4"/>
    <w:rsid w:val="008A164F"/>
    <w:rsid w:val="008B0829"/>
    <w:rsid w:val="008B2C1A"/>
    <w:rsid w:val="008B3D22"/>
    <w:rsid w:val="008B3EF6"/>
    <w:rsid w:val="008C1693"/>
    <w:rsid w:val="008D1E43"/>
    <w:rsid w:val="008D7DD1"/>
    <w:rsid w:val="008E4935"/>
    <w:rsid w:val="008F382E"/>
    <w:rsid w:val="00904437"/>
    <w:rsid w:val="00905BA3"/>
    <w:rsid w:val="00905BEB"/>
    <w:rsid w:val="00907834"/>
    <w:rsid w:val="00915168"/>
    <w:rsid w:val="00915B2E"/>
    <w:rsid w:val="0091684C"/>
    <w:rsid w:val="00930032"/>
    <w:rsid w:val="00942896"/>
    <w:rsid w:val="00944180"/>
    <w:rsid w:val="00975410"/>
    <w:rsid w:val="0097592D"/>
    <w:rsid w:val="009801FB"/>
    <w:rsid w:val="0098088B"/>
    <w:rsid w:val="00986AD3"/>
    <w:rsid w:val="009A0ACE"/>
    <w:rsid w:val="009A42D0"/>
    <w:rsid w:val="009B1DF4"/>
    <w:rsid w:val="009B3A66"/>
    <w:rsid w:val="009C47E9"/>
    <w:rsid w:val="009C5015"/>
    <w:rsid w:val="009D0CD5"/>
    <w:rsid w:val="009D45CD"/>
    <w:rsid w:val="00A30267"/>
    <w:rsid w:val="00A311B2"/>
    <w:rsid w:val="00A356B5"/>
    <w:rsid w:val="00A41892"/>
    <w:rsid w:val="00A42A0F"/>
    <w:rsid w:val="00A50D8A"/>
    <w:rsid w:val="00A65C0F"/>
    <w:rsid w:val="00A72224"/>
    <w:rsid w:val="00A762FF"/>
    <w:rsid w:val="00A817AB"/>
    <w:rsid w:val="00A83882"/>
    <w:rsid w:val="00A85C37"/>
    <w:rsid w:val="00A91DCF"/>
    <w:rsid w:val="00A92A18"/>
    <w:rsid w:val="00AA172D"/>
    <w:rsid w:val="00AA179F"/>
    <w:rsid w:val="00AB1FB4"/>
    <w:rsid w:val="00AB6E1F"/>
    <w:rsid w:val="00AB774D"/>
    <w:rsid w:val="00AC34FC"/>
    <w:rsid w:val="00AC5A8D"/>
    <w:rsid w:val="00AC5BC5"/>
    <w:rsid w:val="00AD44E8"/>
    <w:rsid w:val="00AD62CA"/>
    <w:rsid w:val="00AE16DF"/>
    <w:rsid w:val="00AE442B"/>
    <w:rsid w:val="00B104D1"/>
    <w:rsid w:val="00B12375"/>
    <w:rsid w:val="00B206A0"/>
    <w:rsid w:val="00B252DA"/>
    <w:rsid w:val="00B271CD"/>
    <w:rsid w:val="00B317BE"/>
    <w:rsid w:val="00B322D3"/>
    <w:rsid w:val="00B32BDE"/>
    <w:rsid w:val="00B33B50"/>
    <w:rsid w:val="00B33D04"/>
    <w:rsid w:val="00B35FCE"/>
    <w:rsid w:val="00B410B9"/>
    <w:rsid w:val="00B53687"/>
    <w:rsid w:val="00B67CD5"/>
    <w:rsid w:val="00B75A57"/>
    <w:rsid w:val="00B82FC0"/>
    <w:rsid w:val="00B8423B"/>
    <w:rsid w:val="00B92B2F"/>
    <w:rsid w:val="00BA0F28"/>
    <w:rsid w:val="00BB25D8"/>
    <w:rsid w:val="00BC2F19"/>
    <w:rsid w:val="00BC340C"/>
    <w:rsid w:val="00BC3986"/>
    <w:rsid w:val="00BE3545"/>
    <w:rsid w:val="00BE5574"/>
    <w:rsid w:val="00BE58B2"/>
    <w:rsid w:val="00BE7B3F"/>
    <w:rsid w:val="00BF1BE3"/>
    <w:rsid w:val="00BF5AA5"/>
    <w:rsid w:val="00C132B2"/>
    <w:rsid w:val="00C13455"/>
    <w:rsid w:val="00C43FD3"/>
    <w:rsid w:val="00C47463"/>
    <w:rsid w:val="00C47767"/>
    <w:rsid w:val="00C515DB"/>
    <w:rsid w:val="00C5327C"/>
    <w:rsid w:val="00C61472"/>
    <w:rsid w:val="00C61D2E"/>
    <w:rsid w:val="00C63058"/>
    <w:rsid w:val="00C63815"/>
    <w:rsid w:val="00C6574A"/>
    <w:rsid w:val="00C754FD"/>
    <w:rsid w:val="00C87692"/>
    <w:rsid w:val="00CA0106"/>
    <w:rsid w:val="00CA6264"/>
    <w:rsid w:val="00CB6B43"/>
    <w:rsid w:val="00CC3F1A"/>
    <w:rsid w:val="00CC4B21"/>
    <w:rsid w:val="00CC77CA"/>
    <w:rsid w:val="00CD0635"/>
    <w:rsid w:val="00CD596E"/>
    <w:rsid w:val="00CF3682"/>
    <w:rsid w:val="00D3333E"/>
    <w:rsid w:val="00D350D3"/>
    <w:rsid w:val="00D37621"/>
    <w:rsid w:val="00D413BE"/>
    <w:rsid w:val="00D41AE9"/>
    <w:rsid w:val="00D528EA"/>
    <w:rsid w:val="00D5473C"/>
    <w:rsid w:val="00D61531"/>
    <w:rsid w:val="00D61E96"/>
    <w:rsid w:val="00D634D5"/>
    <w:rsid w:val="00D6745F"/>
    <w:rsid w:val="00D951FB"/>
    <w:rsid w:val="00D97AB3"/>
    <w:rsid w:val="00DB0ADC"/>
    <w:rsid w:val="00DB1A00"/>
    <w:rsid w:val="00DB576E"/>
    <w:rsid w:val="00DD275E"/>
    <w:rsid w:val="00DE06E6"/>
    <w:rsid w:val="00DE57C3"/>
    <w:rsid w:val="00DF0397"/>
    <w:rsid w:val="00DF0CA1"/>
    <w:rsid w:val="00E009F7"/>
    <w:rsid w:val="00E00E72"/>
    <w:rsid w:val="00E03C5C"/>
    <w:rsid w:val="00E10DD1"/>
    <w:rsid w:val="00E15287"/>
    <w:rsid w:val="00E21ADB"/>
    <w:rsid w:val="00E24F07"/>
    <w:rsid w:val="00E36AB4"/>
    <w:rsid w:val="00E47E81"/>
    <w:rsid w:val="00E50E27"/>
    <w:rsid w:val="00E536B8"/>
    <w:rsid w:val="00E57F16"/>
    <w:rsid w:val="00E60C49"/>
    <w:rsid w:val="00E64F27"/>
    <w:rsid w:val="00E65A53"/>
    <w:rsid w:val="00E77088"/>
    <w:rsid w:val="00E84CBC"/>
    <w:rsid w:val="00E901FD"/>
    <w:rsid w:val="00E95384"/>
    <w:rsid w:val="00EA11ED"/>
    <w:rsid w:val="00EA3A44"/>
    <w:rsid w:val="00EC6489"/>
    <w:rsid w:val="00ED5A89"/>
    <w:rsid w:val="00EF02B4"/>
    <w:rsid w:val="00EF38D6"/>
    <w:rsid w:val="00F11891"/>
    <w:rsid w:val="00F325C5"/>
    <w:rsid w:val="00F33CA9"/>
    <w:rsid w:val="00F34CA7"/>
    <w:rsid w:val="00F36B0A"/>
    <w:rsid w:val="00F462B4"/>
    <w:rsid w:val="00F46D31"/>
    <w:rsid w:val="00F50BA0"/>
    <w:rsid w:val="00F550F8"/>
    <w:rsid w:val="00F60267"/>
    <w:rsid w:val="00F65E1D"/>
    <w:rsid w:val="00F70661"/>
    <w:rsid w:val="00F75D7D"/>
    <w:rsid w:val="00F76483"/>
    <w:rsid w:val="00F76EAF"/>
    <w:rsid w:val="00F8603B"/>
    <w:rsid w:val="00F94812"/>
    <w:rsid w:val="00F95005"/>
    <w:rsid w:val="00F967C2"/>
    <w:rsid w:val="00FA1F5A"/>
    <w:rsid w:val="00FB43CD"/>
    <w:rsid w:val="00FC080D"/>
    <w:rsid w:val="00FC135D"/>
    <w:rsid w:val="00FD4515"/>
    <w:rsid w:val="00FD5864"/>
    <w:rsid w:val="00FD66D5"/>
    <w:rsid w:val="00FE6C64"/>
    <w:rsid w:val="00FE727B"/>
    <w:rsid w:val="00FF6320"/>
    <w:rsid w:val="02CD7A41"/>
    <w:rsid w:val="0B92379D"/>
    <w:rsid w:val="0C402416"/>
    <w:rsid w:val="148853C3"/>
    <w:rsid w:val="14D94420"/>
    <w:rsid w:val="180A3E84"/>
    <w:rsid w:val="238B3100"/>
    <w:rsid w:val="24B0459D"/>
    <w:rsid w:val="27CB464F"/>
    <w:rsid w:val="2AF81B9A"/>
    <w:rsid w:val="33DA23A9"/>
    <w:rsid w:val="34276F09"/>
    <w:rsid w:val="34442C49"/>
    <w:rsid w:val="41041E84"/>
    <w:rsid w:val="41CC134B"/>
    <w:rsid w:val="421E2D67"/>
    <w:rsid w:val="44C606A1"/>
    <w:rsid w:val="4A785E5F"/>
    <w:rsid w:val="4BCC01DC"/>
    <w:rsid w:val="4C4D6142"/>
    <w:rsid w:val="4E824B06"/>
    <w:rsid w:val="511E2FB3"/>
    <w:rsid w:val="51C851A2"/>
    <w:rsid w:val="527B6176"/>
    <w:rsid w:val="52A8161F"/>
    <w:rsid w:val="5A634EF6"/>
    <w:rsid w:val="609C677D"/>
    <w:rsid w:val="61A145D6"/>
    <w:rsid w:val="62A229B2"/>
    <w:rsid w:val="6A110E82"/>
    <w:rsid w:val="6A99123A"/>
    <w:rsid w:val="6CCD5207"/>
    <w:rsid w:val="6D495E7D"/>
    <w:rsid w:val="70C8515A"/>
    <w:rsid w:val="73240D44"/>
    <w:rsid w:val="736D5908"/>
    <w:rsid w:val="74715661"/>
    <w:rsid w:val="74FE1A10"/>
    <w:rsid w:val="75FF4CB8"/>
    <w:rsid w:val="76CE17C6"/>
    <w:rsid w:val="77DC609D"/>
    <w:rsid w:val="7A7E73AF"/>
    <w:rsid w:val="7C04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95036"/>
  <w15:docId w15:val="{7EEBCF27-C170-49F8-A52B-35081199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cs="宋体"/>
      <w:kern w:val="2"/>
      <w:sz w:val="21"/>
      <w:szCs w:val="22"/>
    </w:rPr>
  </w:style>
  <w:style w:type="paragraph" w:styleId="1">
    <w:name w:val="heading 1"/>
    <w:basedOn w:val="a"/>
    <w:next w:val="a"/>
    <w:link w:val="10"/>
    <w:uiPriority w:val="9"/>
    <w:qFormat/>
    <w:pPr>
      <w:keepNext/>
      <w:keepLines/>
      <w:spacing w:before="340" w:after="330" w:line="576" w:lineRule="auto"/>
      <w:outlineLvl w:val="0"/>
    </w:pPr>
    <w:rPr>
      <w:rFonts w:ascii="Times New Roman" w:hAnsi="Times New Roman" w:cs="Times New Roman"/>
      <w:b/>
      <w:bCs/>
      <w:kern w:val="44"/>
      <w:sz w:val="44"/>
      <w:szCs w:val="44"/>
    </w:rPr>
  </w:style>
  <w:style w:type="paragraph" w:styleId="20">
    <w:name w:val="heading 2"/>
    <w:basedOn w:val="a"/>
    <w:next w:val="a"/>
    <w:link w:val="22"/>
    <w:unhideWhenUsed/>
    <w:qFormat/>
    <w:pPr>
      <w:keepNext/>
      <w:keepLines/>
      <w:spacing w:before="260" w:after="260" w:line="416" w:lineRule="auto"/>
      <w:jc w:val="center"/>
      <w:outlineLvl w:val="1"/>
    </w:pPr>
    <w:rPr>
      <w:rFonts w:ascii="Arial" w:eastAsia="黑体" w:hAnsi="Arial" w:cs="Times New Roman"/>
      <w:bCs/>
      <w:sz w:val="32"/>
      <w:szCs w:val="32"/>
    </w:rPr>
  </w:style>
  <w:style w:type="paragraph" w:styleId="3">
    <w:name w:val="heading 3"/>
    <w:basedOn w:val="a"/>
    <w:next w:val="a"/>
    <w:link w:val="30"/>
    <w:uiPriority w:val="9"/>
    <w:semiHidden/>
    <w:unhideWhenUsed/>
    <w:qFormat/>
    <w:pPr>
      <w:keepNext/>
      <w:keepLines/>
      <w:spacing w:before="260" w:after="260" w:line="413" w:lineRule="auto"/>
      <w:outlineLvl w:val="2"/>
    </w:pPr>
    <w:rPr>
      <w:b/>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link w:val="21"/>
    <w:qFormat/>
    <w:pPr>
      <w:ind w:firstLineChars="200" w:firstLine="420"/>
    </w:pPr>
  </w:style>
  <w:style w:type="paragraph" w:styleId="a3">
    <w:name w:val="Body Text Indent"/>
    <w:basedOn w:val="a"/>
    <w:next w:val="a4"/>
    <w:link w:val="11"/>
    <w:uiPriority w:val="99"/>
    <w:qFormat/>
    <w:pPr>
      <w:spacing w:after="120"/>
      <w:ind w:leftChars="200" w:left="420"/>
    </w:pPr>
  </w:style>
  <w:style w:type="paragraph" w:styleId="a4">
    <w:name w:val="envelope return"/>
    <w:basedOn w:val="a"/>
    <w:qFormat/>
    <w:pPr>
      <w:snapToGrid w:val="0"/>
    </w:pPr>
    <w:rPr>
      <w:rFonts w:ascii="Arial" w:hAnsi="Arial"/>
    </w:rPr>
  </w:style>
  <w:style w:type="paragraph" w:styleId="a5">
    <w:name w:val="Normal Indent"/>
    <w:basedOn w:val="a"/>
    <w:qFormat/>
    <w:pPr>
      <w:spacing w:line="60" w:lineRule="auto"/>
      <w:ind w:firstLineChars="200" w:firstLine="420"/>
    </w:pPr>
    <w:rPr>
      <w:rFonts w:ascii="Times New Roman" w:hAnsi="Times New Roman" w:cs="Times New Roman"/>
      <w:szCs w:val="24"/>
    </w:rPr>
  </w:style>
  <w:style w:type="paragraph" w:styleId="a6">
    <w:name w:val="annotation text"/>
    <w:basedOn w:val="a"/>
    <w:link w:val="23"/>
    <w:qFormat/>
    <w:pPr>
      <w:jc w:val="left"/>
    </w:pPr>
    <w:rPr>
      <w:rFonts w:ascii="Times New Roman" w:hAnsi="Times New Roman" w:cs="Times New Roman"/>
      <w:szCs w:val="24"/>
    </w:rPr>
  </w:style>
  <w:style w:type="paragraph" w:styleId="a7">
    <w:name w:val="Body Text"/>
    <w:basedOn w:val="a"/>
    <w:link w:val="12"/>
    <w:uiPriority w:val="99"/>
    <w:qFormat/>
    <w:pPr>
      <w:spacing w:after="120"/>
    </w:pPr>
  </w:style>
  <w:style w:type="paragraph" w:styleId="a8">
    <w:name w:val="Plain Text"/>
    <w:basedOn w:val="a"/>
    <w:link w:val="24"/>
    <w:qFormat/>
    <w:rPr>
      <w:rFonts w:ascii="宋体" w:hAnsi="Courier New" w:cs="Times New Roman"/>
      <w:kern w:val="0"/>
      <w:sz w:val="20"/>
      <w:szCs w:val="21"/>
    </w:rPr>
  </w:style>
  <w:style w:type="paragraph" w:styleId="a9">
    <w:name w:val="Date"/>
    <w:basedOn w:val="a"/>
    <w:next w:val="a"/>
    <w:link w:val="aa"/>
    <w:uiPriority w:val="99"/>
    <w:semiHidden/>
    <w:unhideWhenUsed/>
    <w:qFormat/>
    <w:pPr>
      <w:ind w:leftChars="2500" w:left="100"/>
    </w:pPr>
  </w:style>
  <w:style w:type="paragraph" w:styleId="ab">
    <w:name w:val="Balloon Text"/>
    <w:basedOn w:val="a"/>
    <w:link w:val="ac"/>
    <w:uiPriority w:val="99"/>
    <w:qFormat/>
    <w:rPr>
      <w:sz w:val="18"/>
      <w:szCs w:val="18"/>
    </w:rPr>
  </w:style>
  <w:style w:type="paragraph" w:styleId="ad">
    <w:name w:val="footer"/>
    <w:basedOn w:val="a"/>
    <w:link w:val="13"/>
    <w:qFormat/>
    <w:pPr>
      <w:tabs>
        <w:tab w:val="center" w:pos="4153"/>
        <w:tab w:val="right" w:pos="8306"/>
      </w:tabs>
      <w:snapToGrid w:val="0"/>
      <w:jc w:val="left"/>
    </w:pPr>
    <w:rPr>
      <w:sz w:val="18"/>
      <w:szCs w:val="18"/>
    </w:rPr>
  </w:style>
  <w:style w:type="paragraph" w:styleId="ae">
    <w:name w:val="header"/>
    <w:basedOn w:val="a"/>
    <w:link w:val="25"/>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line="400" w:lineRule="exact"/>
      <w:jc w:val="center"/>
    </w:pPr>
    <w:rPr>
      <w:rFonts w:ascii="宋体" w:hAnsi="宋体" w:cs="Times New Roman" w:hint="eastAsia"/>
      <w:b/>
      <w:bCs/>
    </w:rPr>
  </w:style>
  <w:style w:type="paragraph" w:styleId="af">
    <w:name w:val="footnote text"/>
    <w:basedOn w:val="a"/>
    <w:link w:val="af0"/>
    <w:uiPriority w:val="99"/>
    <w:qFormat/>
    <w:pPr>
      <w:snapToGrid w:val="0"/>
      <w:jc w:val="left"/>
    </w:pPr>
    <w:rPr>
      <w:sz w:val="18"/>
    </w:rPr>
  </w:style>
  <w:style w:type="paragraph" w:styleId="31">
    <w:name w:val="Body Text Indent 3"/>
    <w:basedOn w:val="a"/>
    <w:link w:val="32"/>
    <w:uiPriority w:val="99"/>
    <w:qFormat/>
    <w:pPr>
      <w:spacing w:after="120"/>
      <w:ind w:leftChars="200" w:left="420"/>
    </w:pPr>
    <w:rPr>
      <w:rFonts w:ascii="等线" w:eastAsia="等线" w:hAnsi="等线" w:cs="Times New Roman" w:hint="eastAsia"/>
      <w:sz w:val="16"/>
      <w:szCs w:val="16"/>
    </w:rPr>
  </w:style>
  <w:style w:type="paragraph" w:styleId="TOC2">
    <w:name w:val="toc 2"/>
    <w:basedOn w:val="a"/>
    <w:next w:val="a"/>
    <w:uiPriority w:val="39"/>
    <w:qFormat/>
    <w:pPr>
      <w:tabs>
        <w:tab w:val="left" w:pos="1080"/>
        <w:tab w:val="right" w:leader="dot" w:pos="9540"/>
        <w:tab w:val="right" w:leader="dot" w:pos="9628"/>
      </w:tabs>
      <w:ind w:leftChars="150" w:left="150" w:rightChars="-34" w:right="-34"/>
      <w:jc w:val="left"/>
    </w:pPr>
    <w:rPr>
      <w:rFonts w:ascii="Times New Roman" w:hAnsi="Times New Roman" w:cs="Times New Roman"/>
      <w:smallCaps/>
      <w:sz w:val="20"/>
    </w:rPr>
  </w:style>
  <w:style w:type="paragraph" w:styleId="af1">
    <w:name w:val="Normal (Web)"/>
    <w:basedOn w:val="a"/>
    <w:link w:val="14"/>
    <w:uiPriority w:val="99"/>
    <w:qFormat/>
    <w:pPr>
      <w:widowControl/>
      <w:spacing w:before="100" w:beforeAutospacing="1" w:after="100" w:afterAutospacing="1"/>
      <w:jc w:val="left"/>
    </w:pPr>
    <w:rPr>
      <w:rFonts w:ascii="宋体" w:hAnsi="宋体"/>
      <w:kern w:val="0"/>
      <w:sz w:val="24"/>
      <w:szCs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paragraph" w:styleId="af4">
    <w:name w:val="annotation subject"/>
    <w:basedOn w:val="a6"/>
    <w:next w:val="a6"/>
    <w:link w:val="af5"/>
    <w:uiPriority w:val="99"/>
    <w:qFormat/>
    <w:rPr>
      <w:b/>
      <w:bCs/>
    </w:rPr>
  </w:style>
  <w:style w:type="paragraph" w:styleId="af6">
    <w:name w:val="Body Text First Indent"/>
    <w:basedOn w:val="a7"/>
    <w:link w:val="15"/>
    <w:qFormat/>
    <w:pPr>
      <w:ind w:firstLineChars="100" w:firstLine="420"/>
    </w:pPr>
    <w:rPr>
      <w:rFonts w:cs="Times New Roman"/>
    </w:rPr>
  </w:style>
  <w:style w:type="table" w:styleId="af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Pr>
      <w:b/>
      <w:bCs/>
    </w:rPr>
  </w:style>
  <w:style w:type="character" w:styleId="af9">
    <w:name w:val="page number"/>
    <w:basedOn w:val="a0"/>
    <w:qFormat/>
  </w:style>
  <w:style w:type="character" w:styleId="afa">
    <w:name w:val="annotation reference"/>
    <w:basedOn w:val="a0"/>
    <w:uiPriority w:val="99"/>
    <w:qFormat/>
    <w:rPr>
      <w:sz w:val="21"/>
      <w:szCs w:val="21"/>
    </w:rPr>
  </w:style>
  <w:style w:type="character" w:customStyle="1" w:styleId="afb">
    <w:name w:val="页眉 字符"/>
    <w:basedOn w:val="a0"/>
    <w:qFormat/>
    <w:rPr>
      <w:sz w:val="18"/>
      <w:szCs w:val="18"/>
    </w:rPr>
  </w:style>
  <w:style w:type="character" w:customStyle="1" w:styleId="afc">
    <w:name w:val="页脚 字符"/>
    <w:basedOn w:val="a0"/>
    <w:qFormat/>
    <w:rPr>
      <w:sz w:val="18"/>
      <w:szCs w:val="18"/>
    </w:rPr>
  </w:style>
  <w:style w:type="paragraph" w:styleId="afd">
    <w:name w:val="List Paragraph"/>
    <w:basedOn w:val="a"/>
    <w:link w:val="40"/>
    <w:uiPriority w:val="34"/>
    <w:qFormat/>
    <w:pPr>
      <w:ind w:firstLineChars="200" w:firstLine="420"/>
    </w:pPr>
  </w:style>
  <w:style w:type="character" w:customStyle="1" w:styleId="afe">
    <w:name w:val="批注文字 字符"/>
    <w:basedOn w:val="a0"/>
    <w:uiPriority w:val="99"/>
    <w:qFormat/>
  </w:style>
  <w:style w:type="character" w:customStyle="1" w:styleId="ac">
    <w:name w:val="批注框文本 字符"/>
    <w:basedOn w:val="a0"/>
    <w:link w:val="ab"/>
    <w:uiPriority w:val="99"/>
    <w:qFormat/>
    <w:rPr>
      <w:sz w:val="18"/>
      <w:szCs w:val="18"/>
    </w:rPr>
  </w:style>
  <w:style w:type="character" w:customStyle="1" w:styleId="af5">
    <w:name w:val="批注主题 字符"/>
    <w:basedOn w:val="afe"/>
    <w:link w:val="af4"/>
    <w:uiPriority w:val="99"/>
    <w:qFormat/>
    <w:rPr>
      <w:b/>
      <w:bCs/>
    </w:rPr>
  </w:style>
  <w:style w:type="character" w:customStyle="1" w:styleId="Char">
    <w:name w:val="标题 Char"/>
    <w:basedOn w:val="a0"/>
    <w:qFormat/>
    <w:rPr>
      <w:rFonts w:ascii="Cambria" w:eastAsia="宋体" w:hAnsi="Cambria" w:cs="宋体"/>
      <w:b/>
      <w:bCs/>
      <w:sz w:val="32"/>
      <w:szCs w:val="32"/>
    </w:rPr>
  </w:style>
  <w:style w:type="character" w:customStyle="1" w:styleId="26">
    <w:name w:val="标题 2 字符"/>
    <w:basedOn w:val="a0"/>
    <w:qFormat/>
    <w:rPr>
      <w:rFonts w:ascii="Arial" w:eastAsia="黑体" w:hAnsi="Arial" w:cs="Times New Roman"/>
      <w:b/>
      <w:bCs/>
      <w:sz w:val="32"/>
      <w:szCs w:val="32"/>
    </w:rPr>
  </w:style>
  <w:style w:type="character" w:customStyle="1" w:styleId="aff">
    <w:name w:val="纯文本 字符"/>
    <w:basedOn w:val="a0"/>
    <w:qFormat/>
    <w:rPr>
      <w:rFonts w:ascii="宋体" w:eastAsia="宋体" w:hAnsi="Courier New" w:cs="Times New Roman"/>
      <w:kern w:val="0"/>
      <w:sz w:val="20"/>
      <w:szCs w:val="21"/>
    </w:rPr>
  </w:style>
  <w:style w:type="paragraph" w:customStyle="1" w:styleId="aff0">
    <w:name w:val="图"/>
    <w:basedOn w:val="a"/>
    <w:qFormat/>
    <w:pPr>
      <w:keepNext/>
      <w:adjustRightInd w:val="0"/>
      <w:spacing w:before="60" w:after="60" w:line="300" w:lineRule="auto"/>
      <w:jc w:val="center"/>
      <w:textAlignment w:val="center"/>
    </w:pPr>
    <w:rPr>
      <w:rFonts w:ascii="Times New Roman" w:hAnsi="Times New Roman" w:cs="Times New Roman"/>
      <w:snapToGrid w:val="0"/>
      <w:spacing w:val="20"/>
      <w:kern w:val="0"/>
      <w:sz w:val="24"/>
      <w:szCs w:val="20"/>
    </w:rPr>
  </w:style>
  <w:style w:type="character" w:customStyle="1" w:styleId="40">
    <w:name w:val="列表段落 字符4"/>
    <w:link w:val="afd"/>
    <w:uiPriority w:val="99"/>
    <w:qFormat/>
  </w:style>
  <w:style w:type="paragraph" w:customStyle="1" w:styleId="4">
    <w:name w:val="样式4"/>
    <w:basedOn w:val="a"/>
    <w:qFormat/>
    <w:pPr>
      <w:numPr>
        <w:ilvl w:val="3"/>
        <w:numId w:val="1"/>
      </w:numPr>
      <w:tabs>
        <w:tab w:val="clear" w:pos="851"/>
      </w:tabs>
    </w:pPr>
    <w:rPr>
      <w:rFonts w:ascii="Times New Roman" w:hAnsi="Times New Roman" w:cs="Times New Roman"/>
      <w:szCs w:val="24"/>
    </w:rPr>
  </w:style>
  <w:style w:type="paragraph" w:customStyle="1" w:styleId="16">
    <w:name w:val="列出段落1"/>
    <w:basedOn w:val="a"/>
    <w:link w:val="ListParagraphChar"/>
    <w:uiPriority w:val="99"/>
    <w:qFormat/>
    <w:pPr>
      <w:ind w:firstLineChars="200" w:firstLine="420"/>
    </w:pPr>
    <w:rPr>
      <w:rFonts w:ascii="Times New Roman" w:hAnsi="Times New Roman" w:cs="Times New Roman"/>
      <w:szCs w:val="21"/>
    </w:rPr>
  </w:style>
  <w:style w:type="character" w:customStyle="1" w:styleId="ListParagraphChar">
    <w:name w:val="List Paragraph Char"/>
    <w:link w:val="16"/>
    <w:uiPriority w:val="99"/>
    <w:qFormat/>
    <w:rPr>
      <w:rFonts w:ascii="Times New Roman" w:eastAsia="宋体" w:hAnsi="Times New Roman" w:cs="Times New Roman"/>
      <w:szCs w:val="21"/>
    </w:rPr>
  </w:style>
  <w:style w:type="paragraph" w:customStyle="1" w:styleId="Style121">
    <w:name w:val="_Style 121"/>
    <w:basedOn w:val="a"/>
    <w:next w:val="afd"/>
    <w:uiPriority w:val="34"/>
    <w:qFormat/>
    <w:pPr>
      <w:ind w:firstLineChars="200" w:firstLine="420"/>
    </w:pPr>
    <w:rPr>
      <w:rFonts w:cs="Times New Roman"/>
    </w:rPr>
  </w:style>
  <w:style w:type="paragraph" w:customStyle="1" w:styleId="start-font-1">
    <w:name w:val="start-font-1"/>
    <w:basedOn w:val="a"/>
    <w:qFormat/>
    <w:pPr>
      <w:widowControl/>
      <w:spacing w:before="100" w:beforeAutospacing="1" w:after="100" w:afterAutospacing="1"/>
      <w:jc w:val="left"/>
    </w:pPr>
    <w:rPr>
      <w:rFonts w:ascii="宋体" w:hAnsi="宋体"/>
      <w:kern w:val="0"/>
      <w:sz w:val="24"/>
      <w:szCs w:val="24"/>
    </w:rPr>
  </w:style>
  <w:style w:type="paragraph" w:customStyle="1" w:styleId="start-font-3">
    <w:name w:val="start-font-3"/>
    <w:basedOn w:val="a"/>
    <w:qFormat/>
    <w:pPr>
      <w:widowControl/>
      <w:spacing w:before="100" w:beforeAutospacing="1" w:after="100" w:afterAutospacing="1"/>
      <w:jc w:val="left"/>
    </w:pPr>
    <w:rPr>
      <w:rFonts w:ascii="宋体" w:hAnsi="宋体"/>
      <w:kern w:val="0"/>
      <w:sz w:val="24"/>
      <w:szCs w:val="24"/>
    </w:rPr>
  </w:style>
  <w:style w:type="character" w:customStyle="1" w:styleId="Char1">
    <w:name w:val="纯文本 Char1"/>
    <w:qFormat/>
    <w:rPr>
      <w:rFonts w:ascii="宋体" w:eastAsia="宋体" w:hAnsi="Courier New" w:cs="Times New Roman"/>
      <w:kern w:val="0"/>
      <w:sz w:val="20"/>
      <w:szCs w:val="21"/>
    </w:rPr>
  </w:style>
  <w:style w:type="character" w:customStyle="1" w:styleId="aff1">
    <w:name w:val="正文文本缩进 字符"/>
    <w:basedOn w:val="a0"/>
    <w:uiPriority w:val="99"/>
    <w:qFormat/>
    <w:rPr>
      <w:kern w:val="2"/>
      <w:sz w:val="21"/>
      <w:szCs w:val="24"/>
    </w:rPr>
  </w:style>
  <w:style w:type="character" w:customStyle="1" w:styleId="21">
    <w:name w:val="正文文本首行缩进 2 字符"/>
    <w:basedOn w:val="aff1"/>
    <w:link w:val="2"/>
    <w:uiPriority w:val="99"/>
    <w:qFormat/>
    <w:rPr>
      <w:kern w:val="2"/>
      <w:sz w:val="21"/>
      <w:szCs w:val="24"/>
    </w:rPr>
  </w:style>
  <w:style w:type="paragraph" w:customStyle="1" w:styleId="msolistparagraph0">
    <w:name w:val="msolistparagraph"/>
    <w:basedOn w:val="a"/>
    <w:qFormat/>
    <w:pPr>
      <w:ind w:firstLineChars="200" w:firstLine="420"/>
    </w:pPr>
    <w:rPr>
      <w:rFonts w:ascii="Times New Roman" w:hAnsi="Times New Roman" w:cs="Times New Roman"/>
    </w:rPr>
  </w:style>
  <w:style w:type="character" w:customStyle="1" w:styleId="Char0">
    <w:name w:val="列出段落 Char"/>
    <w:basedOn w:val="a0"/>
    <w:uiPriority w:val="34"/>
    <w:qFormat/>
    <w:rPr>
      <w:kern w:val="2"/>
      <w:sz w:val="21"/>
      <w:szCs w:val="22"/>
    </w:rPr>
  </w:style>
  <w:style w:type="character" w:customStyle="1" w:styleId="aff2">
    <w:name w:val="正文文本 字符"/>
    <w:basedOn w:val="a0"/>
    <w:uiPriority w:val="99"/>
    <w:qFormat/>
    <w:rPr>
      <w:rFonts w:ascii="Calibri" w:eastAsia="宋体" w:hAnsi="Calibri" w:cs="Times New Roman" w:hint="default"/>
      <w:kern w:val="2"/>
      <w:sz w:val="21"/>
      <w:szCs w:val="22"/>
    </w:rPr>
  </w:style>
  <w:style w:type="character" w:customStyle="1" w:styleId="Char2">
    <w:name w:val="纯文本 Char"/>
    <w:basedOn w:val="a0"/>
    <w:qFormat/>
    <w:rPr>
      <w:rFonts w:ascii="宋体" w:eastAsia="宋体" w:hAnsi="Courier New" w:cs="宋体" w:hint="eastAsia"/>
      <w:szCs w:val="21"/>
    </w:rPr>
  </w:style>
  <w:style w:type="paragraph" w:customStyle="1" w:styleId="Style116">
    <w:name w:val="_Style 116"/>
    <w:basedOn w:val="a"/>
    <w:next w:val="afd"/>
    <w:uiPriority w:val="99"/>
    <w:qFormat/>
    <w:pPr>
      <w:ind w:firstLineChars="200" w:firstLine="420"/>
    </w:pPr>
    <w:rPr>
      <w:kern w:val="0"/>
      <w:sz w:val="20"/>
      <w:szCs w:val="20"/>
    </w:rPr>
  </w:style>
  <w:style w:type="character" w:customStyle="1" w:styleId="aff3">
    <w:name w:val="普通(网站) 字符"/>
    <w:basedOn w:val="a0"/>
    <w:qFormat/>
    <w:rPr>
      <w:rFonts w:ascii="宋体" w:eastAsia="宋体" w:hAnsi="宋体" w:cs="宋体" w:hint="eastAsia"/>
      <w:sz w:val="24"/>
      <w:szCs w:val="24"/>
    </w:rPr>
  </w:style>
  <w:style w:type="character" w:customStyle="1" w:styleId="Char3">
    <w:name w:val="批注文字 Char"/>
    <w:basedOn w:val="a0"/>
    <w:qFormat/>
    <w:rPr>
      <w:kern w:val="2"/>
      <w:sz w:val="21"/>
      <w:szCs w:val="24"/>
    </w:rPr>
  </w:style>
  <w:style w:type="character" w:customStyle="1" w:styleId="10">
    <w:name w:val="标题 1 字符"/>
    <w:basedOn w:val="a0"/>
    <w:link w:val="1"/>
    <w:qFormat/>
    <w:rPr>
      <w:b/>
      <w:bCs/>
      <w:kern w:val="44"/>
      <w:sz w:val="44"/>
      <w:szCs w:val="44"/>
    </w:rPr>
  </w:style>
  <w:style w:type="character" w:customStyle="1" w:styleId="13">
    <w:name w:val="页脚 字符1"/>
    <w:basedOn w:val="a0"/>
    <w:link w:val="ad"/>
    <w:qFormat/>
    <w:rPr>
      <w:kern w:val="2"/>
      <w:sz w:val="18"/>
      <w:szCs w:val="18"/>
    </w:rPr>
  </w:style>
  <w:style w:type="character" w:customStyle="1" w:styleId="17">
    <w:name w:val="页眉 字符1"/>
    <w:basedOn w:val="a0"/>
    <w:qFormat/>
    <w:rPr>
      <w:kern w:val="2"/>
      <w:sz w:val="18"/>
      <w:szCs w:val="18"/>
    </w:rPr>
  </w:style>
  <w:style w:type="character" w:customStyle="1" w:styleId="210">
    <w:name w:val="标题 2 字符1"/>
    <w:basedOn w:val="a0"/>
    <w:qFormat/>
    <w:rPr>
      <w:rFonts w:ascii="Cambria" w:eastAsia="Cambria" w:hAnsi="Cambria" w:cs="Cambria" w:hint="default"/>
      <w:b/>
      <w:bCs/>
      <w:kern w:val="2"/>
      <w:sz w:val="32"/>
      <w:szCs w:val="32"/>
    </w:rPr>
  </w:style>
  <w:style w:type="character" w:customStyle="1" w:styleId="Char10">
    <w:name w:val="列出段落 Char1"/>
    <w:basedOn w:val="a0"/>
    <w:qFormat/>
    <w:rPr>
      <w:rFonts w:ascii="Calibri" w:hAnsi="Calibri" w:cs="Calibri" w:hint="default"/>
      <w:kern w:val="2"/>
      <w:sz w:val="21"/>
      <w:szCs w:val="22"/>
    </w:rPr>
  </w:style>
  <w:style w:type="character" w:customStyle="1" w:styleId="24">
    <w:name w:val="纯文本 字符2"/>
    <w:basedOn w:val="a0"/>
    <w:link w:val="a8"/>
    <w:qFormat/>
    <w:rPr>
      <w:rFonts w:ascii="宋体" w:eastAsia="宋体" w:hAnsi="Courier New" w:cs="宋体" w:hint="eastAsia"/>
      <w:szCs w:val="21"/>
      <w:lang w:val="zh-CN"/>
    </w:rPr>
  </w:style>
  <w:style w:type="character" w:customStyle="1" w:styleId="30">
    <w:name w:val="标题 3 字符"/>
    <w:basedOn w:val="a0"/>
    <w:link w:val="3"/>
    <w:uiPriority w:val="9"/>
    <w:qFormat/>
    <w:rPr>
      <w:rFonts w:ascii="Calibri" w:eastAsia="宋体" w:hAnsi="Calibri" w:cs="宋体"/>
      <w:b/>
      <w:kern w:val="2"/>
      <w:sz w:val="21"/>
      <w:szCs w:val="21"/>
    </w:rPr>
  </w:style>
  <w:style w:type="paragraph" w:customStyle="1" w:styleId="27">
    <w:name w:val="列表段落2"/>
    <w:basedOn w:val="a"/>
    <w:qFormat/>
    <w:pPr>
      <w:ind w:firstLineChars="200" w:firstLine="420"/>
    </w:pPr>
    <w:rPr>
      <w:rFonts w:ascii="Times New Roman" w:hAnsi="Times New Roman" w:cs="Times New Roman"/>
      <w:szCs w:val="24"/>
    </w:rPr>
  </w:style>
  <w:style w:type="character" w:customStyle="1" w:styleId="aff4">
    <w:name w:val="正文文本首行缩进 字符"/>
    <w:qFormat/>
    <w:rPr>
      <w:rFonts w:ascii="Calibri" w:eastAsia="宋体" w:hAnsi="Calibri" w:cs="Times New Roman" w:hint="default"/>
      <w:kern w:val="2"/>
      <w:sz w:val="21"/>
      <w:szCs w:val="22"/>
    </w:rPr>
  </w:style>
  <w:style w:type="paragraph" w:customStyle="1" w:styleId="p0">
    <w:name w:val="p0"/>
    <w:basedOn w:val="a"/>
    <w:qFormat/>
    <w:pPr>
      <w:widowControl/>
    </w:pPr>
    <w:rPr>
      <w:rFonts w:cs="Times New Roman"/>
      <w:kern w:val="0"/>
      <w:szCs w:val="21"/>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28">
    <w:name w:val="列表段落 字符2"/>
    <w:basedOn w:val="a0"/>
    <w:qFormat/>
  </w:style>
  <w:style w:type="character" w:customStyle="1" w:styleId="NormalCharacter">
    <w:name w:val="NormalCharacter"/>
    <w:basedOn w:val="a0"/>
    <w:qFormat/>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21">
    <w:name w:val="font21"/>
    <w:basedOn w:val="a0"/>
    <w:qFormat/>
    <w:rPr>
      <w:rFonts w:ascii="宋体" w:eastAsia="宋体" w:hAnsi="宋体" w:cs="宋体" w:hint="eastAsia"/>
      <w:color w:val="000000"/>
      <w:sz w:val="24"/>
      <w:szCs w:val="24"/>
      <w:u w:val="none"/>
    </w:rPr>
  </w:style>
  <w:style w:type="character" w:customStyle="1" w:styleId="font11">
    <w:name w:val="font11"/>
    <w:basedOn w:val="a0"/>
    <w:qFormat/>
    <w:rPr>
      <w:rFonts w:ascii="宋体" w:eastAsia="宋体" w:hAnsi="宋体" w:cs="宋体" w:hint="eastAsia"/>
      <w:color w:val="000000"/>
      <w:sz w:val="21"/>
      <w:szCs w:val="21"/>
      <w:u w:val="none"/>
    </w:rPr>
  </w:style>
  <w:style w:type="character" w:customStyle="1" w:styleId="18">
    <w:name w:val="纯文本 字符1"/>
    <w:basedOn w:val="a0"/>
    <w:qFormat/>
    <w:rPr>
      <w:rFonts w:ascii="宋体" w:eastAsia="宋体" w:hAnsi="Courier New" w:cs="宋体" w:hint="eastAsia"/>
      <w:szCs w:val="21"/>
    </w:rPr>
  </w:style>
  <w:style w:type="character" w:customStyle="1" w:styleId="af3">
    <w:name w:val="标题 字符"/>
    <w:basedOn w:val="a0"/>
    <w:link w:val="af2"/>
    <w:qFormat/>
    <w:rPr>
      <w:rFonts w:ascii="Cambria" w:eastAsia="Cambria" w:hAnsi="Cambria" w:cs="Times New Roman" w:hint="default"/>
      <w:b/>
      <w:bCs/>
      <w:kern w:val="2"/>
      <w:sz w:val="32"/>
      <w:szCs w:val="32"/>
    </w:rPr>
  </w:style>
  <w:style w:type="character" w:customStyle="1" w:styleId="af0">
    <w:name w:val="脚注文本 字符"/>
    <w:basedOn w:val="a0"/>
    <w:link w:val="af"/>
    <w:qFormat/>
    <w:rPr>
      <w:rFonts w:ascii="宋体" w:eastAsia="宋体" w:hAnsi="宋体" w:cs="Times New Roman" w:hint="eastAsia"/>
      <w:kern w:val="2"/>
      <w:sz w:val="24"/>
      <w:szCs w:val="18"/>
    </w:rPr>
  </w:style>
  <w:style w:type="character" w:customStyle="1" w:styleId="Char11">
    <w:name w:val="脚注文本 Char1"/>
    <w:basedOn w:val="a0"/>
    <w:qFormat/>
    <w:rPr>
      <w:rFonts w:ascii="Calibri" w:eastAsia="宋体" w:hAnsi="Calibri" w:cs="Times New Roman" w:hint="default"/>
      <w:kern w:val="2"/>
      <w:sz w:val="18"/>
      <w:szCs w:val="18"/>
    </w:rPr>
  </w:style>
  <w:style w:type="character" w:customStyle="1" w:styleId="19">
    <w:name w:val="列表段落 字符1"/>
    <w:basedOn w:val="a0"/>
    <w:qFormat/>
  </w:style>
  <w:style w:type="paragraph" w:customStyle="1" w:styleId="TableParagraph">
    <w:name w:val="Table Paragraph"/>
    <w:basedOn w:val="a"/>
    <w:qFormat/>
    <w:rPr>
      <w:rFonts w:ascii="宋体" w:hAnsi="宋体" w:cs="Times New Roman" w:hint="eastAsia"/>
      <w:szCs w:val="24"/>
    </w:rPr>
  </w:style>
  <w:style w:type="character" w:customStyle="1" w:styleId="font41">
    <w:name w:val="font41"/>
    <w:basedOn w:val="a0"/>
    <w:qFormat/>
    <w:rPr>
      <w:rFonts w:ascii="宋体" w:eastAsia="宋体" w:hAnsi="宋体" w:cs="宋体" w:hint="eastAsia"/>
      <w:color w:val="FF0000"/>
      <w:sz w:val="24"/>
      <w:szCs w:val="24"/>
      <w:u w:val="none"/>
    </w:rPr>
  </w:style>
  <w:style w:type="character" w:customStyle="1" w:styleId="font91">
    <w:name w:val="font91"/>
    <w:basedOn w:val="a0"/>
    <w:qFormat/>
    <w:rPr>
      <w:rFonts w:ascii="Times New Roman" w:hAnsi="Times New Roman" w:cs="Times New Roman" w:hint="default"/>
      <w:color w:val="000000"/>
      <w:sz w:val="21"/>
      <w:szCs w:val="21"/>
      <w:u w:val="none"/>
    </w:rPr>
  </w:style>
  <w:style w:type="paragraph" w:customStyle="1" w:styleId="00">
    <w:name w:val="正文_0_0"/>
    <w:basedOn w:val="a"/>
    <w:qFormat/>
    <w:rPr>
      <w:rFonts w:cs="Times New Roman"/>
    </w:rPr>
  </w:style>
  <w:style w:type="character" w:customStyle="1" w:styleId="1a">
    <w:name w:val="批注文字 字符1"/>
    <w:basedOn w:val="a0"/>
    <w:qFormat/>
    <w:rPr>
      <w:szCs w:val="24"/>
    </w:rPr>
  </w:style>
  <w:style w:type="character" w:customStyle="1" w:styleId="aff5">
    <w:name w:val="列表段落 字符"/>
    <w:basedOn w:val="a0"/>
    <w:uiPriority w:val="34"/>
    <w:qFormat/>
    <w:rPr>
      <w:rFonts w:ascii="Calibri" w:hAnsi="Calibri" w:cs="Calibri" w:hint="default"/>
      <w:kern w:val="2"/>
      <w:sz w:val="21"/>
      <w:szCs w:val="22"/>
    </w:rPr>
  </w:style>
  <w:style w:type="paragraph" w:customStyle="1" w:styleId="Style24">
    <w:name w:val="_Style 24"/>
    <w:basedOn w:val="a"/>
    <w:qFormat/>
    <w:pPr>
      <w:ind w:firstLineChars="200" w:firstLine="420"/>
    </w:pPr>
    <w:rPr>
      <w:rFonts w:cs="Times New Roman"/>
    </w:rPr>
  </w:style>
  <w:style w:type="character" w:customStyle="1" w:styleId="33">
    <w:name w:val="列表段落 字符3"/>
    <w:basedOn w:val="a0"/>
    <w:qFormat/>
    <w:rPr>
      <w:rFonts w:ascii="Calibri" w:eastAsia="宋体" w:hAnsi="Calibri" w:cs="Times New Roman" w:hint="default"/>
      <w:kern w:val="2"/>
      <w:sz w:val="21"/>
      <w:szCs w:val="22"/>
    </w:rPr>
  </w:style>
  <w:style w:type="character" w:customStyle="1" w:styleId="Char20">
    <w:name w:val="列出段落 Char2"/>
    <w:basedOn w:val="a0"/>
    <w:qFormat/>
    <w:rPr>
      <w:rFonts w:ascii="Calibri" w:eastAsia="宋体" w:hAnsi="Calibri" w:cs="Times New Roman" w:hint="default"/>
      <w:kern w:val="2"/>
      <w:sz w:val="21"/>
      <w:szCs w:val="22"/>
    </w:rPr>
  </w:style>
  <w:style w:type="character" w:customStyle="1" w:styleId="22">
    <w:name w:val="标题 2 字符2"/>
    <w:basedOn w:val="a0"/>
    <w:link w:val="20"/>
    <w:qFormat/>
    <w:rPr>
      <w:rFonts w:ascii="Arial" w:eastAsia="黑体" w:hAnsi="Arial"/>
      <w:bCs/>
      <w:kern w:val="2"/>
      <w:sz w:val="32"/>
      <w:szCs w:val="32"/>
    </w:rPr>
  </w:style>
  <w:style w:type="character" w:customStyle="1" w:styleId="23">
    <w:name w:val="批注文字 字符2"/>
    <w:basedOn w:val="a0"/>
    <w:link w:val="a6"/>
    <w:qFormat/>
    <w:rPr>
      <w:kern w:val="2"/>
      <w:sz w:val="21"/>
      <w:szCs w:val="24"/>
    </w:rPr>
  </w:style>
  <w:style w:type="character" w:customStyle="1" w:styleId="14">
    <w:name w:val="普通(网站) 字符1"/>
    <w:basedOn w:val="a0"/>
    <w:link w:val="af1"/>
    <w:qFormat/>
    <w:rPr>
      <w:rFonts w:ascii="宋体" w:eastAsia="宋体" w:hAnsi="宋体" w:cs="宋体" w:hint="eastAsia"/>
      <w:sz w:val="24"/>
      <w:szCs w:val="24"/>
    </w:rPr>
  </w:style>
  <w:style w:type="character" w:customStyle="1" w:styleId="11">
    <w:name w:val="正文文本缩进 字符1"/>
    <w:basedOn w:val="a0"/>
    <w:link w:val="a3"/>
    <w:qFormat/>
    <w:rPr>
      <w:kern w:val="2"/>
      <w:sz w:val="21"/>
      <w:szCs w:val="22"/>
    </w:rPr>
  </w:style>
  <w:style w:type="paragraph" w:customStyle="1" w:styleId="211">
    <w:name w:val="正文文本首行缩进 21"/>
    <w:basedOn w:val="a3"/>
    <w:qFormat/>
    <w:pPr>
      <w:ind w:firstLineChars="200" w:firstLine="420"/>
    </w:pPr>
    <w:rPr>
      <w:rFonts w:ascii="Times New Roman" w:hAnsi="Times New Roman" w:cs="Times New Roman"/>
      <w:kern w:val="0"/>
      <w:sz w:val="20"/>
      <w:szCs w:val="20"/>
    </w:rPr>
  </w:style>
  <w:style w:type="paragraph" w:customStyle="1" w:styleId="Style5">
    <w:name w:val="_Style 5"/>
    <w:basedOn w:val="a"/>
    <w:next w:val="a"/>
    <w:qFormat/>
    <w:pPr>
      <w:ind w:firstLineChars="200" w:firstLine="420"/>
    </w:pPr>
    <w:rPr>
      <w:rFonts w:ascii="Times New Roman" w:hAnsi="Times New Roman" w:cs="Times New Roman"/>
    </w:rPr>
  </w:style>
  <w:style w:type="character" w:customStyle="1" w:styleId="12">
    <w:name w:val="正文文本 字符1"/>
    <w:basedOn w:val="a0"/>
    <w:link w:val="a7"/>
    <w:qFormat/>
    <w:rPr>
      <w:rFonts w:ascii="Calibri" w:eastAsia="宋体" w:hAnsi="Calibri" w:cs="Times New Roman" w:hint="default"/>
      <w:kern w:val="2"/>
      <w:sz w:val="21"/>
      <w:szCs w:val="22"/>
    </w:rPr>
  </w:style>
  <w:style w:type="paragraph" w:customStyle="1" w:styleId="1b">
    <w:name w:val="列表段落1"/>
    <w:basedOn w:val="a"/>
    <w:qFormat/>
    <w:pPr>
      <w:ind w:firstLineChars="200" w:firstLine="420"/>
    </w:pPr>
    <w:rPr>
      <w:rFonts w:ascii="等线" w:eastAsia="等线" w:hAnsi="等线" w:cs="Times New Roman" w:hint="eastAsia"/>
    </w:rPr>
  </w:style>
  <w:style w:type="character" w:customStyle="1" w:styleId="32">
    <w:name w:val="正文文本缩进 3 字符"/>
    <w:basedOn w:val="a0"/>
    <w:link w:val="31"/>
    <w:qFormat/>
    <w:rPr>
      <w:rFonts w:ascii="等线" w:eastAsia="等线" w:hAnsi="等线" w:cs="等线" w:hint="eastAsia"/>
      <w:kern w:val="2"/>
      <w:sz w:val="16"/>
      <w:szCs w:val="16"/>
    </w:rPr>
  </w:style>
  <w:style w:type="character" w:customStyle="1" w:styleId="15">
    <w:name w:val="正文文本首行缩进 字符1"/>
    <w:link w:val="af6"/>
    <w:qFormat/>
    <w:rPr>
      <w:rFonts w:ascii="Calibri" w:eastAsia="楷体_GB2312" w:hAnsi="Calibri" w:cs="Calibri" w:hint="default"/>
      <w:kern w:val="2"/>
      <w:sz w:val="32"/>
      <w:szCs w:val="22"/>
    </w:rPr>
  </w:style>
  <w:style w:type="character" w:customStyle="1" w:styleId="Char4">
    <w:name w:val="表格文字 Char"/>
    <w:basedOn w:val="a0"/>
    <w:link w:val="aff6"/>
    <w:qFormat/>
    <w:rPr>
      <w:bCs/>
      <w:spacing w:val="10"/>
      <w:sz w:val="24"/>
    </w:rPr>
  </w:style>
  <w:style w:type="paragraph" w:customStyle="1" w:styleId="aff6">
    <w:name w:val="表格文字"/>
    <w:basedOn w:val="a"/>
    <w:link w:val="Char4"/>
    <w:qFormat/>
    <w:pPr>
      <w:spacing w:before="25" w:after="25"/>
      <w:jc w:val="left"/>
    </w:pPr>
    <w:rPr>
      <w:rFonts w:ascii="Times New Roman" w:hAnsi="Times New Roman" w:cs="Times New Roman"/>
      <w:bCs/>
      <w:spacing w:val="10"/>
      <w:kern w:val="0"/>
      <w:sz w:val="24"/>
      <w:szCs w:val="20"/>
    </w:rPr>
  </w:style>
  <w:style w:type="paragraph" w:customStyle="1" w:styleId="Style3">
    <w:name w:val="_Style 3"/>
    <w:basedOn w:val="a"/>
    <w:qFormat/>
    <w:rPr>
      <w:rFonts w:ascii="Times New Roman" w:hAnsi="Times New Roman" w:cs="Times New Roman"/>
    </w:rPr>
  </w:style>
  <w:style w:type="paragraph" w:customStyle="1" w:styleId="34">
    <w:name w:val="列表段落3"/>
    <w:basedOn w:val="a"/>
    <w:qFormat/>
    <w:pPr>
      <w:ind w:firstLineChars="200" w:firstLine="420"/>
    </w:pPr>
    <w:rPr>
      <w:rFonts w:cs="Times New Roman"/>
    </w:rPr>
  </w:style>
  <w:style w:type="character" w:customStyle="1" w:styleId="150">
    <w:name w:val="15"/>
    <w:basedOn w:val="a0"/>
    <w:qFormat/>
    <w:rPr>
      <w:rFonts w:ascii="Times New Roman" w:hAnsi="Times New Roman" w:cs="Times New Roman" w:hint="default"/>
      <w:b/>
      <w:bCs/>
    </w:rPr>
  </w:style>
  <w:style w:type="character" w:customStyle="1" w:styleId="2Char1">
    <w:name w:val="正文首行缩进 2 Char1"/>
    <w:basedOn w:val="a0"/>
    <w:qFormat/>
  </w:style>
  <w:style w:type="character" w:customStyle="1" w:styleId="25">
    <w:name w:val="页眉 字符2"/>
    <w:basedOn w:val="a0"/>
    <w:link w:val="ae"/>
    <w:qFormat/>
    <w:rPr>
      <w:sz w:val="18"/>
      <w:szCs w:val="18"/>
    </w:rPr>
  </w:style>
  <w:style w:type="character" w:customStyle="1" w:styleId="Char12">
    <w:name w:val="页眉 Char1"/>
    <w:uiPriority w:val="99"/>
    <w:qFormat/>
    <w:rPr>
      <w:sz w:val="18"/>
      <w:szCs w:val="18"/>
      <w:lang w:val="zh-CN" w:eastAsia="zh-CN"/>
    </w:rPr>
  </w:style>
  <w:style w:type="character" w:customStyle="1" w:styleId="2Char">
    <w:name w:val="标题 2 Char"/>
    <w:basedOn w:val="a0"/>
    <w:qFormat/>
    <w:rPr>
      <w:rFonts w:ascii="Arial" w:eastAsia="黑体" w:hAnsi="Arial" w:cs="Times New Roman"/>
      <w:b/>
      <w:bCs/>
      <w:sz w:val="32"/>
      <w:szCs w:val="32"/>
    </w:rPr>
  </w:style>
  <w:style w:type="paragraph" w:customStyle="1" w:styleId="1c">
    <w:name w:val="正文1"/>
    <w:basedOn w:val="a"/>
    <w:qFormat/>
    <w:pPr>
      <w:widowControl/>
      <w:overflowPunct w:val="0"/>
      <w:autoSpaceDE w:val="0"/>
      <w:autoSpaceDN w:val="0"/>
      <w:adjustRightInd w:val="0"/>
      <w:textAlignment w:val="baseline"/>
    </w:pPr>
    <w:rPr>
      <w:rFonts w:ascii="宋体" w:cs="Times New Roman"/>
      <w:kern w:val="0"/>
      <w:szCs w:val="20"/>
    </w:rPr>
  </w:style>
  <w:style w:type="paragraph" w:customStyle="1" w:styleId="1d">
    <w:name w:val="样式 正文首行缩进 + 宋体 小四 首行缩进:  1 字符"/>
    <w:basedOn w:val="a"/>
    <w:next w:val="a"/>
    <w:qFormat/>
    <w:pPr>
      <w:spacing w:after="120" w:line="360" w:lineRule="auto"/>
      <w:ind w:firstLineChars="150" w:firstLine="150"/>
    </w:pPr>
    <w:rPr>
      <w:rFonts w:ascii="宋体" w:hAnsi="宋体" w:cs="Times New Roman"/>
      <w:sz w:val="24"/>
      <w:szCs w:val="20"/>
    </w:rPr>
  </w:style>
  <w:style w:type="paragraph" w:customStyle="1" w:styleId="AOHead3">
    <w:name w:val="AOHead3"/>
    <w:basedOn w:val="a"/>
    <w:next w:val="a"/>
    <w:qFormat/>
    <w:pPr>
      <w:spacing w:line="360" w:lineRule="auto"/>
      <w:ind w:left="1260" w:firstLineChars="200" w:firstLine="480"/>
      <w:outlineLvl w:val="2"/>
    </w:pPr>
    <w:rPr>
      <w:rFonts w:ascii="Times New Roman" w:hAnsi="Times New Roman"/>
      <w:color w:val="0000FF"/>
      <w:sz w:val="24"/>
      <w:szCs w:val="24"/>
    </w:rPr>
  </w:style>
  <w:style w:type="paragraph" w:customStyle="1" w:styleId="1e">
    <w:name w:val="修订1"/>
    <w:uiPriority w:val="99"/>
    <w:qFormat/>
    <w:rPr>
      <w:rFonts w:ascii="Calibri" w:hAnsi="Calibri" w:cs="宋体"/>
      <w:kern w:val="2"/>
      <w:sz w:val="21"/>
      <w:szCs w:val="22"/>
    </w:rPr>
  </w:style>
  <w:style w:type="character" w:customStyle="1" w:styleId="aa">
    <w:name w:val="日期 字符"/>
    <w:basedOn w:val="a0"/>
    <w:link w:val="a9"/>
    <w:uiPriority w:val="99"/>
    <w:semiHidden/>
    <w:qFormat/>
    <w:rPr>
      <w:rFonts w:ascii="Calibri" w:hAnsi="Calibri" w:cs="宋体"/>
      <w:kern w:val="2"/>
      <w:sz w:val="21"/>
      <w:szCs w:val="22"/>
    </w:rPr>
  </w:style>
  <w:style w:type="paragraph" w:customStyle="1" w:styleId="29">
    <w:name w:val="修订2"/>
    <w:hidden/>
    <w:uiPriority w:val="99"/>
    <w:unhideWhenUsed/>
    <w:qFormat/>
    <w:rPr>
      <w:rFonts w:ascii="Calibri" w:hAnsi="Calibri" w:cs="宋体"/>
      <w:kern w:val="2"/>
      <w:sz w:val="21"/>
      <w:szCs w:val="22"/>
    </w:rPr>
  </w:style>
  <w:style w:type="paragraph" w:customStyle="1" w:styleId="35">
    <w:name w:val="修订3"/>
    <w:hidden/>
    <w:uiPriority w:val="99"/>
    <w:unhideWhenUsed/>
    <w:qFormat/>
    <w:rPr>
      <w:rFonts w:ascii="Calibri" w:hAnsi="Calibri" w:cs="宋体"/>
      <w:kern w:val="2"/>
      <w:sz w:val="21"/>
      <w:szCs w:val="22"/>
    </w:rPr>
  </w:style>
  <w:style w:type="paragraph" w:customStyle="1" w:styleId="41">
    <w:name w:val="修订4"/>
    <w:hidden/>
    <w:uiPriority w:val="99"/>
    <w:unhideWhenUsed/>
    <w:qFormat/>
    <w:rPr>
      <w:rFonts w:ascii="Calibri" w:hAnsi="Calibri" w:cs="宋体"/>
      <w:kern w:val="2"/>
      <w:sz w:val="21"/>
      <w:szCs w:val="22"/>
    </w:rPr>
  </w:style>
  <w:style w:type="paragraph" w:customStyle="1" w:styleId="5">
    <w:name w:val="修订5"/>
    <w:hidden/>
    <w:uiPriority w:val="99"/>
    <w:unhideWhenUsed/>
    <w:qFormat/>
    <w:rPr>
      <w:rFonts w:ascii="Calibri" w:hAnsi="Calibri" w:cs="宋体"/>
      <w:kern w:val="2"/>
      <w:sz w:val="21"/>
      <w:szCs w:val="22"/>
    </w:rPr>
  </w:style>
  <w:style w:type="paragraph" w:customStyle="1" w:styleId="6">
    <w:name w:val="修订6"/>
    <w:hidden/>
    <w:uiPriority w:val="99"/>
    <w:unhideWhenUsed/>
    <w:qFormat/>
    <w:rPr>
      <w:rFonts w:ascii="Calibri" w:hAnsi="Calibri" w:cs="宋体"/>
      <w:kern w:val="2"/>
      <w:sz w:val="21"/>
      <w:szCs w:val="22"/>
    </w:rPr>
  </w:style>
  <w:style w:type="paragraph" w:customStyle="1" w:styleId="7">
    <w:name w:val="修订7"/>
    <w:hidden/>
    <w:uiPriority w:val="99"/>
    <w:unhideWhenUsed/>
    <w:qFormat/>
    <w:rPr>
      <w:rFonts w:ascii="Calibri" w:hAnsi="Calibri" w:cs="宋体"/>
      <w:kern w:val="2"/>
      <w:sz w:val="21"/>
      <w:szCs w:val="22"/>
    </w:rPr>
  </w:style>
  <w:style w:type="paragraph" w:customStyle="1" w:styleId="8">
    <w:name w:val="修订8"/>
    <w:hidden/>
    <w:uiPriority w:val="99"/>
    <w:unhideWhenUsed/>
    <w:qFormat/>
    <w:rPr>
      <w:rFonts w:ascii="Calibri" w:hAnsi="Calibri" w:cs="宋体"/>
      <w:kern w:val="2"/>
      <w:sz w:val="21"/>
      <w:szCs w:val="22"/>
    </w:rPr>
  </w:style>
  <w:style w:type="paragraph" w:customStyle="1" w:styleId="9">
    <w:name w:val="修订9"/>
    <w:hidden/>
    <w:uiPriority w:val="99"/>
    <w:unhideWhenUsed/>
    <w:qFormat/>
    <w:rPr>
      <w:rFonts w:ascii="Calibri" w:hAnsi="Calibri" w:cs="宋体"/>
      <w:kern w:val="2"/>
      <w:sz w:val="21"/>
      <w:szCs w:val="22"/>
    </w:rPr>
  </w:style>
  <w:style w:type="paragraph" w:customStyle="1" w:styleId="100">
    <w:name w:val="修订10"/>
    <w:hidden/>
    <w:uiPriority w:val="99"/>
    <w:unhideWhenUsed/>
    <w:qFormat/>
    <w:rPr>
      <w:rFonts w:ascii="Calibri" w:hAnsi="Calibri" w:cs="宋体"/>
      <w:kern w:val="2"/>
      <w:sz w:val="21"/>
      <w:szCs w:val="22"/>
    </w:rPr>
  </w:style>
  <w:style w:type="paragraph" w:customStyle="1" w:styleId="110">
    <w:name w:val="修订11"/>
    <w:hidden/>
    <w:uiPriority w:val="99"/>
    <w:unhideWhenUsed/>
    <w:qFormat/>
    <w:rPr>
      <w:rFonts w:ascii="Calibri" w:hAnsi="Calibri" w:cs="宋体"/>
      <w:kern w:val="2"/>
      <w:sz w:val="21"/>
      <w:szCs w:val="22"/>
    </w:rPr>
  </w:style>
  <w:style w:type="paragraph" w:customStyle="1" w:styleId="120">
    <w:name w:val="修订12"/>
    <w:hidden/>
    <w:uiPriority w:val="99"/>
    <w:unhideWhenUsed/>
    <w:qFormat/>
    <w:rPr>
      <w:rFonts w:ascii="Calibri" w:hAnsi="Calibri" w:cs="宋体"/>
      <w:kern w:val="2"/>
      <w:sz w:val="21"/>
      <w:szCs w:val="22"/>
    </w:rPr>
  </w:style>
  <w:style w:type="paragraph" w:customStyle="1" w:styleId="130">
    <w:name w:val="修订13"/>
    <w:hidden/>
    <w:uiPriority w:val="99"/>
    <w:unhideWhenUsed/>
    <w:qFormat/>
    <w:rPr>
      <w:rFonts w:ascii="Calibri" w:hAnsi="Calibri" w:cs="宋体"/>
      <w:kern w:val="2"/>
      <w:sz w:val="21"/>
      <w:szCs w:val="22"/>
    </w:rPr>
  </w:style>
  <w:style w:type="paragraph" w:customStyle="1" w:styleId="140">
    <w:name w:val="修订14"/>
    <w:hidden/>
    <w:uiPriority w:val="99"/>
    <w:unhideWhenUsed/>
    <w:qFormat/>
    <w:rPr>
      <w:rFonts w:ascii="Calibri" w:hAnsi="Calibri" w:cs="宋体"/>
      <w:kern w:val="2"/>
      <w:sz w:val="21"/>
      <w:szCs w:val="22"/>
    </w:rPr>
  </w:style>
  <w:style w:type="paragraph" w:customStyle="1" w:styleId="151">
    <w:name w:val="修订15"/>
    <w:hidden/>
    <w:uiPriority w:val="99"/>
    <w:unhideWhenUsed/>
    <w:qFormat/>
    <w:rPr>
      <w:rFonts w:ascii="Calibri" w:hAnsi="Calibri" w:cs="宋体"/>
      <w:kern w:val="2"/>
      <w:sz w:val="21"/>
      <w:szCs w:val="22"/>
    </w:rPr>
  </w:style>
  <w:style w:type="paragraph" w:customStyle="1" w:styleId="160">
    <w:name w:val="修订16"/>
    <w:hidden/>
    <w:uiPriority w:val="99"/>
    <w:unhideWhenUsed/>
    <w:qFormat/>
    <w:rPr>
      <w:rFonts w:ascii="Calibri" w:hAnsi="Calibri" w:cs="宋体"/>
      <w:kern w:val="2"/>
      <w:sz w:val="21"/>
      <w:szCs w:val="22"/>
    </w:rPr>
  </w:style>
  <w:style w:type="paragraph" w:customStyle="1" w:styleId="1f">
    <w:name w:val="引文目录标题1"/>
    <w:basedOn w:val="a"/>
    <w:next w:val="a"/>
    <w:qFormat/>
    <w:rPr>
      <w:rFonts w:ascii="Arial" w:hAnsi="Arial" w:cs="Times New Roman"/>
      <w:sz w:val="24"/>
      <w:szCs w:val="24"/>
    </w:rPr>
  </w:style>
  <w:style w:type="table" w:customStyle="1" w:styleId="1f0">
    <w:name w:val="网格型1"/>
    <w:basedOn w:val="a1"/>
    <w:uiPriority w:val="5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1">
    <w:name w:val="fontstyle11"/>
    <w:basedOn w:val="a0"/>
    <w:qFormat/>
    <w:rPr>
      <w:rFonts w:ascii="宋体" w:eastAsia="宋体" w:hAnsi="宋体" w:cs="宋体"/>
      <w:color w:val="000000"/>
      <w:sz w:val="36"/>
      <w:szCs w:val="36"/>
    </w:rPr>
  </w:style>
  <w:style w:type="character" w:customStyle="1" w:styleId="fontstyle01">
    <w:name w:val="fontstyle01"/>
    <w:basedOn w:val="a0"/>
    <w:qFormat/>
    <w:rPr>
      <w:rFonts w:ascii="黑体" w:eastAsia="黑体" w:hAnsi="宋体" w:cs="黑体"/>
      <w:color w:val="000000"/>
      <w:sz w:val="18"/>
      <w:szCs w:val="18"/>
    </w:rPr>
  </w:style>
  <w:style w:type="character" w:customStyle="1" w:styleId="fontstyle31">
    <w:name w:val="fontstyle31"/>
    <w:basedOn w:val="a0"/>
    <w:qFormat/>
    <w:rPr>
      <w:rFonts w:ascii="TimesNewRomanPSMT" w:eastAsia="TimesNewRomanPSMT" w:hAnsi="TimesNewRomanPSMT" w:cs="TimesNewRomanPSMT"/>
      <w:color w:val="000000"/>
      <w:sz w:val="18"/>
      <w:szCs w:val="18"/>
    </w:rPr>
  </w:style>
  <w:style w:type="character" w:customStyle="1" w:styleId="fontstyle41">
    <w:name w:val="fontstyle41"/>
    <w:basedOn w:val="a0"/>
    <w:qFormat/>
    <w:rPr>
      <w:rFonts w:ascii="TimesNewRomanPS-BoldMT" w:eastAsia="TimesNewRomanPS-BoldMT" w:hAnsi="TimesNewRomanPS-BoldMT" w:cs="TimesNewRomanPS-BoldMT"/>
      <w:b/>
      <w:color w:val="000000"/>
      <w:sz w:val="28"/>
      <w:szCs w:val="28"/>
    </w:rPr>
  </w:style>
  <w:style w:type="character" w:customStyle="1" w:styleId="fontstyle51">
    <w:name w:val="fontstyle51"/>
    <w:basedOn w:val="a0"/>
    <w:qFormat/>
    <w:rPr>
      <w:rFonts w:ascii="hakuyoxingshu7000" w:eastAsia="hakuyoxingshu7000" w:hAnsi="hakuyoxingshu7000" w:cs="hakuyoxingshu7000"/>
      <w:color w:val="000000"/>
      <w:sz w:val="22"/>
      <w:szCs w:val="22"/>
    </w:rPr>
  </w:style>
  <w:style w:type="character" w:customStyle="1" w:styleId="fontstyle61">
    <w:name w:val="fontstyle61"/>
    <w:basedOn w:val="a0"/>
    <w:qFormat/>
    <w:rPr>
      <w:rFonts w:ascii="Arial-BoldMT" w:eastAsia="Arial-BoldMT" w:hAnsi="Arial-BoldMT" w:cs="Arial-BoldMT"/>
      <w:b/>
      <w:color w:val="000000"/>
      <w:sz w:val="32"/>
      <w:szCs w:val="32"/>
    </w:rPr>
  </w:style>
  <w:style w:type="paragraph" w:customStyle="1" w:styleId="170">
    <w:name w:val="修订17"/>
    <w:hidden/>
    <w:uiPriority w:val="99"/>
    <w:unhideWhenUsed/>
    <w:qFormat/>
    <w:rPr>
      <w:rFonts w:ascii="Calibri" w:hAnsi="Calibri" w:cs="宋体"/>
      <w:kern w:val="2"/>
      <w:sz w:val="21"/>
      <w:szCs w:val="22"/>
    </w:rPr>
  </w:style>
  <w:style w:type="paragraph" w:customStyle="1" w:styleId="180">
    <w:name w:val="修订18"/>
    <w:hidden/>
    <w:uiPriority w:val="99"/>
    <w:unhideWhenUsed/>
    <w:qFormat/>
    <w:rPr>
      <w:rFonts w:ascii="Calibri" w:hAnsi="Calibri" w:cs="宋体"/>
      <w:kern w:val="2"/>
      <w:sz w:val="21"/>
      <w:szCs w:val="22"/>
    </w:rPr>
  </w:style>
  <w:style w:type="paragraph" w:customStyle="1" w:styleId="190">
    <w:name w:val="修订19"/>
    <w:hidden/>
    <w:uiPriority w:val="99"/>
    <w:unhideWhenUsed/>
    <w:qFormat/>
    <w:rPr>
      <w:rFonts w:ascii="Calibri" w:hAnsi="Calibri" w:cs="宋体"/>
      <w:kern w:val="2"/>
      <w:sz w:val="21"/>
      <w:szCs w:val="22"/>
    </w:rPr>
  </w:style>
  <w:style w:type="paragraph" w:customStyle="1" w:styleId="200">
    <w:name w:val="修订20"/>
    <w:hidden/>
    <w:uiPriority w:val="99"/>
    <w:unhideWhenUsed/>
    <w:qFormat/>
    <w:rPr>
      <w:rFonts w:ascii="Calibri" w:hAnsi="Calibri" w:cs="宋体"/>
      <w:kern w:val="2"/>
      <w:sz w:val="21"/>
      <w:szCs w:val="22"/>
    </w:rPr>
  </w:style>
  <w:style w:type="paragraph" w:styleId="aff7">
    <w:name w:val="Revision"/>
    <w:hidden/>
    <w:uiPriority w:val="99"/>
    <w:unhideWhenUsed/>
    <w:rsid w:val="00AE16DF"/>
    <w:rPr>
      <w:rFonts w:ascii="Calibri" w:hAnsi="Calibri" w:cs="宋体"/>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1171</Words>
  <Characters>6675</Characters>
  <Application>Microsoft Office Word</Application>
  <DocSecurity>0</DocSecurity>
  <Lines>55</Lines>
  <Paragraphs>15</Paragraphs>
  <ScaleCrop>false</ScaleCrop>
  <Company>Sky123.Org</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云采链</cp:lastModifiedBy>
  <cp:revision>194</cp:revision>
  <cp:lastPrinted>2018-10-16T04:01:00Z</cp:lastPrinted>
  <dcterms:created xsi:type="dcterms:W3CDTF">2024-04-16T01:33:00Z</dcterms:created>
  <dcterms:modified xsi:type="dcterms:W3CDTF">2025-03-11T01:42:00Z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75F060602CB745A8AB4BBBF957FA0A2A_13</vt:lpwstr>
  </property>
  <property fmtid="{D5CDD505-2E9C-101B-9397-08002B2CF9AE}" pid="4" name="KSOTemplateDocerSaveRecord">
    <vt:lpwstr>eyJoZGlkIjoiOWM3ZWVmMDYyNWZlN2Y0ZmE3Y2VhZGUzYTE5NzM4ZjIiLCJ1c2VySWQiOiIzNjEwNzg1MDUifQ==</vt:lpwstr>
  </property>
</Properties>
</file>