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1769" w14:textId="77777777" w:rsidR="002A381C" w:rsidRDefault="002A381C">
      <w:pPr>
        <w:snapToGrid w:val="0"/>
        <w:spacing w:beforeLines="50" w:before="156"/>
        <w:jc w:val="center"/>
        <w:rPr>
          <w:rFonts w:ascii="宋体" w:hAnsi="宋体" w:hint="eastAsia"/>
          <w:b/>
          <w:color w:val="000000"/>
          <w:sz w:val="84"/>
          <w:szCs w:val="84"/>
        </w:rPr>
      </w:pPr>
    </w:p>
    <w:p w14:paraId="65E4C3E0" w14:textId="77777777" w:rsidR="002A381C" w:rsidRDefault="002A381C">
      <w:pPr>
        <w:snapToGrid w:val="0"/>
        <w:spacing w:beforeLines="50" w:before="156"/>
        <w:jc w:val="center"/>
        <w:rPr>
          <w:rFonts w:ascii="宋体" w:hAnsi="宋体" w:hint="eastAsia"/>
          <w:b/>
          <w:color w:val="000000"/>
          <w:sz w:val="84"/>
          <w:szCs w:val="84"/>
        </w:rPr>
      </w:pPr>
    </w:p>
    <w:p w14:paraId="143B5314" w14:textId="77777777" w:rsidR="002A381C"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42EEE38F" w14:textId="77777777" w:rsidR="002A381C" w:rsidRDefault="002A381C">
      <w:pPr>
        <w:spacing w:line="360" w:lineRule="auto"/>
        <w:jc w:val="center"/>
        <w:rPr>
          <w:rFonts w:ascii="宋体" w:hAnsi="宋体" w:hint="eastAsia"/>
          <w:b/>
          <w:bCs/>
          <w:color w:val="000000"/>
          <w:sz w:val="24"/>
          <w:szCs w:val="24"/>
        </w:rPr>
      </w:pPr>
    </w:p>
    <w:p w14:paraId="619CAEC0" w14:textId="77777777" w:rsidR="002A381C" w:rsidRDefault="002A381C">
      <w:pPr>
        <w:spacing w:line="360" w:lineRule="auto"/>
        <w:rPr>
          <w:rFonts w:ascii="宋体" w:hAnsi="宋体" w:hint="eastAsia"/>
          <w:color w:val="000000"/>
          <w:sz w:val="30"/>
          <w:szCs w:val="30"/>
        </w:rPr>
      </w:pPr>
    </w:p>
    <w:p w14:paraId="52E8F8BB" w14:textId="77777777" w:rsidR="002A381C" w:rsidRDefault="002A381C">
      <w:pPr>
        <w:spacing w:line="360" w:lineRule="auto"/>
        <w:rPr>
          <w:rFonts w:ascii="宋体" w:hAnsi="宋体" w:hint="eastAsia"/>
          <w:color w:val="000000"/>
          <w:sz w:val="30"/>
          <w:szCs w:val="30"/>
        </w:rPr>
      </w:pPr>
    </w:p>
    <w:p w14:paraId="4E9AF6DF" w14:textId="77777777" w:rsidR="002A381C" w:rsidRDefault="002A381C">
      <w:pPr>
        <w:spacing w:line="360" w:lineRule="auto"/>
        <w:rPr>
          <w:rFonts w:ascii="宋体" w:hAnsi="宋体" w:hint="eastAsia"/>
          <w:color w:val="000000"/>
          <w:sz w:val="30"/>
          <w:szCs w:val="30"/>
        </w:rPr>
      </w:pPr>
    </w:p>
    <w:p w14:paraId="29FDBA28" w14:textId="77777777" w:rsidR="002A381C" w:rsidRDefault="002A381C">
      <w:pPr>
        <w:spacing w:line="360" w:lineRule="auto"/>
        <w:rPr>
          <w:rFonts w:ascii="宋体" w:hAnsi="宋体" w:hint="eastAsia"/>
          <w:color w:val="000000"/>
          <w:sz w:val="30"/>
          <w:szCs w:val="30"/>
        </w:rPr>
      </w:pPr>
    </w:p>
    <w:p w14:paraId="05DB4EA7" w14:textId="77777777" w:rsidR="002A381C"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49650009" w14:textId="77777777" w:rsidR="002A381C"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广东省肇庆监狱安全生产文化标识项目</w:t>
      </w:r>
    </w:p>
    <w:p w14:paraId="42BF28EB" w14:textId="77777777" w:rsidR="002A381C" w:rsidRDefault="002A381C">
      <w:pPr>
        <w:snapToGrid w:val="0"/>
        <w:spacing w:beforeLines="50" w:before="156" w:afterLines="50" w:after="156" w:line="360" w:lineRule="auto"/>
        <w:jc w:val="center"/>
        <w:rPr>
          <w:rFonts w:ascii="宋体" w:hAnsi="宋体" w:hint="eastAsia"/>
          <w:color w:val="000000"/>
          <w:sz w:val="30"/>
          <w:szCs w:val="30"/>
        </w:rPr>
      </w:pPr>
    </w:p>
    <w:p w14:paraId="3A919C6F" w14:textId="77777777" w:rsidR="002A381C" w:rsidRDefault="002A381C">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7F2B18B9" w14:textId="77777777" w:rsidR="002A381C" w:rsidRDefault="002A381C">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33607F92" w14:textId="77777777" w:rsidR="002A381C"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180AE260" w14:textId="77777777" w:rsidR="002A381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749B4AA6" w14:textId="77777777" w:rsidR="002A381C"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二〇二五年二</w:t>
      </w:r>
      <w:r>
        <w:rPr>
          <w:rFonts w:ascii="宋体" w:hAnsi="宋体" w:hint="eastAsia"/>
          <w:b/>
          <w:sz w:val="28"/>
        </w:rPr>
        <w:t>月</w:t>
      </w:r>
    </w:p>
    <w:p w14:paraId="048BB0FA" w14:textId="77777777" w:rsidR="002A381C" w:rsidRDefault="00000000">
      <w:pPr>
        <w:widowControl/>
        <w:jc w:val="left"/>
        <w:rPr>
          <w:rFonts w:ascii="宋体" w:hAnsi="宋体" w:hint="eastAsia"/>
          <w:color w:val="000000"/>
          <w:sz w:val="28"/>
        </w:rPr>
      </w:pPr>
      <w:r>
        <w:rPr>
          <w:rFonts w:ascii="宋体" w:hAnsi="宋体"/>
          <w:color w:val="000000"/>
          <w:sz w:val="28"/>
        </w:rPr>
        <w:br w:type="page"/>
      </w:r>
    </w:p>
    <w:p w14:paraId="7E11253B" w14:textId="77777777" w:rsidR="002A381C"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72CE5466" w14:textId="77777777" w:rsidR="002A381C"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7088B294" w14:textId="77777777" w:rsidR="002A381C"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4737DCC3" w14:textId="77777777" w:rsidR="002A381C"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51D0E90" w14:textId="77777777" w:rsidR="002A381C"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06C48F78" w14:textId="77777777" w:rsidR="002A381C"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3DC0AA50" w14:textId="77777777" w:rsidR="002A381C" w:rsidRDefault="00000000">
      <w:pPr>
        <w:pStyle w:val="afd"/>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23528FFD" w14:textId="77777777" w:rsidR="002A381C"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16A96FB"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612EEC41"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602A67FB"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55E3F760"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25960CFF"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087D546D"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4B1C9F81" w14:textId="77777777" w:rsidR="002A381C"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42003C3" w14:textId="77777777" w:rsidR="002A381C"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7B3D18E4" w14:textId="77777777" w:rsidR="002A381C"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1F0E6D9" w14:textId="77777777" w:rsidR="002A381C"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41D51522" w14:textId="77777777" w:rsidR="002A381C"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26988E66" w14:textId="77777777" w:rsidR="002A381C"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459B98C0" w14:textId="77777777" w:rsidR="002A381C"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7D3FD257" w14:textId="77777777" w:rsidR="002A381C"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14755695" w14:textId="77777777" w:rsidR="002A381C"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74875915" w14:textId="77777777" w:rsidR="002A381C"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07717B5C" w14:textId="77777777" w:rsidR="002A381C" w:rsidRDefault="00000000">
      <w:pPr>
        <w:pStyle w:val="afd"/>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27962E4C" w14:textId="77777777" w:rsidR="002A381C"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77AE417" w14:textId="77777777" w:rsidR="002A381C"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w:t>
      </w:r>
      <w:r>
        <w:rPr>
          <w:rFonts w:ascii="宋体" w:hAnsi="宋体"/>
          <w:color w:val="000000"/>
          <w:kern w:val="0"/>
          <w:szCs w:val="20"/>
        </w:rPr>
        <w:lastRenderedPageBreak/>
        <w:t>规定的其他条件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508D0EF6" w14:textId="77777777" w:rsidR="002A381C"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4E83CD95" w14:textId="77777777" w:rsidR="002A381C"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31729B48" w14:textId="77777777" w:rsidR="002A381C"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14BBDDF2" w14:textId="77777777" w:rsidR="002A381C"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63E36A7" w14:textId="77777777" w:rsidR="002A381C"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1BC35ED1" w14:textId="77777777" w:rsidR="002A381C"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ascii="宋体" w:hAnsi="宋体" w:hint="eastAsia"/>
          <w:bCs/>
          <w:color w:val="000000"/>
        </w:rPr>
        <w:t>。</w:t>
      </w:r>
    </w:p>
    <w:p w14:paraId="3119299B" w14:textId="77777777" w:rsidR="002A381C"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D5DE332" w14:textId="77777777" w:rsidR="002A381C"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下浮率报价没有大于或等于100%，也没有为负数，且是固定唯一值的，否则为无效报价。</w:t>
      </w:r>
    </w:p>
    <w:p w14:paraId="05E1BE5F" w14:textId="77777777" w:rsidR="002A381C"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405107BF" w14:textId="77777777" w:rsidR="002A381C"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7FA2FDEE" w14:textId="77777777" w:rsidR="002A381C"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2AF4819B" w14:textId="77777777" w:rsidR="002A381C"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11CF1C0" w14:textId="77777777" w:rsidR="002A381C"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4E730F71" w14:textId="77777777" w:rsidR="002A381C"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2F2440D6"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1CD82E6E"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2C79FFE3"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5F5A7DB5" w14:textId="77777777" w:rsidR="002A381C"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2D956538"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5758CE5D"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04F1A865"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45D5DFAA" w14:textId="77777777" w:rsidR="002A381C"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38F266B5" w14:textId="77777777" w:rsidR="002A381C"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465B0173" w14:textId="77777777" w:rsidR="002A381C"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2C536E7F" w14:textId="77777777" w:rsidR="002A381C"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17C2D030" w14:textId="77777777" w:rsidR="002A381C"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27B970F2" w14:textId="77777777" w:rsidR="002A381C"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02EAD8A" w14:textId="77777777" w:rsidR="002A381C"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69C42E65" w14:textId="77777777" w:rsidR="002A381C"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2634B96D" w14:textId="77777777" w:rsidR="002A381C"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1.成交供应商须向平台服务商云采链线上采购一体化平台缴纳平台使用费，金额为成交金额的1.2%（四舍五入取整数）。</w:t>
      </w:r>
    </w:p>
    <w:p w14:paraId="4FBA512E" w14:textId="77777777" w:rsidR="002A381C"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39C92F99" w14:textId="77777777" w:rsidR="002A381C"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7633CAE8" w14:textId="77777777" w:rsidR="002A381C"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lastRenderedPageBreak/>
        <w:t>联系方式</w:t>
      </w:r>
    </w:p>
    <w:p w14:paraId="3BFC2DAD" w14:textId="77777777" w:rsidR="002A381C" w:rsidRDefault="00000000">
      <w:pPr>
        <w:pStyle w:val="afd"/>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54712861" w14:textId="77777777" w:rsidR="002A381C"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1426E59C" w14:textId="77777777" w:rsidR="002A381C"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07398654" wp14:editId="44E2FA9D">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p>
    <w:p w14:paraId="33435961" w14:textId="77777777" w:rsidR="002A381C" w:rsidRDefault="00000000">
      <w:pPr>
        <w:rPr>
          <w:rFonts w:ascii="宋体" w:hAnsi="宋体" w:hint="eastAsia"/>
          <w:color w:val="000000"/>
        </w:rPr>
      </w:pPr>
      <w:r>
        <w:rPr>
          <w:rFonts w:ascii="宋体" w:hAnsi="宋体" w:hint="eastAsia"/>
          <w:color w:val="000000"/>
        </w:rPr>
        <w:br w:type="page"/>
      </w:r>
    </w:p>
    <w:p w14:paraId="39C8B18F" w14:textId="77777777" w:rsidR="002A381C"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63509430" w14:textId="77777777" w:rsidR="002A381C"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2551DC17" w14:textId="77777777" w:rsidR="002A381C"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50753259" w14:textId="77777777" w:rsidR="002A381C"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0" w:name="_Hlk182995663"/>
      <w:r>
        <w:rPr>
          <w:rFonts w:hAnsi="宋体" w:cs="宋体" w:hint="eastAsia"/>
          <w:b/>
          <w:bCs/>
          <w:color w:val="000000"/>
          <w:sz w:val="21"/>
        </w:rPr>
        <w:t>项目一览表</w:t>
      </w:r>
    </w:p>
    <w:tbl>
      <w:tblPr>
        <w:tblW w:w="8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851"/>
        <w:gridCol w:w="2551"/>
        <w:gridCol w:w="2203"/>
      </w:tblGrid>
      <w:tr w:rsidR="002A381C" w14:paraId="43F95097" w14:textId="77777777">
        <w:trPr>
          <w:trHeight w:val="549"/>
          <w:jc w:val="center"/>
        </w:trPr>
        <w:tc>
          <w:tcPr>
            <w:tcW w:w="2395" w:type="dxa"/>
            <w:tcBorders>
              <w:top w:val="single" w:sz="12" w:space="0" w:color="auto"/>
              <w:bottom w:val="single" w:sz="2" w:space="0" w:color="auto"/>
            </w:tcBorders>
            <w:shd w:val="clear" w:color="auto" w:fill="EEECE1"/>
            <w:vAlign w:val="center"/>
          </w:tcPr>
          <w:p w14:paraId="3B1971ED" w14:textId="77777777" w:rsidR="002A381C" w:rsidRDefault="00000000">
            <w:pPr>
              <w:jc w:val="center"/>
              <w:rPr>
                <w:rFonts w:ascii="宋体" w:hAnsi="宋体" w:hint="eastAsia"/>
                <w:b/>
                <w:color w:val="000000"/>
                <w:szCs w:val="21"/>
              </w:rPr>
            </w:pPr>
            <w:r>
              <w:rPr>
                <w:rFonts w:ascii="宋体" w:hAnsi="宋体" w:hint="eastAsia"/>
                <w:b/>
                <w:color w:val="000000"/>
                <w:szCs w:val="21"/>
              </w:rPr>
              <w:t>采购内容</w:t>
            </w:r>
          </w:p>
        </w:tc>
        <w:tc>
          <w:tcPr>
            <w:tcW w:w="851" w:type="dxa"/>
            <w:tcBorders>
              <w:top w:val="single" w:sz="12" w:space="0" w:color="auto"/>
              <w:bottom w:val="single" w:sz="2" w:space="0" w:color="auto"/>
            </w:tcBorders>
            <w:shd w:val="clear" w:color="auto" w:fill="EEECE1"/>
            <w:vAlign w:val="center"/>
          </w:tcPr>
          <w:p w14:paraId="5A3452A9" w14:textId="77777777" w:rsidR="002A381C" w:rsidRDefault="00000000">
            <w:pPr>
              <w:jc w:val="center"/>
              <w:rPr>
                <w:rFonts w:ascii="宋体" w:hAnsi="宋体" w:hint="eastAsia"/>
                <w:b/>
                <w:szCs w:val="21"/>
              </w:rPr>
            </w:pPr>
            <w:r>
              <w:rPr>
                <w:rFonts w:ascii="宋体" w:hAnsi="宋体" w:hint="eastAsia"/>
                <w:b/>
                <w:szCs w:val="21"/>
              </w:rPr>
              <w:t>数量</w:t>
            </w:r>
          </w:p>
        </w:tc>
        <w:tc>
          <w:tcPr>
            <w:tcW w:w="2551" w:type="dxa"/>
            <w:tcBorders>
              <w:top w:val="single" w:sz="12" w:space="0" w:color="auto"/>
              <w:bottom w:val="single" w:sz="2" w:space="0" w:color="auto"/>
            </w:tcBorders>
            <w:shd w:val="clear" w:color="auto" w:fill="EEECE1"/>
            <w:vAlign w:val="center"/>
          </w:tcPr>
          <w:p w14:paraId="2453F4C3" w14:textId="77777777" w:rsidR="002A381C" w:rsidRDefault="00000000">
            <w:pPr>
              <w:jc w:val="center"/>
              <w:rPr>
                <w:rFonts w:ascii="宋体" w:hAnsi="宋体" w:hint="eastAsia"/>
                <w:b/>
                <w:szCs w:val="21"/>
              </w:rPr>
            </w:pPr>
            <w:r>
              <w:rPr>
                <w:rFonts w:ascii="宋体" w:hAnsi="宋体" w:hint="eastAsia"/>
                <w:b/>
                <w:szCs w:val="21"/>
              </w:rPr>
              <w:t>合同服务期限</w:t>
            </w:r>
          </w:p>
        </w:tc>
        <w:tc>
          <w:tcPr>
            <w:tcW w:w="2203" w:type="dxa"/>
            <w:tcBorders>
              <w:top w:val="single" w:sz="12" w:space="0" w:color="auto"/>
              <w:bottom w:val="single" w:sz="2" w:space="0" w:color="auto"/>
            </w:tcBorders>
            <w:shd w:val="clear" w:color="auto" w:fill="EEECE1"/>
            <w:vAlign w:val="center"/>
          </w:tcPr>
          <w:p w14:paraId="43E1AEBD" w14:textId="77777777" w:rsidR="002A381C" w:rsidRDefault="00000000">
            <w:pPr>
              <w:jc w:val="center"/>
              <w:rPr>
                <w:rFonts w:ascii="宋体" w:hAnsi="宋体" w:hint="eastAsia"/>
                <w:b/>
                <w:szCs w:val="21"/>
              </w:rPr>
            </w:pPr>
            <w:r>
              <w:rPr>
                <w:rFonts w:ascii="宋体" w:hAnsi="宋体" w:hint="eastAsia"/>
                <w:b/>
                <w:szCs w:val="21"/>
              </w:rPr>
              <w:t>最高限价</w:t>
            </w:r>
          </w:p>
        </w:tc>
      </w:tr>
      <w:tr w:rsidR="002A381C" w14:paraId="4B19AEDD" w14:textId="77777777">
        <w:trPr>
          <w:trHeight w:val="980"/>
          <w:jc w:val="center"/>
        </w:trPr>
        <w:tc>
          <w:tcPr>
            <w:tcW w:w="2395" w:type="dxa"/>
            <w:tcBorders>
              <w:top w:val="single" w:sz="2" w:space="0" w:color="auto"/>
              <w:bottom w:val="single" w:sz="2" w:space="0" w:color="auto"/>
            </w:tcBorders>
            <w:vAlign w:val="center"/>
          </w:tcPr>
          <w:p w14:paraId="4E959915" w14:textId="77777777" w:rsidR="002A381C" w:rsidRDefault="00000000">
            <w:pPr>
              <w:jc w:val="center"/>
              <w:rPr>
                <w:rFonts w:ascii="宋体" w:hAnsi="宋体" w:hint="eastAsia"/>
                <w:color w:val="000000"/>
                <w:szCs w:val="21"/>
              </w:rPr>
            </w:pPr>
            <w:r>
              <w:rPr>
                <w:rFonts w:ascii="宋体" w:hAnsi="宋体" w:hint="eastAsia"/>
                <w:color w:val="000000"/>
                <w:szCs w:val="21"/>
              </w:rPr>
              <w:t>广东省肇庆监狱安全生产文化标识项目</w:t>
            </w:r>
          </w:p>
        </w:tc>
        <w:tc>
          <w:tcPr>
            <w:tcW w:w="851" w:type="dxa"/>
            <w:tcBorders>
              <w:top w:val="single" w:sz="2" w:space="0" w:color="auto"/>
              <w:bottom w:val="single" w:sz="2" w:space="0" w:color="auto"/>
            </w:tcBorders>
            <w:vAlign w:val="center"/>
          </w:tcPr>
          <w:p w14:paraId="5C1E8781" w14:textId="77777777" w:rsidR="002A381C"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551" w:type="dxa"/>
            <w:tcBorders>
              <w:top w:val="single" w:sz="2" w:space="0" w:color="auto"/>
              <w:bottom w:val="single" w:sz="2" w:space="0" w:color="auto"/>
            </w:tcBorders>
            <w:vAlign w:val="center"/>
          </w:tcPr>
          <w:p w14:paraId="1A4147A4" w14:textId="77777777" w:rsidR="002A381C" w:rsidRDefault="00000000">
            <w:pPr>
              <w:pStyle w:val="a8"/>
              <w:tabs>
                <w:tab w:val="left" w:pos="540"/>
              </w:tabs>
              <w:adjustRightInd w:val="0"/>
              <w:snapToGrid w:val="0"/>
              <w:jc w:val="center"/>
              <w:rPr>
                <w:rFonts w:hAnsi="宋体" w:hint="eastAsia"/>
                <w:sz w:val="21"/>
              </w:rPr>
            </w:pPr>
            <w:r>
              <w:rPr>
                <w:rFonts w:hAnsi="宋体" w:hint="eastAsia"/>
                <w:sz w:val="21"/>
              </w:rPr>
              <w:t>自合同签订之日起到货物质保期（1年）结束</w:t>
            </w:r>
          </w:p>
        </w:tc>
        <w:tc>
          <w:tcPr>
            <w:tcW w:w="2203" w:type="dxa"/>
            <w:tcBorders>
              <w:top w:val="single" w:sz="2" w:space="0" w:color="auto"/>
              <w:bottom w:val="single" w:sz="2" w:space="0" w:color="auto"/>
            </w:tcBorders>
            <w:vAlign w:val="center"/>
          </w:tcPr>
          <w:p w14:paraId="55662802" w14:textId="77777777" w:rsidR="002A381C"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宋体" w:hint="eastAsia"/>
                <w:color w:val="000000"/>
                <w:sz w:val="21"/>
                <w:u w:val="single"/>
              </w:rPr>
              <w:t>120695.00</w:t>
            </w:r>
            <w:r>
              <w:rPr>
                <w:rFonts w:hAnsi="宋体" w:hint="eastAsia"/>
                <w:sz w:val="21"/>
              </w:rPr>
              <w:t>元</w:t>
            </w:r>
          </w:p>
        </w:tc>
      </w:tr>
    </w:tbl>
    <w:p w14:paraId="335641D5" w14:textId="77777777" w:rsidR="002A381C" w:rsidRDefault="00000000">
      <w:pPr>
        <w:numPr>
          <w:ilvl w:val="0"/>
          <w:numId w:val="13"/>
        </w:numPr>
        <w:tabs>
          <w:tab w:val="left" w:pos="540"/>
        </w:tabs>
        <w:adjustRightInd w:val="0"/>
        <w:snapToGrid w:val="0"/>
        <w:spacing w:line="360" w:lineRule="auto"/>
        <w:ind w:left="422" w:hanging="422"/>
        <w:rPr>
          <w:rFonts w:ascii="宋体" w:hAnsi="宋体" w:hint="eastAsia"/>
          <w:b/>
          <w:bCs/>
          <w:color w:val="000000"/>
          <w:kern w:val="0"/>
          <w:szCs w:val="21"/>
        </w:rPr>
      </w:pPr>
      <w:r>
        <w:rPr>
          <w:rFonts w:ascii="宋体" w:hAnsi="宋体" w:hint="eastAsia"/>
          <w:b/>
          <w:bCs/>
          <w:color w:val="000000"/>
          <w:kern w:val="0"/>
          <w:szCs w:val="21"/>
        </w:rPr>
        <w:t>项目概况</w:t>
      </w:r>
    </w:p>
    <w:p w14:paraId="0F28514A" w14:textId="77777777" w:rsidR="002A381C"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是广东省肇庆监狱安全生产文化标识项目，需要按采购人需求制作安全生产文化标识共5件，并以整体运输方式配置至采购人指定位置进行安装，文化标识安装方式以采购人现场情况为准（详细清单见附件）。</w:t>
      </w:r>
    </w:p>
    <w:p w14:paraId="18C32D3F" w14:textId="77777777" w:rsidR="002A381C"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本项目所需货物按采购人实际需求进行供应，采购最高限价120695.00元，合同服务期限为自合同签订之日起到货物质保期（1年）结束。</w:t>
      </w:r>
    </w:p>
    <w:p w14:paraId="12AB878E" w14:textId="77777777" w:rsidR="002A381C"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本项目采购内容详见《安全生产文化标识项目价格清单》，结算单价为：单价最高限价*（1-成交下浮率），报价包含运输、安装等相关费用。本项目合同金额=最高限价*（1-成交下浮率）。</w:t>
      </w:r>
    </w:p>
    <w:p w14:paraId="597C18DE"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供应形式及交货时间</w:t>
      </w:r>
    </w:p>
    <w:p w14:paraId="08D2E507" w14:textId="77777777" w:rsidR="002A381C" w:rsidRDefault="00000000">
      <w:pPr>
        <w:numPr>
          <w:ilvl w:val="0"/>
          <w:numId w:val="15"/>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完成合同签订后，成交供应商必须在</w:t>
      </w:r>
      <w:r>
        <w:rPr>
          <w:rFonts w:ascii="宋体" w:hAnsi="宋体" w:hint="eastAsia"/>
          <w:color w:val="000000"/>
          <w:kern w:val="0"/>
          <w:szCs w:val="21"/>
          <w:u w:val="single"/>
        </w:rPr>
        <w:t xml:space="preserve"> 30</w:t>
      </w:r>
      <w:r>
        <w:rPr>
          <w:rFonts w:ascii="宋体" w:hAnsi="宋体" w:hint="eastAsia"/>
          <w:color w:val="000000"/>
          <w:kern w:val="0"/>
          <w:szCs w:val="21"/>
        </w:rPr>
        <w:t xml:space="preserve">个工作日内安排专人到采购人指定地点完成本项目。 </w:t>
      </w:r>
    </w:p>
    <w:p w14:paraId="1DA8F1FF" w14:textId="77777777" w:rsidR="002A381C" w:rsidRDefault="00000000">
      <w:pPr>
        <w:numPr>
          <w:ilvl w:val="0"/>
          <w:numId w:val="15"/>
        </w:num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安装时间：按照采购人工作时间安排进行安装，安装期间服从采购人现场管理要求。</w:t>
      </w:r>
    </w:p>
    <w:p w14:paraId="75587CCE"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1" w:name="_Toc527703762"/>
      <w:bookmarkStart w:id="2" w:name="_Toc526932024"/>
      <w:r>
        <w:rPr>
          <w:rFonts w:ascii="宋体" w:hAnsi="宋体" w:hint="eastAsia"/>
          <w:b/>
          <w:bCs/>
          <w:color w:val="000000"/>
          <w:kern w:val="0"/>
          <w:szCs w:val="21"/>
        </w:rPr>
        <w:t>商务要求</w:t>
      </w:r>
    </w:p>
    <w:p w14:paraId="5EB8DB60" w14:textId="77777777" w:rsidR="002A381C"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包装和运输</w:t>
      </w:r>
    </w:p>
    <w:p w14:paraId="74C4EB7B" w14:textId="77777777" w:rsidR="002A381C"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1.成交供应商应提供运至交付地点所需要的包装，包装应符合经济、牢固、美观的要求，采取防潮、防晒、防锈、防振及防止其它损坏的必要措施，以防止货物在运转中损坏或变质。</w:t>
      </w:r>
    </w:p>
    <w:p w14:paraId="418AC652" w14:textId="77777777" w:rsidR="002A381C"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2.包装必须要符合相关法律、法规的要求，包括与环境、职业健康和安全有关的法律、法规标准。</w:t>
      </w:r>
    </w:p>
    <w:p w14:paraId="03E6FC5A" w14:textId="77777777" w:rsidR="002A381C"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3.运输包装应根据产品的特点及国家相关标准标注有相应的运输标志。</w:t>
      </w:r>
    </w:p>
    <w:p w14:paraId="4F6BC3E3" w14:textId="77777777" w:rsidR="002A381C"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4.成交供应商负责将定制完工货物整体运输，卸载到采购人指定地点并安装，采购人</w:t>
      </w:r>
      <w:r>
        <w:rPr>
          <w:rFonts w:ascii="宋体" w:hAnsi="宋体" w:hint="eastAsia"/>
          <w:color w:val="000000"/>
          <w:szCs w:val="21"/>
        </w:rPr>
        <w:lastRenderedPageBreak/>
        <w:t>不提供场地进行标识主体组装。</w:t>
      </w:r>
    </w:p>
    <w:p w14:paraId="7446C855" w14:textId="77777777" w:rsidR="002A381C"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售后服务</w:t>
      </w:r>
    </w:p>
    <w:p w14:paraId="5A806228" w14:textId="77777777" w:rsidR="002A381C" w:rsidRDefault="00000000">
      <w:pPr>
        <w:snapToGrid w:val="0"/>
        <w:spacing w:line="360" w:lineRule="auto"/>
        <w:ind w:firstLineChars="200" w:firstLine="420"/>
        <w:rPr>
          <w:rFonts w:ascii="宋体" w:hAnsi="宋体" w:hint="eastAsia"/>
          <w:szCs w:val="21"/>
        </w:rPr>
      </w:pPr>
      <w:r>
        <w:rPr>
          <w:rFonts w:ascii="宋体" w:hAnsi="宋体" w:hint="eastAsia"/>
          <w:szCs w:val="21"/>
        </w:rPr>
        <w:t>1.质保期</w:t>
      </w:r>
    </w:p>
    <w:p w14:paraId="0A428D59" w14:textId="77777777" w:rsidR="002A381C"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14:paraId="363549A1" w14:textId="77777777" w:rsidR="002A381C"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hint="eastAsia"/>
          <w:szCs w:val="21"/>
        </w:rPr>
        <w:t>质保期为</w:t>
      </w:r>
      <w:r>
        <w:rPr>
          <w:rFonts w:ascii="宋体" w:hAnsi="宋体" w:hint="eastAsia"/>
          <w:szCs w:val="21"/>
          <w:u w:val="single"/>
        </w:rPr>
        <w:t xml:space="preserve"> 1 </w:t>
      </w:r>
      <w:r>
        <w:rPr>
          <w:rFonts w:ascii="宋体" w:hAnsi="宋体" w:hint="eastAsia"/>
          <w:szCs w:val="21"/>
        </w:rPr>
        <w:t>年，质保期自货物最终验收合格之日起算，质保期内成交供应商对所供货物实行包修、包换、包退、包维护保养。</w:t>
      </w:r>
    </w:p>
    <w:p w14:paraId="3556651A" w14:textId="77777777" w:rsidR="002A381C" w:rsidRDefault="00000000">
      <w:pPr>
        <w:numPr>
          <w:ilvl w:val="0"/>
          <w:numId w:val="17"/>
        </w:numPr>
        <w:snapToGrid w:val="0"/>
        <w:spacing w:line="360" w:lineRule="auto"/>
        <w:ind w:firstLineChars="200" w:firstLine="420"/>
        <w:rPr>
          <w:rFonts w:ascii="宋体" w:hAnsi="宋体" w:hint="eastAsia"/>
          <w:szCs w:val="21"/>
        </w:rPr>
      </w:pPr>
      <w:r>
        <w:rPr>
          <w:rFonts w:ascii="宋体" w:hAnsi="宋体" w:hint="eastAsia"/>
          <w:szCs w:val="21"/>
        </w:rPr>
        <w:t>对采购人的服务通知，成交供应商在接报后</w:t>
      </w:r>
      <w:r>
        <w:rPr>
          <w:rFonts w:ascii="宋体" w:hAnsi="宋体" w:hint="eastAsia"/>
          <w:szCs w:val="21"/>
          <w:u w:val="single"/>
        </w:rPr>
        <w:t>1小时内</w:t>
      </w:r>
      <w:r>
        <w:rPr>
          <w:rFonts w:ascii="宋体" w:hAnsi="宋体" w:hint="eastAsia"/>
          <w:szCs w:val="21"/>
        </w:rPr>
        <w:t>响应，</w:t>
      </w:r>
      <w:r>
        <w:rPr>
          <w:rFonts w:ascii="宋体" w:hAnsi="宋体" w:hint="eastAsia"/>
          <w:szCs w:val="21"/>
          <w:u w:val="single"/>
        </w:rPr>
        <w:t>4小时内</w:t>
      </w:r>
      <w:r>
        <w:rPr>
          <w:rFonts w:ascii="宋体" w:hAnsi="宋体" w:hint="eastAsia"/>
          <w:szCs w:val="21"/>
        </w:rPr>
        <w:t>到达现场，</w:t>
      </w:r>
      <w:r>
        <w:rPr>
          <w:rFonts w:ascii="宋体" w:hAnsi="宋体" w:hint="eastAsia"/>
          <w:szCs w:val="21"/>
          <w:u w:val="single"/>
        </w:rPr>
        <w:t>48小时内</w:t>
      </w:r>
      <w:r>
        <w:rPr>
          <w:rFonts w:ascii="宋体" w:hAnsi="宋体" w:hint="eastAsia"/>
          <w:szCs w:val="21"/>
        </w:rPr>
        <w:t>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内仍未能有效解决，成交供应商须免费提供同档次的货物予采购人临时使用，临时使用期不得超过</w:t>
      </w:r>
      <w:r>
        <w:rPr>
          <w:rFonts w:ascii="宋体" w:hAnsi="宋体" w:hint="eastAsia"/>
          <w:szCs w:val="21"/>
          <w:u w:val="single"/>
        </w:rPr>
        <w:t>7个日历日</w:t>
      </w:r>
      <w:r>
        <w:rPr>
          <w:rFonts w:ascii="宋体" w:hAnsi="宋体" w:hint="eastAsia"/>
          <w:szCs w:val="21"/>
        </w:rPr>
        <w:t>。如成交供应商未在规定时间内响应或处理完毕，采购人有权自行采购同档次的货物应急解决，因此产生的费用应由成交供应商全额承担，并且采购人有权要求成交供应商按处理天数每天支付合同金额的 1‰作为违约金。</w:t>
      </w:r>
    </w:p>
    <w:p w14:paraId="4E717873" w14:textId="77777777" w:rsidR="002A381C" w:rsidRDefault="00000000">
      <w:pPr>
        <w:snapToGrid w:val="0"/>
        <w:spacing w:line="360" w:lineRule="auto"/>
        <w:ind w:leftChars="200" w:left="420"/>
        <w:rPr>
          <w:rFonts w:ascii="宋体" w:hAnsi="宋体" w:hint="eastAsia"/>
          <w:szCs w:val="21"/>
        </w:rPr>
      </w:pPr>
      <w:r>
        <w:rPr>
          <w:rFonts w:ascii="宋体" w:hAnsi="宋体" w:hint="eastAsia"/>
          <w:szCs w:val="21"/>
        </w:rPr>
        <w:t>2.安装与调试</w:t>
      </w:r>
    </w:p>
    <w:p w14:paraId="7226C418" w14:textId="77777777" w:rsidR="002A381C" w:rsidRDefault="00000000">
      <w:pPr>
        <w:numPr>
          <w:ilvl w:val="0"/>
          <w:numId w:val="18"/>
        </w:numPr>
        <w:adjustRightInd w:val="0"/>
        <w:snapToGrid w:val="0"/>
        <w:spacing w:line="360" w:lineRule="auto"/>
        <w:ind w:firstLineChars="200" w:firstLine="420"/>
        <w:textAlignment w:val="baseline"/>
        <w:rPr>
          <w:rFonts w:ascii="宋体" w:hAnsi="宋体" w:hint="eastAsia"/>
          <w:szCs w:val="21"/>
        </w:rPr>
      </w:pPr>
      <w:r>
        <w:rPr>
          <w:rFonts w:ascii="宋体" w:hAnsi="宋体"/>
          <w:szCs w:val="21"/>
        </w:rPr>
        <w:t>合同货物安装</w:t>
      </w:r>
    </w:p>
    <w:p w14:paraId="543DB146" w14:textId="77777777" w:rsidR="002A381C" w:rsidRDefault="00000000">
      <w:pPr>
        <w:snapToGrid w:val="0"/>
        <w:spacing w:line="360" w:lineRule="auto"/>
        <w:ind w:firstLineChars="200" w:firstLine="420"/>
        <w:rPr>
          <w:rFonts w:ascii="宋体" w:hAnsi="宋体" w:hint="eastAsia"/>
          <w:szCs w:val="21"/>
        </w:rPr>
      </w:pPr>
      <w:r>
        <w:rPr>
          <w:rFonts w:ascii="宋体" w:hAnsi="宋体" w:hint="eastAsia"/>
          <w:szCs w:val="21"/>
        </w:rPr>
        <w:t xml:space="preserve">① </w:t>
      </w:r>
      <w:r>
        <w:rPr>
          <w:rFonts w:ascii="宋体" w:hAnsi="宋体"/>
          <w:szCs w:val="21"/>
        </w:rPr>
        <w:t>成交供应商负责合同货物的安装，一切费用由成交供应商负责。</w:t>
      </w:r>
    </w:p>
    <w:p w14:paraId="5DC69B47" w14:textId="77777777" w:rsidR="002A381C" w:rsidRDefault="00000000">
      <w:pPr>
        <w:snapToGrid w:val="0"/>
        <w:spacing w:line="360" w:lineRule="auto"/>
        <w:ind w:firstLineChars="200" w:firstLine="420"/>
        <w:rPr>
          <w:rFonts w:ascii="宋体" w:hAnsi="宋体" w:hint="eastAsia"/>
          <w:szCs w:val="21"/>
        </w:rPr>
      </w:pPr>
      <w:r>
        <w:rPr>
          <w:rFonts w:ascii="宋体" w:hAnsi="宋体" w:hint="eastAsia"/>
          <w:szCs w:val="21"/>
        </w:rPr>
        <w:t>②</w:t>
      </w:r>
      <w:r>
        <w:rPr>
          <w:rFonts w:ascii="宋体" w:hAnsi="宋体"/>
          <w:szCs w:val="21"/>
        </w:rPr>
        <w:t xml:space="preserve"> 成交供应商安装时须对各安装场地内的其他货物、设施有良好保护措施</w:t>
      </w:r>
      <w:r>
        <w:rPr>
          <w:rFonts w:ascii="宋体" w:hAnsi="宋体" w:hint="eastAsia"/>
          <w:szCs w:val="21"/>
        </w:rPr>
        <w:t>。</w:t>
      </w:r>
    </w:p>
    <w:p w14:paraId="273FCC42"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3" w:name="_Toc380411672"/>
      <w:bookmarkEnd w:id="1"/>
      <w:bookmarkEnd w:id="2"/>
      <w:r>
        <w:rPr>
          <w:rFonts w:ascii="宋体" w:hAnsi="宋体" w:hint="eastAsia"/>
          <w:b/>
          <w:bCs/>
          <w:color w:val="000000"/>
          <w:kern w:val="0"/>
          <w:szCs w:val="21"/>
        </w:rPr>
        <w:t>运作程序</w:t>
      </w:r>
    </w:p>
    <w:p w14:paraId="558BD52B" w14:textId="77777777" w:rsidR="002A381C"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成交供应商送货前应提前通知采购人，以便采购人做好接收验货工作；如遇采购人有特殊原因须改期收货时，应及时通知成交供应商推迟送货。</w:t>
      </w:r>
    </w:p>
    <w:p w14:paraId="707DC09D" w14:textId="77777777" w:rsidR="002A381C"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235339C1" w14:textId="77777777" w:rsidR="002A381C"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4ADB582F"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合同签订期限</w:t>
      </w:r>
    </w:p>
    <w:p w14:paraId="5BD2F051"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hint="eastAsia"/>
          <w:color w:val="000000"/>
          <w:kern w:val="0"/>
          <w:szCs w:val="21"/>
        </w:rPr>
        <w:t>成交供应商与采购人在本项目结果公告发布之日起15个工作日内签订项目合同。</w:t>
      </w:r>
    </w:p>
    <w:p w14:paraId="465A4D2F"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验收方法</w:t>
      </w:r>
    </w:p>
    <w:p w14:paraId="114FE449" w14:textId="77777777" w:rsidR="002A381C"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采购人检查验收时，发现有下列情形的，应当拒收：</w:t>
      </w:r>
    </w:p>
    <w:p w14:paraId="40F580B0" w14:textId="77777777" w:rsidR="002A381C"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未经采购人同意，成交供应商擅自变更商品名称或品牌、产地、规格、型号等商品实质内容的；</w:t>
      </w:r>
    </w:p>
    <w:p w14:paraId="2556B44F" w14:textId="77777777" w:rsidR="002A381C"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货物不符合规格、重(含)量、标准等验收要求的；</w:t>
      </w:r>
    </w:p>
    <w:p w14:paraId="0A500269" w14:textId="77777777" w:rsidR="002A381C"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lastRenderedPageBreak/>
        <w:t>外包装上无产地、品牌等商品必备标识的；</w:t>
      </w:r>
    </w:p>
    <w:p w14:paraId="3A79231A" w14:textId="77777777" w:rsidR="002A381C"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成交供应商提供或夹带、附送假冒伪劣、变质商品的；</w:t>
      </w:r>
    </w:p>
    <w:p w14:paraId="544475AF"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cs="Times New Roman" w:hint="eastAsia"/>
          <w:kern w:val="0"/>
          <w:szCs w:val="21"/>
        </w:rPr>
        <w:t>（二）采购人在收取货两天内发现货物不合格的，有权退货。成交供应商应当在接到采购人通知后的 3 个工作日内重新提供符合要求的货品。若成交供应商未在上述期限内重新提供符合要求的货品，采购人有权自行采购同档次的货物，因此产生的费用由成交供应商承担，并且采购人有权要求成交供应商支付违约金，采购人有权要求成交供应商按超出处理天数每天支付合同金额的 1‰作为违约金。</w:t>
      </w:r>
    </w:p>
    <w:p w14:paraId="6163A139"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质量保证</w:t>
      </w:r>
    </w:p>
    <w:p w14:paraId="462D0211"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(一)成交供应商所送商品品牌及型号必须按照本项目需求书提供。</w:t>
      </w:r>
    </w:p>
    <w:p w14:paraId="47B51167"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(二)成交供应商不得供应或夹带、附送假冒伪劣、变质商品，有标注生产日期的货物，生产日期应在供货日前3个月内。</w:t>
      </w:r>
    </w:p>
    <w:p w14:paraId="08698459"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所送商品必须符合国家质量标准。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5306FB56"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 xml:space="preserve">(四)成交供应商在合同履行中，有任何违约事项的，采购人应记录在案，以作下次供应商参与竞价时的信誉考察及评标因素。  </w:t>
      </w:r>
    </w:p>
    <w:p w14:paraId="4DE4E423"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价格原则</w:t>
      </w:r>
      <w:bookmarkStart w:id="4" w:name="_Toc595"/>
      <w:bookmarkStart w:id="5" w:name="_Toc22109"/>
    </w:p>
    <w:p w14:paraId="61110102" w14:textId="77777777" w:rsidR="002A381C" w:rsidRDefault="00000000">
      <w:pPr>
        <w:tabs>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cs="Times New Roman" w:hint="eastAsia"/>
          <w:kern w:val="0"/>
          <w:szCs w:val="21"/>
        </w:rPr>
        <w:t>价格原则：合同签订后，不作价格调整。</w:t>
      </w:r>
      <w:bookmarkEnd w:id="4"/>
      <w:bookmarkEnd w:id="5"/>
    </w:p>
    <w:p w14:paraId="646091F3"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违约责任</w:t>
      </w:r>
    </w:p>
    <w:p w14:paraId="67CC0A84" w14:textId="77777777" w:rsidR="002A381C" w:rsidRDefault="00000000">
      <w:pPr>
        <w:numPr>
          <w:ilvl w:val="0"/>
          <w:numId w:val="22"/>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合同签订后，有下列情形的，视作违约：</w:t>
      </w:r>
    </w:p>
    <w:p w14:paraId="19BC51BB"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1.未经采购人同意，成交供应商擅自变更商品名称或品牌、产地、规格、型号等实质内容的，扣罚履约保证金20%；</w:t>
      </w:r>
    </w:p>
    <w:p w14:paraId="68983C5C"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2.交货时，成交供应商仍未提供该商品已经断货的有效的证明材料的，扣罚履约保证金5%；</w:t>
      </w:r>
    </w:p>
    <w:p w14:paraId="335095ED"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3.收货时发现商品短少的，成交供应商未按时补充的，扣罚履约保证金10%；</w:t>
      </w:r>
    </w:p>
    <w:p w14:paraId="35946C48"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4.成交供应商提供或夹带、附送假冒伪劣、变质商品的，扣罚履约保证金50%；</w:t>
      </w:r>
    </w:p>
    <w:p w14:paraId="1A0ACF10"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5.成交供应商不按计划送货的(不可抗力除外)扣罚履约保证金10%；</w:t>
      </w:r>
    </w:p>
    <w:p w14:paraId="2BB6688A"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6.采购人退货后，成交供应商必须在三日内补齐退货的商品，未补齐时扣罚履约保证金10%。</w:t>
      </w:r>
    </w:p>
    <w:p w14:paraId="0FD533CD" w14:textId="77777777" w:rsidR="002A381C"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7.成交供应商以获取不当利益为目的或以降低供货质量等手段，给予采购人工作人员好处费、赠送物品，向采购人工作人员行贿等损害采购人利益行为的，扣罚履约保证金20%。</w:t>
      </w:r>
    </w:p>
    <w:p w14:paraId="013105C2"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lastRenderedPageBreak/>
        <w:t>履约保证金和违约金计算</w:t>
      </w:r>
    </w:p>
    <w:p w14:paraId="50B6A57D"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在采购人完成项目验收工作30日内，采购人一次性无息退还履约保证金。如发生违约，采购人可从履约保证金中扣除，成交供应商应在5个工作日内补齐扣罚部分履约保证金。</w:t>
      </w:r>
    </w:p>
    <w:p w14:paraId="09F7873A"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(二)依法应由采购人享有的原商品的附赠品(商品标注为准)，成交供应商拒不返还的，扣罚履约保证金10%；</w:t>
      </w:r>
    </w:p>
    <w:p w14:paraId="780B80B4"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(三)成交供应商私自变更商品名称或品牌、产地、规格、型号等实质内容的，扣罚履约保证金20%；</w:t>
      </w:r>
    </w:p>
    <w:p w14:paraId="6C5561EA"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(四)成交供应商提供或夹带、附送假冒伪劣、变质商品的，扣罚履约保证金50%；</w:t>
      </w:r>
    </w:p>
    <w:p w14:paraId="229A36D6"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(五)如在合同执行期间因成交供应商违约导致履约保证金部分扣除，成交供应商须在五个工作日内将扣除的履约保证金补齐。</w:t>
      </w:r>
    </w:p>
    <w:p w14:paraId="113667B8" w14:textId="77777777" w:rsidR="002A381C"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六)如在合同执行期间因成交供应商违约导致履约保证金部分扣除，成交供应商须在五个工作日内将扣除的履约保证金补齐。如成交供应商未在规定时间内补足履约保证金，采购人有权从成交供应商的货款中直接扣除相应金额，若货款不足以扣除，采购人有权要求成交供应商按逾期天数每天支付合同金额的 1‰作为违约金。</w:t>
      </w:r>
    </w:p>
    <w:p w14:paraId="6F35A541" w14:textId="77777777" w:rsidR="002A381C"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(七)合同期内，如成交供应商累计扣罚履约保证金达到200%（含200%）以上（即合同金额10%）的违约行为，采购人有权立即单方解除本项目合同，并要求成交供应商按合同总价款的10%支付违约金。</w:t>
      </w:r>
    </w:p>
    <w:p w14:paraId="78119D47"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货款结算及付款</w:t>
      </w:r>
    </w:p>
    <w:p w14:paraId="56CBB7EF"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(一)货物包装、运输、发票、税等费用由成交供应商负担。</w:t>
      </w:r>
    </w:p>
    <w:p w14:paraId="605C3180"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(二)项目完成验收后结算，采购人在收到发票后15个工作日内以银行转账方式进行一次性支付。如采购人逾期付款，每逾期一天，采购人应向成交供应商支付合同金额的 1‰作为违约金，但成交供应商应确保所提供的发票等结算文件符合采购人的要求，否则采购人有权相应顺延付款时间且不承担违约责任。</w:t>
      </w:r>
    </w:p>
    <w:p w14:paraId="4BE3E7FF" w14:textId="77777777" w:rsidR="002A381C"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(三)付款方式：采用银行转账、银行汇付（含电汇）等方式。</w:t>
      </w:r>
    </w:p>
    <w:p w14:paraId="0147FC14" w14:textId="77777777" w:rsidR="002A381C"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其他</w:t>
      </w:r>
    </w:p>
    <w:p w14:paraId="419E47F5"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（一）未经采购人书面同意，成交供应商不得擅自转让部分或全部合同项下义务。</w:t>
      </w:r>
    </w:p>
    <w:p w14:paraId="703B60C9" w14:textId="77777777" w:rsidR="002A381C"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（二）争议解决方式：因履行本项目合同产生的纠纷，双方应友好协商解决，协商不成的，任何一方均有权向采购人所在地人民法院诉讼解决。</w:t>
      </w:r>
    </w:p>
    <w:p w14:paraId="30FD0212" w14:textId="77777777" w:rsidR="002A381C" w:rsidRDefault="002A381C">
      <w:pPr>
        <w:rPr>
          <w:rFonts w:hAnsi="宋体" w:hint="eastAsia"/>
          <w:b/>
          <w:bCs/>
          <w:color w:val="000000"/>
        </w:rPr>
        <w:sectPr w:rsidR="002A381C">
          <w:headerReference w:type="default" r:id="rId8"/>
          <w:headerReference w:type="first" r:id="rId9"/>
          <w:type w:val="continuous"/>
          <w:pgSz w:w="11906" w:h="16838"/>
          <w:pgMar w:top="1417" w:right="1800" w:bottom="1417" w:left="1800" w:header="720" w:footer="720" w:gutter="0"/>
          <w:cols w:space="425"/>
          <w:titlePg/>
          <w:docGrid w:type="lines" w:linePitch="312"/>
        </w:sectPr>
      </w:pPr>
    </w:p>
    <w:p w14:paraId="75453A89" w14:textId="77777777" w:rsidR="002A381C" w:rsidRDefault="00000000">
      <w:p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lastRenderedPageBreak/>
        <w:t>附件：安全生产文化标识项目价格清单</w:t>
      </w:r>
    </w:p>
    <w:p w14:paraId="7BE39D57" w14:textId="77777777" w:rsidR="002A381C" w:rsidRDefault="00000000">
      <w:pPr>
        <w:autoSpaceDE w:val="0"/>
        <w:spacing w:line="360" w:lineRule="auto"/>
        <w:jc w:val="center"/>
        <w:rPr>
          <w:rFonts w:ascii="宋体" w:hAnsi="宋体" w:hint="eastAsia"/>
          <w:b/>
          <w:bCs/>
          <w:color w:val="000000"/>
          <w:szCs w:val="21"/>
        </w:rPr>
      </w:pPr>
      <w:r>
        <w:rPr>
          <w:rFonts w:ascii="宋体" w:hAnsi="宋体" w:hint="eastAsia"/>
          <w:b/>
          <w:bCs/>
          <w:color w:val="000000"/>
          <w:szCs w:val="21"/>
        </w:rPr>
        <w:t>安全生产文化标识项目价格清单</w:t>
      </w:r>
    </w:p>
    <w:tbl>
      <w:tblPr>
        <w:tblW w:w="4998" w:type="pct"/>
        <w:tblLayout w:type="fixed"/>
        <w:tblLook w:val="04A0" w:firstRow="1" w:lastRow="0" w:firstColumn="1" w:lastColumn="0" w:noHBand="0" w:noVBand="1"/>
      </w:tblPr>
      <w:tblGrid>
        <w:gridCol w:w="607"/>
        <w:gridCol w:w="727"/>
        <w:gridCol w:w="5217"/>
        <w:gridCol w:w="450"/>
        <w:gridCol w:w="492"/>
        <w:gridCol w:w="1290"/>
        <w:gridCol w:w="1228"/>
        <w:gridCol w:w="3975"/>
      </w:tblGrid>
      <w:tr w:rsidR="002A381C" w14:paraId="71D1F992" w14:textId="77777777" w:rsidTr="00186C72">
        <w:trPr>
          <w:trHeight w:val="690"/>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8114F"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序号</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CE388"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项目类型</w:t>
            </w:r>
          </w:p>
        </w:tc>
        <w:tc>
          <w:tcPr>
            <w:tcW w:w="18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1BE76"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规格及参数</w:t>
            </w:r>
          </w:p>
        </w:tc>
        <w:tc>
          <w:tcPr>
            <w:tcW w:w="1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4777B"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单位</w:t>
            </w:r>
          </w:p>
        </w:tc>
        <w:tc>
          <w:tcPr>
            <w:tcW w:w="1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86F84"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数量</w:t>
            </w:r>
          </w:p>
        </w:tc>
        <w:tc>
          <w:tcPr>
            <w:tcW w:w="4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AFFE2" w14:textId="77777777" w:rsidR="002A381C" w:rsidRDefault="00000000">
            <w:pPr>
              <w:widowControl/>
              <w:jc w:val="center"/>
              <w:textAlignment w:val="center"/>
              <w:rPr>
                <w:rFonts w:ascii="宋体" w:hAnsi="宋体" w:hint="eastAsia"/>
                <w:b/>
                <w:bCs/>
                <w:color w:val="000000"/>
                <w:kern w:val="0"/>
                <w:szCs w:val="21"/>
                <w:lang w:bidi="ar"/>
              </w:rPr>
            </w:pPr>
            <w:r>
              <w:rPr>
                <w:rFonts w:ascii="宋体" w:hAnsi="宋体" w:hint="eastAsia"/>
                <w:b/>
                <w:bCs/>
                <w:color w:val="000000"/>
                <w:kern w:val="0"/>
                <w:szCs w:val="21"/>
                <w:lang w:bidi="ar"/>
              </w:rPr>
              <w:t>单价最高限价（元）</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74E48"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小计（元）</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2D714" w14:textId="77777777" w:rsidR="002A381C"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备注</w:t>
            </w:r>
          </w:p>
        </w:tc>
      </w:tr>
      <w:tr w:rsidR="002A381C" w14:paraId="5224186F" w14:textId="77777777" w:rsidTr="00186C72">
        <w:trPr>
          <w:trHeight w:val="4100"/>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0580B"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1E572A"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标识A款</w:t>
            </w:r>
          </w:p>
        </w:tc>
        <w:tc>
          <w:tcPr>
            <w:tcW w:w="18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2D6CC" w14:textId="192FD451"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1、规格为：长573X254CM=14.55平方；</w:t>
            </w:r>
          </w:p>
          <w:p w14:paraId="70F74991"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2、主体及标题字材质均为不锈钢烤漆工艺；</w:t>
            </w:r>
          </w:p>
          <w:p w14:paraId="59CE2A73"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3、整体为警察蓝+白色+橙色汽车漆面，适当配色，硬度2H以上；</w:t>
            </w:r>
          </w:p>
          <w:p w14:paraId="553F5179"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4、款式为立体造型，双面效果，分层工艺，主体含主题图型；</w:t>
            </w:r>
          </w:p>
          <w:p w14:paraId="792564AC"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5、展示内容为：安全生产文化的宣传内容（见备注），户外防水防晒，彩色精美效果；</w:t>
            </w:r>
          </w:p>
          <w:p w14:paraId="2A9412E5"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6、配立体金属缕空花格，金属切割拼接成型；</w:t>
            </w:r>
          </w:p>
          <w:p w14:paraId="0DA5B123"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7、配不锈钢金属安装辅件；</w:t>
            </w:r>
          </w:p>
          <w:p w14:paraId="28894C4E"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8、景观效果、造型美观；</w:t>
            </w:r>
          </w:p>
          <w:p w14:paraId="364115D7"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9、成品运输至指定位置，底座固定安装，成品与安装平面距离不高于1CM；</w:t>
            </w:r>
          </w:p>
          <w:p w14:paraId="79EFBA36" w14:textId="77777777" w:rsidR="002A381C" w:rsidRDefault="00000000">
            <w:pPr>
              <w:widowControl/>
              <w:ind w:firstLineChars="200" w:firstLine="420"/>
              <w:jc w:val="left"/>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kern w:val="0"/>
                <w:szCs w:val="21"/>
                <w:lang w:bidi="ar"/>
              </w:rPr>
              <w:t>10、底座宽度不低于40cm。</w:t>
            </w:r>
          </w:p>
        </w:tc>
        <w:tc>
          <w:tcPr>
            <w:tcW w:w="1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7930A"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个/组</w:t>
            </w:r>
          </w:p>
        </w:tc>
        <w:tc>
          <w:tcPr>
            <w:tcW w:w="1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0D65B"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4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C0DF2" w14:textId="77777777" w:rsidR="002A381C" w:rsidRDefault="00000000">
            <w:pPr>
              <w:jc w:val="center"/>
              <w:rPr>
                <w:rFonts w:ascii="宋体" w:hAnsi="宋体" w:hint="eastAsia"/>
                <w:color w:val="000000"/>
                <w:szCs w:val="21"/>
              </w:rPr>
            </w:pPr>
            <w:r>
              <w:rPr>
                <w:rFonts w:ascii="宋体" w:hAnsi="宋体" w:hint="eastAsia"/>
                <w:color w:val="000000"/>
                <w:szCs w:val="21"/>
              </w:rPr>
              <w:t>25250.00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FA8D3" w14:textId="77777777" w:rsidR="002A381C" w:rsidRDefault="00000000">
            <w:pPr>
              <w:jc w:val="center"/>
              <w:rPr>
                <w:rFonts w:ascii="宋体" w:hAnsi="宋体" w:hint="eastAsia"/>
                <w:color w:val="000000"/>
                <w:szCs w:val="21"/>
              </w:rPr>
            </w:pPr>
            <w:r>
              <w:rPr>
                <w:rFonts w:ascii="宋体" w:hAnsi="宋体" w:hint="eastAsia"/>
                <w:color w:val="000000"/>
                <w:szCs w:val="21"/>
              </w:rPr>
              <w:t>25250.00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C6B10" w14:textId="72D30406" w:rsidR="002A381C" w:rsidRDefault="00804B44">
            <w:pPr>
              <w:widowControl/>
              <w:jc w:val="center"/>
              <w:textAlignment w:val="center"/>
              <w:rPr>
                <w:rFonts w:ascii="宋体" w:hAnsi="宋体" w:hint="eastAsia"/>
                <w:color w:val="000000"/>
                <w:szCs w:val="21"/>
              </w:rPr>
            </w:pP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3360" behindDoc="0" locked="0" layoutInCell="1" allowOverlap="1" wp14:anchorId="42237AA8" wp14:editId="66A5620D">
                  <wp:simplePos x="0" y="0"/>
                  <wp:positionH relativeFrom="column">
                    <wp:posOffset>-13335</wp:posOffset>
                  </wp:positionH>
                  <wp:positionV relativeFrom="paragraph">
                    <wp:posOffset>1174750</wp:posOffset>
                  </wp:positionV>
                  <wp:extent cx="2428875" cy="1223010"/>
                  <wp:effectExtent l="0" t="0" r="9525" b="0"/>
                  <wp:wrapNone/>
                  <wp:docPr id="5"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3"/>
                          <pic:cNvPicPr>
                            <a:picLocks noChangeAspect="1"/>
                          </pic:cNvPicPr>
                        </pic:nvPicPr>
                        <pic:blipFill>
                          <a:blip r:embed="rId10"/>
                          <a:srcRect/>
                          <a:stretch>
                            <a:fillRect/>
                          </a:stretch>
                        </pic:blipFill>
                        <pic:spPr>
                          <a:xfrm>
                            <a:off x="0" y="0"/>
                            <a:ext cx="2428875"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4384" behindDoc="0" locked="0" layoutInCell="1" allowOverlap="1" wp14:anchorId="52B5386B" wp14:editId="44EC8971">
                  <wp:simplePos x="0" y="0"/>
                  <wp:positionH relativeFrom="column">
                    <wp:posOffset>-13335</wp:posOffset>
                  </wp:positionH>
                  <wp:positionV relativeFrom="paragraph">
                    <wp:posOffset>-5715</wp:posOffset>
                  </wp:positionV>
                  <wp:extent cx="2428875" cy="1154430"/>
                  <wp:effectExtent l="0" t="0" r="9525" b="7620"/>
                  <wp:wrapNone/>
                  <wp:docPr id="6" name="图片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2"/>
                          <pic:cNvPicPr>
                            <a:picLocks noChangeAspect="1"/>
                          </pic:cNvPicPr>
                        </pic:nvPicPr>
                        <pic:blipFill>
                          <a:blip r:embed="rId11"/>
                          <a:srcRect/>
                          <a:stretch>
                            <a:fillRect/>
                          </a:stretch>
                        </pic:blipFill>
                        <pic:spPr>
                          <a:xfrm>
                            <a:off x="0" y="0"/>
                            <a:ext cx="242887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81C" w14:paraId="223EA695" w14:textId="77777777" w:rsidTr="00186C72">
        <w:trPr>
          <w:trHeight w:val="4169"/>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A2913"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2</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69411"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标识B款</w:t>
            </w:r>
          </w:p>
        </w:tc>
        <w:tc>
          <w:tcPr>
            <w:tcW w:w="18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B4C09"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1、规格为：长538X高258CM=13.88平方；</w:t>
            </w:r>
          </w:p>
          <w:p w14:paraId="6260B269"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2、主体及标题字材质均为不锈钢烤漆工艺；</w:t>
            </w:r>
          </w:p>
          <w:p w14:paraId="32A94860"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3、整体为大红色+警察蓝+白色汽车漆面，适当配色，硬度2H以上；</w:t>
            </w:r>
          </w:p>
          <w:p w14:paraId="234A69BC"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4、款式为立体造型，双面效果，分层工艺，主体含主题图型；</w:t>
            </w:r>
          </w:p>
          <w:p w14:paraId="78C7297C"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5、展示内容为：安全生产文化的宣传内容（见备注），户外防水防晒，彩色精美效果；</w:t>
            </w:r>
          </w:p>
          <w:p w14:paraId="0B8F723C"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6、配立体金属缕空花格，金属切割拼接成型；</w:t>
            </w:r>
          </w:p>
          <w:p w14:paraId="191E28C3"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7、配不锈钢金属安装辅件；</w:t>
            </w:r>
          </w:p>
          <w:p w14:paraId="350E86D3"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8、景观效果、造型美观；</w:t>
            </w:r>
          </w:p>
          <w:p w14:paraId="09571928"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9、成品运输至指定位置，底座固定安装，成品与安装平面距离不高于1CM；</w:t>
            </w:r>
          </w:p>
          <w:p w14:paraId="6D6CD876" w14:textId="77777777" w:rsidR="002A381C" w:rsidRDefault="00000000">
            <w:pPr>
              <w:widowControl/>
              <w:ind w:firstLineChars="200" w:firstLine="420"/>
              <w:jc w:val="left"/>
              <w:textAlignment w:val="center"/>
              <w:rPr>
                <w:rFonts w:ascii="宋体" w:hAnsi="宋体" w:hint="eastAsia"/>
                <w:color w:val="000000"/>
                <w:szCs w:val="21"/>
              </w:rPr>
            </w:pPr>
            <w:r>
              <w:rPr>
                <w:rFonts w:ascii="宋体" w:hAnsi="宋体" w:hint="eastAsia"/>
                <w:color w:val="000000"/>
                <w:kern w:val="0"/>
                <w:szCs w:val="21"/>
                <w:lang w:bidi="ar"/>
              </w:rPr>
              <w:t>10、底座宽度不低于40cm。</w:t>
            </w:r>
          </w:p>
        </w:tc>
        <w:tc>
          <w:tcPr>
            <w:tcW w:w="1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92B45"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个/组</w:t>
            </w:r>
          </w:p>
        </w:tc>
        <w:tc>
          <w:tcPr>
            <w:tcW w:w="1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DA80A"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4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48DC2" w14:textId="77777777" w:rsidR="002A381C" w:rsidRDefault="00000000">
            <w:pPr>
              <w:jc w:val="center"/>
              <w:rPr>
                <w:rFonts w:ascii="宋体" w:hAnsi="宋体" w:hint="eastAsia"/>
                <w:color w:val="000000"/>
                <w:szCs w:val="21"/>
              </w:rPr>
            </w:pPr>
            <w:r>
              <w:rPr>
                <w:rFonts w:ascii="宋体" w:hAnsi="宋体" w:hint="eastAsia"/>
                <w:color w:val="000000"/>
                <w:szCs w:val="21"/>
              </w:rPr>
              <w:t>25755.00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1F0459" w14:textId="77777777" w:rsidR="002A381C" w:rsidRDefault="00000000">
            <w:pPr>
              <w:jc w:val="center"/>
              <w:rPr>
                <w:rFonts w:ascii="宋体" w:hAnsi="宋体" w:hint="eastAsia"/>
                <w:color w:val="000000"/>
                <w:szCs w:val="21"/>
              </w:rPr>
            </w:pPr>
            <w:r>
              <w:rPr>
                <w:rFonts w:ascii="宋体" w:hAnsi="宋体" w:hint="eastAsia"/>
                <w:color w:val="000000"/>
                <w:szCs w:val="21"/>
              </w:rPr>
              <w:t>25755.00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69F00" w14:textId="6B5B1A38" w:rsidR="002A381C" w:rsidRDefault="00186C72">
            <w:pPr>
              <w:widowControl/>
              <w:jc w:val="center"/>
              <w:textAlignment w:val="center"/>
              <w:rPr>
                <w:rFonts w:ascii="宋体" w:hAnsi="宋体" w:hint="eastAsia"/>
                <w:color w:val="000000"/>
                <w:szCs w:val="21"/>
              </w:rPr>
            </w:pP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1312" behindDoc="0" locked="0" layoutInCell="1" allowOverlap="1" wp14:anchorId="443938E1" wp14:editId="025DCEB0">
                  <wp:simplePos x="0" y="0"/>
                  <wp:positionH relativeFrom="column">
                    <wp:posOffset>6350</wp:posOffset>
                  </wp:positionH>
                  <wp:positionV relativeFrom="paragraph">
                    <wp:posOffset>1466215</wp:posOffset>
                  </wp:positionV>
                  <wp:extent cx="2340610" cy="1200785"/>
                  <wp:effectExtent l="0" t="0" r="2540" b="0"/>
                  <wp:wrapNone/>
                  <wp:docPr id="3" name="图片_2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_2_SpCnt_1"/>
                          <pic:cNvPicPr>
                            <a:picLocks noChangeAspect="1"/>
                          </pic:cNvPicPr>
                        </pic:nvPicPr>
                        <pic:blipFill>
                          <a:blip r:embed="rId12"/>
                          <a:srcRect/>
                          <a:stretch>
                            <a:fillRect/>
                          </a:stretch>
                        </pic:blipFill>
                        <pic:spPr>
                          <a:xfrm>
                            <a:off x="0" y="0"/>
                            <a:ext cx="2340610"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2336" behindDoc="0" locked="0" layoutInCell="1" allowOverlap="1" wp14:anchorId="7B3A8B8C" wp14:editId="42BD74AA">
                  <wp:simplePos x="0" y="0"/>
                  <wp:positionH relativeFrom="column">
                    <wp:posOffset>5715</wp:posOffset>
                  </wp:positionH>
                  <wp:positionV relativeFrom="paragraph">
                    <wp:posOffset>33655</wp:posOffset>
                  </wp:positionV>
                  <wp:extent cx="2340610" cy="1219200"/>
                  <wp:effectExtent l="0" t="0" r="2540" b="0"/>
                  <wp:wrapNone/>
                  <wp:docPr id="4"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_1"/>
                          <pic:cNvPicPr>
                            <a:picLocks noChangeAspect="1"/>
                          </pic:cNvPicPr>
                        </pic:nvPicPr>
                        <pic:blipFill>
                          <a:blip r:embed="rId13"/>
                          <a:srcRect/>
                          <a:stretch>
                            <a:fillRect/>
                          </a:stretch>
                        </pic:blipFill>
                        <pic:spPr>
                          <a:xfrm>
                            <a:off x="0" y="0"/>
                            <a:ext cx="23406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81C" w14:paraId="4BAC8B87" w14:textId="77777777" w:rsidTr="00186C72">
        <w:trPr>
          <w:trHeight w:val="4324"/>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964F7"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3</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33278"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标识C款</w:t>
            </w:r>
          </w:p>
        </w:tc>
        <w:tc>
          <w:tcPr>
            <w:tcW w:w="18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3FE28"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1、规格为：长618X234CM=14.46平方；</w:t>
            </w:r>
          </w:p>
          <w:p w14:paraId="529A3932"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2、主体及标题字材质均为不锈钢烤漆工艺。；</w:t>
            </w:r>
          </w:p>
          <w:p w14:paraId="019105F7"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 xml:space="preserve">3、整体为警察蓝+白色汽车漆面，适当配色，硬度2H以上； </w:t>
            </w:r>
          </w:p>
          <w:p w14:paraId="339E7D31"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4、款式为立体造型，分层工艺，主体含主题图型、；</w:t>
            </w:r>
          </w:p>
          <w:p w14:paraId="62359DF0"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5、展示内容为：安全生产文化的宣传内容（见备注），户外防水防晒，彩色精美效果；</w:t>
            </w:r>
          </w:p>
          <w:p w14:paraId="3DF8DD10"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6、配立体金属缕空花格，金属切割拼接成型；</w:t>
            </w:r>
          </w:p>
          <w:p w14:paraId="0F457AF1"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7、配不锈钢金属安装辅件；</w:t>
            </w:r>
          </w:p>
          <w:p w14:paraId="778A3801"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8、景观效果、造型美观；</w:t>
            </w:r>
          </w:p>
          <w:p w14:paraId="0C937102" w14:textId="77777777" w:rsidR="002A381C" w:rsidRDefault="00000000">
            <w:pPr>
              <w:widowControl/>
              <w:ind w:firstLineChars="200" w:firstLine="420"/>
              <w:jc w:val="left"/>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9、成品运输至指定位置，底座固定安装，成品与安装平面距离不高于1CM ；</w:t>
            </w:r>
          </w:p>
          <w:p w14:paraId="0F6309E9" w14:textId="77777777" w:rsidR="002A381C" w:rsidRDefault="00000000">
            <w:pPr>
              <w:widowControl/>
              <w:ind w:firstLineChars="200" w:firstLine="420"/>
              <w:jc w:val="left"/>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kern w:val="0"/>
                <w:szCs w:val="21"/>
                <w:lang w:bidi="ar"/>
              </w:rPr>
              <w:t>10、底座宽度不低于40cm。</w:t>
            </w:r>
          </w:p>
        </w:tc>
        <w:tc>
          <w:tcPr>
            <w:tcW w:w="1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FDB40"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个/组</w:t>
            </w:r>
          </w:p>
        </w:tc>
        <w:tc>
          <w:tcPr>
            <w:tcW w:w="1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B1B83"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4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B54B2" w14:textId="77777777" w:rsidR="002A381C" w:rsidRDefault="00000000">
            <w:pPr>
              <w:jc w:val="center"/>
              <w:rPr>
                <w:rFonts w:ascii="宋体" w:hAnsi="宋体" w:hint="eastAsia"/>
                <w:color w:val="000000"/>
                <w:szCs w:val="21"/>
              </w:rPr>
            </w:pPr>
            <w:r>
              <w:rPr>
                <w:rFonts w:ascii="宋体" w:hAnsi="宋体" w:hint="eastAsia"/>
                <w:color w:val="000000"/>
                <w:szCs w:val="21"/>
              </w:rPr>
              <w:t>23735.00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CFDEB" w14:textId="77777777" w:rsidR="002A381C" w:rsidRDefault="00000000">
            <w:pPr>
              <w:jc w:val="center"/>
              <w:rPr>
                <w:rFonts w:ascii="宋体" w:hAnsi="宋体" w:hint="eastAsia"/>
                <w:color w:val="000000"/>
                <w:szCs w:val="21"/>
              </w:rPr>
            </w:pPr>
            <w:r>
              <w:rPr>
                <w:rFonts w:ascii="宋体" w:hAnsi="宋体" w:hint="eastAsia"/>
                <w:color w:val="000000"/>
                <w:szCs w:val="21"/>
              </w:rPr>
              <w:t>23735.00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85DE44" w14:textId="3966A3D8" w:rsidR="002A381C" w:rsidRDefault="00990ED6">
            <w:pPr>
              <w:widowControl/>
              <w:jc w:val="center"/>
              <w:textAlignment w:val="center"/>
              <w:rPr>
                <w:rFonts w:ascii="宋体" w:hAnsi="宋体" w:hint="eastAsia"/>
                <w:color w:val="000000"/>
                <w:szCs w:val="21"/>
              </w:rPr>
            </w:pP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0288" behindDoc="0" locked="0" layoutInCell="1" allowOverlap="1" wp14:anchorId="4EA456F2" wp14:editId="495CA8AF">
                  <wp:simplePos x="0" y="0"/>
                  <wp:positionH relativeFrom="column">
                    <wp:posOffset>-31750</wp:posOffset>
                  </wp:positionH>
                  <wp:positionV relativeFrom="paragraph">
                    <wp:posOffset>-52705</wp:posOffset>
                  </wp:positionV>
                  <wp:extent cx="2466975" cy="1242060"/>
                  <wp:effectExtent l="0" t="0" r="9525" b="0"/>
                  <wp:wrapNone/>
                  <wp:docPr id="2" name="图片_3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_3_SpCnt_1"/>
                          <pic:cNvPicPr>
                            <a:picLocks noChangeAspect="1"/>
                          </pic:cNvPicPr>
                        </pic:nvPicPr>
                        <pic:blipFill>
                          <a:blip r:embed="rId14"/>
                          <a:srcRect/>
                          <a:stretch>
                            <a:fillRect/>
                          </a:stretch>
                        </pic:blipFill>
                        <pic:spPr>
                          <a:xfrm>
                            <a:off x="0" y="0"/>
                            <a:ext cx="2466975"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59264" behindDoc="0" locked="0" layoutInCell="1" allowOverlap="1" wp14:anchorId="2FA7307D" wp14:editId="1F8EBAD2">
                  <wp:simplePos x="0" y="0"/>
                  <wp:positionH relativeFrom="column">
                    <wp:posOffset>-22860</wp:posOffset>
                  </wp:positionH>
                  <wp:positionV relativeFrom="paragraph">
                    <wp:posOffset>1275080</wp:posOffset>
                  </wp:positionV>
                  <wp:extent cx="2457450" cy="1271270"/>
                  <wp:effectExtent l="0" t="0" r="0" b="5080"/>
                  <wp:wrapNone/>
                  <wp:docPr id="1" name="图片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1_SpCnt_1"/>
                          <pic:cNvPicPr>
                            <a:picLocks noChangeAspect="1"/>
                          </pic:cNvPicPr>
                        </pic:nvPicPr>
                        <pic:blipFill>
                          <a:blip r:embed="rId15"/>
                          <a:srcRect/>
                          <a:stretch>
                            <a:fillRect/>
                          </a:stretch>
                        </pic:blipFill>
                        <pic:spPr>
                          <a:xfrm>
                            <a:off x="0" y="0"/>
                            <a:ext cx="2457450" cy="1271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81C" w14:paraId="68DC844B" w14:textId="77777777" w:rsidTr="00186C72">
        <w:trPr>
          <w:trHeight w:val="4300"/>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1960E"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4</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67305"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标识D款</w:t>
            </w:r>
          </w:p>
        </w:tc>
        <w:tc>
          <w:tcPr>
            <w:tcW w:w="18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78226"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1、规格为：长531X233CM=12.37平方；</w:t>
            </w:r>
          </w:p>
          <w:p w14:paraId="77D8C4E4"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2、主体及标题字材质均为不锈钢烤漆工艺；</w:t>
            </w:r>
          </w:p>
          <w:p w14:paraId="52065DE8"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3、整体为大红色+警察蓝+白色汽车漆面，适当配色，硬度2H以上；</w:t>
            </w:r>
          </w:p>
          <w:p w14:paraId="594D6984"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4、款式为立体造型，分层工艺，主体含主题图型；</w:t>
            </w:r>
          </w:p>
          <w:p w14:paraId="09D5DDCC"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5、展示内容为：安全生产文化的宣传内容（见备注），户外防水防晒，彩色精美效果；</w:t>
            </w:r>
          </w:p>
          <w:p w14:paraId="6CAAA3B6"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6、配立体金属缕空花格，金属切割拼接成型； </w:t>
            </w:r>
          </w:p>
          <w:p w14:paraId="69577DB1"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7、配不锈钢金属安装辅件；</w:t>
            </w:r>
          </w:p>
          <w:p w14:paraId="5C7DE3D0"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8、景观效果、造型美观；</w:t>
            </w:r>
          </w:p>
          <w:p w14:paraId="64998DB5"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9、成品运输至指定位置，底座固定安装，成品与安装平面距离不高于1CM ；</w:t>
            </w:r>
          </w:p>
          <w:p w14:paraId="71DE4F36" w14:textId="77777777" w:rsidR="002A381C" w:rsidRDefault="00000000">
            <w:pPr>
              <w:widowControl/>
              <w:ind w:firstLineChars="200" w:firstLine="420"/>
              <w:jc w:val="left"/>
              <w:textAlignment w:val="center"/>
              <w:rPr>
                <w:rFonts w:ascii="宋体" w:hAnsi="宋体" w:hint="eastAsia"/>
                <w:color w:val="000000"/>
                <w:szCs w:val="21"/>
              </w:rPr>
            </w:pPr>
            <w:r>
              <w:rPr>
                <w:rFonts w:ascii="宋体" w:hAnsi="宋体" w:hint="eastAsia"/>
                <w:color w:val="000000"/>
                <w:kern w:val="0"/>
                <w:szCs w:val="21"/>
                <w:lang w:bidi="ar"/>
              </w:rPr>
              <w:t>10、底座宽度不低于40cm。</w:t>
            </w:r>
          </w:p>
        </w:tc>
        <w:tc>
          <w:tcPr>
            <w:tcW w:w="1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1D17C"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个/组</w:t>
            </w:r>
          </w:p>
        </w:tc>
        <w:tc>
          <w:tcPr>
            <w:tcW w:w="1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E8074"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4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2A619" w14:textId="77777777" w:rsidR="002A381C" w:rsidRDefault="00000000">
            <w:pPr>
              <w:jc w:val="center"/>
              <w:rPr>
                <w:rFonts w:ascii="宋体" w:hAnsi="宋体" w:hint="eastAsia"/>
                <w:color w:val="000000"/>
                <w:szCs w:val="21"/>
              </w:rPr>
            </w:pPr>
            <w:r>
              <w:rPr>
                <w:rFonts w:ascii="宋体" w:hAnsi="宋体" w:hint="eastAsia"/>
                <w:color w:val="000000"/>
                <w:szCs w:val="21"/>
              </w:rPr>
              <w:t>23230.00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B039E" w14:textId="77777777" w:rsidR="002A381C" w:rsidRDefault="00000000">
            <w:pPr>
              <w:jc w:val="center"/>
              <w:rPr>
                <w:rFonts w:ascii="宋体" w:hAnsi="宋体" w:hint="eastAsia"/>
                <w:color w:val="000000"/>
                <w:szCs w:val="21"/>
              </w:rPr>
            </w:pPr>
            <w:r>
              <w:rPr>
                <w:rFonts w:ascii="宋体" w:hAnsi="宋体" w:hint="eastAsia"/>
                <w:color w:val="000000"/>
                <w:szCs w:val="21"/>
              </w:rPr>
              <w:t>23230.00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6ABDF" w14:textId="4E92A696" w:rsidR="002A381C" w:rsidRDefault="00990ED6">
            <w:pPr>
              <w:widowControl/>
              <w:jc w:val="center"/>
              <w:textAlignment w:val="center"/>
              <w:rPr>
                <w:rFonts w:ascii="宋体" w:hAnsi="宋体" w:hint="eastAsia"/>
                <w:color w:val="000000"/>
                <w:szCs w:val="21"/>
              </w:rPr>
            </w:pP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6432" behindDoc="0" locked="0" layoutInCell="1" allowOverlap="1" wp14:anchorId="4C37D41A" wp14:editId="22CDC6D7">
                  <wp:simplePos x="0" y="0"/>
                  <wp:positionH relativeFrom="column">
                    <wp:posOffset>-22860</wp:posOffset>
                  </wp:positionH>
                  <wp:positionV relativeFrom="paragraph">
                    <wp:posOffset>1236345</wp:posOffset>
                  </wp:positionV>
                  <wp:extent cx="2447925" cy="1246505"/>
                  <wp:effectExtent l="0" t="0" r="9525" b="0"/>
                  <wp:wrapNone/>
                  <wp:docPr id="8" name="图片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6"/>
                          <pic:cNvPicPr>
                            <a:picLocks noChangeAspect="1"/>
                          </pic:cNvPicPr>
                        </pic:nvPicPr>
                        <pic:blipFill>
                          <a:blip r:embed="rId16"/>
                          <a:srcRect/>
                          <a:stretch>
                            <a:fillRect/>
                          </a:stretch>
                        </pic:blipFill>
                        <pic:spPr>
                          <a:xfrm>
                            <a:off x="0" y="0"/>
                            <a:ext cx="2447925"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5408" behindDoc="0" locked="0" layoutInCell="1" allowOverlap="1" wp14:anchorId="05CE8A85" wp14:editId="531B29F7">
                  <wp:simplePos x="0" y="0"/>
                  <wp:positionH relativeFrom="column">
                    <wp:posOffset>-13335</wp:posOffset>
                  </wp:positionH>
                  <wp:positionV relativeFrom="paragraph">
                    <wp:posOffset>-43815</wp:posOffset>
                  </wp:positionV>
                  <wp:extent cx="2356485" cy="1209675"/>
                  <wp:effectExtent l="0" t="0" r="5715" b="9525"/>
                  <wp:wrapNone/>
                  <wp:docPr id="7"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5"/>
                          <pic:cNvPicPr>
                            <a:picLocks noChangeAspect="1"/>
                          </pic:cNvPicPr>
                        </pic:nvPicPr>
                        <pic:blipFill>
                          <a:blip r:embed="rId17"/>
                          <a:srcRect/>
                          <a:stretch>
                            <a:fillRect/>
                          </a:stretch>
                        </pic:blipFill>
                        <pic:spPr>
                          <a:xfrm>
                            <a:off x="0" y="0"/>
                            <a:ext cx="235648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81C" w14:paraId="06791EDD" w14:textId="77777777" w:rsidTr="00186C72">
        <w:trPr>
          <w:trHeight w:val="5580"/>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C1BDE"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lastRenderedPageBreak/>
              <w:t>5</w:t>
            </w:r>
          </w:p>
        </w:tc>
        <w:tc>
          <w:tcPr>
            <w:tcW w:w="2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55FFB2"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标识E款</w:t>
            </w:r>
          </w:p>
        </w:tc>
        <w:tc>
          <w:tcPr>
            <w:tcW w:w="18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3F26CF"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1、规格为：长449X261CM=11.72平方；</w:t>
            </w:r>
          </w:p>
          <w:p w14:paraId="76C09030"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2、主体及标题字材质均为不锈钢烤漆工艺；</w:t>
            </w:r>
          </w:p>
          <w:p w14:paraId="54687C18"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3、整体为警察蓝+白色+橙色汽车漆面，适当配色，硬度2H以上； </w:t>
            </w:r>
          </w:p>
          <w:p w14:paraId="476D8BE5"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4、款式为立体造型，分层工艺，主体含主题图型；</w:t>
            </w:r>
          </w:p>
          <w:p w14:paraId="509CAE9A"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5、展示内容为：安全生产文化的宣传内容（见备注），户外防水防晒，彩色精美效果；</w:t>
            </w:r>
          </w:p>
          <w:p w14:paraId="25E31EB1"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6、配立体金属缕空花格，金属切割拼接成型；</w:t>
            </w:r>
          </w:p>
          <w:p w14:paraId="151D307D"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7、配不锈钢金属安装辅件；</w:t>
            </w:r>
          </w:p>
          <w:p w14:paraId="1BD9EA21"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8、景观效果、造型美观；</w:t>
            </w:r>
          </w:p>
          <w:p w14:paraId="11F7A8BE" w14:textId="77777777" w:rsidR="002A381C" w:rsidRDefault="00000000">
            <w:pPr>
              <w:widowControl/>
              <w:ind w:firstLineChars="200" w:firstLine="420"/>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9、成品运输至指定位置，底座固定安装，成品与安装平面距离不高于1CM ；</w:t>
            </w:r>
          </w:p>
          <w:p w14:paraId="65112FB4" w14:textId="77777777" w:rsidR="002A381C" w:rsidRDefault="00000000">
            <w:pPr>
              <w:widowControl/>
              <w:ind w:firstLineChars="200" w:firstLine="420"/>
              <w:jc w:val="left"/>
              <w:textAlignment w:val="center"/>
              <w:rPr>
                <w:rFonts w:ascii="宋体" w:hAnsi="宋体" w:hint="eastAsia"/>
                <w:color w:val="000000"/>
                <w:szCs w:val="21"/>
              </w:rPr>
            </w:pPr>
            <w:r>
              <w:rPr>
                <w:rFonts w:ascii="宋体" w:hAnsi="宋体" w:hint="eastAsia"/>
                <w:color w:val="000000"/>
                <w:kern w:val="0"/>
                <w:szCs w:val="21"/>
                <w:lang w:bidi="ar"/>
              </w:rPr>
              <w:t>10、底座宽度不低于40cm。</w:t>
            </w:r>
          </w:p>
        </w:tc>
        <w:tc>
          <w:tcPr>
            <w:tcW w:w="1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FEC72"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个/组</w:t>
            </w:r>
          </w:p>
        </w:tc>
        <w:tc>
          <w:tcPr>
            <w:tcW w:w="1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ECC5E"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4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33520" w14:textId="77777777" w:rsidR="002A381C" w:rsidRDefault="00000000">
            <w:pPr>
              <w:jc w:val="center"/>
              <w:rPr>
                <w:rFonts w:ascii="宋体" w:hAnsi="宋体" w:hint="eastAsia"/>
                <w:color w:val="000000"/>
                <w:szCs w:val="21"/>
              </w:rPr>
            </w:pPr>
            <w:r>
              <w:rPr>
                <w:rFonts w:ascii="宋体" w:hAnsi="宋体" w:hint="eastAsia"/>
                <w:color w:val="000000"/>
                <w:szCs w:val="21"/>
              </w:rPr>
              <w:t>22725.00</w:t>
            </w:r>
          </w:p>
        </w:tc>
        <w:tc>
          <w:tcPr>
            <w:tcW w:w="4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9D395" w14:textId="77777777" w:rsidR="002A381C" w:rsidRDefault="00000000">
            <w:pPr>
              <w:jc w:val="center"/>
              <w:rPr>
                <w:rFonts w:ascii="宋体" w:hAnsi="宋体" w:hint="eastAsia"/>
                <w:color w:val="000000"/>
                <w:szCs w:val="21"/>
              </w:rPr>
            </w:pPr>
            <w:r>
              <w:rPr>
                <w:rFonts w:ascii="宋体" w:hAnsi="宋体" w:hint="eastAsia"/>
                <w:color w:val="000000"/>
                <w:szCs w:val="21"/>
              </w:rPr>
              <w:t>22725.00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6D57F" w14:textId="551A5825" w:rsidR="002A381C" w:rsidRDefault="00591DD0">
            <w:pPr>
              <w:widowControl/>
              <w:jc w:val="center"/>
              <w:textAlignment w:val="center"/>
              <w:rPr>
                <w:rFonts w:ascii="宋体" w:hAnsi="宋体" w:hint="eastAsia"/>
                <w:color w:val="000000"/>
                <w:szCs w:val="21"/>
              </w:rPr>
            </w:pP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8480" behindDoc="0" locked="0" layoutInCell="1" allowOverlap="1" wp14:anchorId="3DCA43DC" wp14:editId="672D8B8F">
                  <wp:simplePos x="0" y="0"/>
                  <wp:positionH relativeFrom="column">
                    <wp:posOffset>-51435</wp:posOffset>
                  </wp:positionH>
                  <wp:positionV relativeFrom="paragraph">
                    <wp:posOffset>1383030</wp:posOffset>
                  </wp:positionV>
                  <wp:extent cx="2438400" cy="1261745"/>
                  <wp:effectExtent l="0" t="0" r="0" b="0"/>
                  <wp:wrapNone/>
                  <wp:docPr id="10" name="图片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10"/>
                          <pic:cNvPicPr>
                            <a:picLocks noChangeAspect="1"/>
                          </pic:cNvPicPr>
                        </pic:nvPicPr>
                        <pic:blipFill>
                          <a:blip r:embed="rId18"/>
                          <a:srcRect/>
                          <a:stretch>
                            <a:fillRect/>
                          </a:stretch>
                        </pic:blipFill>
                        <pic:spPr>
                          <a:xfrm>
                            <a:off x="0" y="0"/>
                            <a:ext cx="243840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noProof/>
                <w:color w:val="000000"/>
                <w:kern w:val="0"/>
                <w:szCs w:val="21"/>
                <w:bdr w:val="single" w:sz="4" w:space="0" w:color="000000"/>
                <w:shd w:val="clear" w:color="auto" w:fill="FFFFFF"/>
                <w:lang w:bidi="ar"/>
              </w:rPr>
              <w:drawing>
                <wp:anchor distT="0" distB="0" distL="114300" distR="114300" simplePos="0" relativeHeight="251667456" behindDoc="0" locked="0" layoutInCell="1" allowOverlap="1" wp14:anchorId="29A3E4E4" wp14:editId="0867BB2E">
                  <wp:simplePos x="0" y="0"/>
                  <wp:positionH relativeFrom="column">
                    <wp:posOffset>-51435</wp:posOffset>
                  </wp:positionH>
                  <wp:positionV relativeFrom="paragraph">
                    <wp:posOffset>94615</wp:posOffset>
                  </wp:positionV>
                  <wp:extent cx="2438400" cy="1176020"/>
                  <wp:effectExtent l="0" t="0" r="0" b="5080"/>
                  <wp:wrapNone/>
                  <wp:docPr id="9" name="图片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9"/>
                          <pic:cNvPicPr>
                            <a:picLocks noChangeAspect="1"/>
                          </pic:cNvPicPr>
                        </pic:nvPicPr>
                        <pic:blipFill>
                          <a:blip r:embed="rId19"/>
                          <a:srcRect/>
                          <a:stretch>
                            <a:fillRect/>
                          </a:stretch>
                        </pic:blipFill>
                        <pic:spPr>
                          <a:xfrm>
                            <a:off x="0" y="0"/>
                            <a:ext cx="24384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381C" w14:paraId="0676FF71" w14:textId="77777777" w:rsidTr="00186C72">
        <w:trPr>
          <w:trHeight w:val="675"/>
        </w:trPr>
        <w:tc>
          <w:tcPr>
            <w:tcW w:w="2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A1C0D3"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2923" w:type="pct"/>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F55DD"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含税总价</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DD8D3" w14:textId="77777777" w:rsidR="002A381C" w:rsidRDefault="00000000">
            <w:pPr>
              <w:widowControl/>
              <w:jc w:val="center"/>
              <w:textAlignment w:val="center"/>
              <w:rPr>
                <w:rFonts w:ascii="宋体" w:hAnsi="宋体" w:hint="eastAsia"/>
                <w:color w:val="000000"/>
                <w:szCs w:val="21"/>
              </w:rPr>
            </w:pPr>
            <w:r>
              <w:rPr>
                <w:rFonts w:ascii="宋体" w:hAnsi="宋体" w:hint="eastAsia"/>
                <w:color w:val="000000"/>
                <w:szCs w:val="21"/>
              </w:rPr>
              <w:t>120695.00</w:t>
            </w:r>
          </w:p>
        </w:tc>
        <w:tc>
          <w:tcPr>
            <w:tcW w:w="142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3F2D1" w14:textId="77777777" w:rsidR="002A381C" w:rsidRDefault="00000000">
            <w:pPr>
              <w:jc w:val="center"/>
              <w:rPr>
                <w:rFonts w:ascii="宋体" w:hAnsi="宋体" w:hint="eastAsia"/>
                <w:color w:val="000000"/>
                <w:szCs w:val="21"/>
              </w:rPr>
            </w:pPr>
            <w:r>
              <w:rPr>
                <w:rFonts w:ascii="宋体" w:hAnsi="宋体" w:hint="eastAsia"/>
                <w:color w:val="000000"/>
                <w:szCs w:val="21"/>
              </w:rPr>
              <w:t>/</w:t>
            </w:r>
          </w:p>
        </w:tc>
      </w:tr>
      <w:bookmarkEnd w:id="0"/>
      <w:bookmarkEnd w:id="3"/>
    </w:tbl>
    <w:p w14:paraId="1E32386B" w14:textId="77777777" w:rsidR="002A381C" w:rsidRDefault="002A381C">
      <w:pPr>
        <w:pStyle w:val="af2"/>
        <w:spacing w:before="0" w:after="0"/>
        <w:jc w:val="both"/>
        <w:rPr>
          <w:rFonts w:ascii="宋体" w:hAnsi="宋体" w:hint="eastAsia"/>
          <w:color w:val="000000"/>
          <w:lang w:val="zh-CN"/>
        </w:rPr>
        <w:sectPr w:rsidR="002A381C">
          <w:headerReference w:type="default" r:id="rId20"/>
          <w:headerReference w:type="first" r:id="rId21"/>
          <w:pgSz w:w="16838" w:h="11906" w:orient="landscape"/>
          <w:pgMar w:top="1797" w:right="1418" w:bottom="1797" w:left="1418" w:header="720" w:footer="720" w:gutter="0"/>
          <w:cols w:space="425"/>
          <w:titlePg/>
          <w:docGrid w:type="linesAndChars" w:linePitch="312"/>
        </w:sectPr>
      </w:pPr>
    </w:p>
    <w:p w14:paraId="07AB145A" w14:textId="77777777" w:rsidR="002A381C"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49386C01" w14:textId="77777777" w:rsidR="002A381C"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9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98"/>
        <w:gridCol w:w="1048"/>
        <w:gridCol w:w="1452"/>
        <w:gridCol w:w="1701"/>
      </w:tblGrid>
      <w:tr w:rsidR="002A381C" w14:paraId="6A4D54EF" w14:textId="77777777">
        <w:trPr>
          <w:trHeight w:val="662"/>
          <w:jc w:val="center"/>
        </w:trPr>
        <w:tc>
          <w:tcPr>
            <w:tcW w:w="3798" w:type="dxa"/>
            <w:tcBorders>
              <w:top w:val="single" w:sz="12" w:space="0" w:color="auto"/>
              <w:left w:val="single" w:sz="12" w:space="0" w:color="auto"/>
              <w:bottom w:val="single" w:sz="2" w:space="0" w:color="auto"/>
              <w:right w:val="single" w:sz="2" w:space="0" w:color="auto"/>
            </w:tcBorders>
            <w:vAlign w:val="center"/>
          </w:tcPr>
          <w:p w14:paraId="14943BC1" w14:textId="01EC89CE" w:rsidR="002A381C" w:rsidRDefault="008D3B33">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采购内容</w:t>
            </w:r>
          </w:p>
        </w:tc>
        <w:tc>
          <w:tcPr>
            <w:tcW w:w="1048" w:type="dxa"/>
            <w:tcBorders>
              <w:top w:val="single" w:sz="12" w:space="0" w:color="auto"/>
              <w:left w:val="single" w:sz="2" w:space="0" w:color="auto"/>
              <w:bottom w:val="single" w:sz="2" w:space="0" w:color="auto"/>
              <w:right w:val="single" w:sz="2" w:space="0" w:color="auto"/>
            </w:tcBorders>
            <w:vAlign w:val="center"/>
          </w:tcPr>
          <w:p w14:paraId="15C52957" w14:textId="77777777" w:rsidR="002A381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1452" w:type="dxa"/>
            <w:tcBorders>
              <w:top w:val="single" w:sz="12" w:space="0" w:color="auto"/>
              <w:left w:val="single" w:sz="2" w:space="0" w:color="auto"/>
              <w:bottom w:val="single" w:sz="2" w:space="0" w:color="auto"/>
              <w:right w:val="single" w:sz="2" w:space="0" w:color="auto"/>
            </w:tcBorders>
            <w:vAlign w:val="center"/>
          </w:tcPr>
          <w:p w14:paraId="47CFBA5C" w14:textId="77777777" w:rsidR="002A381C"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701" w:type="dxa"/>
            <w:tcBorders>
              <w:top w:val="single" w:sz="12" w:space="0" w:color="auto"/>
              <w:left w:val="single" w:sz="2" w:space="0" w:color="auto"/>
              <w:bottom w:val="single" w:sz="2" w:space="0" w:color="auto"/>
              <w:right w:val="single" w:sz="12" w:space="0" w:color="auto"/>
            </w:tcBorders>
            <w:vAlign w:val="center"/>
          </w:tcPr>
          <w:p w14:paraId="072D2767" w14:textId="77777777" w:rsidR="002A381C"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2A381C" w14:paraId="38598F08" w14:textId="77777777">
        <w:trPr>
          <w:trHeight w:val="928"/>
          <w:jc w:val="center"/>
        </w:trPr>
        <w:tc>
          <w:tcPr>
            <w:tcW w:w="3798" w:type="dxa"/>
            <w:tcBorders>
              <w:top w:val="single" w:sz="2" w:space="0" w:color="auto"/>
              <w:left w:val="single" w:sz="12" w:space="0" w:color="auto"/>
              <w:bottom w:val="single" w:sz="12" w:space="0" w:color="auto"/>
              <w:right w:val="single" w:sz="2" w:space="0" w:color="auto"/>
            </w:tcBorders>
            <w:vAlign w:val="center"/>
          </w:tcPr>
          <w:p w14:paraId="33C04FB5" w14:textId="77777777" w:rsidR="002A381C"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广东省肇庆监狱安全生产文化标识项目</w:t>
            </w:r>
          </w:p>
        </w:tc>
        <w:tc>
          <w:tcPr>
            <w:tcW w:w="1048" w:type="dxa"/>
            <w:tcBorders>
              <w:top w:val="single" w:sz="2" w:space="0" w:color="auto"/>
              <w:left w:val="single" w:sz="2" w:space="0" w:color="auto"/>
              <w:bottom w:val="single" w:sz="12" w:space="0" w:color="auto"/>
              <w:right w:val="single" w:sz="2" w:space="0" w:color="auto"/>
            </w:tcBorders>
            <w:vAlign w:val="center"/>
          </w:tcPr>
          <w:p w14:paraId="73BEA865" w14:textId="77777777" w:rsidR="002A381C" w:rsidRDefault="00000000">
            <w:pPr>
              <w:spacing w:line="360" w:lineRule="auto"/>
              <w:jc w:val="center"/>
              <w:rPr>
                <w:rFonts w:ascii="宋体" w:hAnsi="宋体" w:hint="eastAsia"/>
                <w:color w:val="000000"/>
                <w:szCs w:val="21"/>
              </w:rPr>
            </w:pPr>
            <w:r>
              <w:rPr>
                <w:rFonts w:ascii="宋体" w:hAnsi="宋体" w:hint="eastAsia"/>
                <w:color w:val="000000"/>
                <w:szCs w:val="21"/>
              </w:rPr>
              <w:t>1项</w:t>
            </w:r>
          </w:p>
        </w:tc>
        <w:tc>
          <w:tcPr>
            <w:tcW w:w="1452" w:type="dxa"/>
            <w:tcBorders>
              <w:top w:val="single" w:sz="2" w:space="0" w:color="auto"/>
              <w:left w:val="single" w:sz="2" w:space="0" w:color="auto"/>
              <w:bottom w:val="single" w:sz="12" w:space="0" w:color="auto"/>
              <w:right w:val="single" w:sz="2" w:space="0" w:color="auto"/>
            </w:tcBorders>
            <w:vAlign w:val="center"/>
          </w:tcPr>
          <w:p w14:paraId="744F1C21" w14:textId="77777777" w:rsidR="002A381C"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r>
              <w:rPr>
                <w:rFonts w:ascii="宋体" w:hAnsi="宋体" w:hint="eastAsia"/>
                <w:shd w:val="clear" w:color="auto" w:fill="FFFFFF"/>
              </w:rPr>
              <w:t>%</w:t>
            </w:r>
          </w:p>
        </w:tc>
        <w:tc>
          <w:tcPr>
            <w:tcW w:w="1701" w:type="dxa"/>
            <w:tcBorders>
              <w:top w:val="single" w:sz="2" w:space="0" w:color="auto"/>
              <w:left w:val="single" w:sz="2" w:space="0" w:color="auto"/>
              <w:bottom w:val="single" w:sz="12" w:space="0" w:color="auto"/>
              <w:right w:val="single" w:sz="12" w:space="0" w:color="auto"/>
            </w:tcBorders>
            <w:vAlign w:val="center"/>
          </w:tcPr>
          <w:p w14:paraId="19F71E7E" w14:textId="77777777" w:rsidR="002A381C" w:rsidRDefault="002A381C">
            <w:pPr>
              <w:shd w:val="clear" w:color="auto" w:fill="FFFFFF"/>
              <w:spacing w:before="156" w:after="156"/>
              <w:jc w:val="center"/>
              <w:rPr>
                <w:rFonts w:ascii="宋体" w:hAnsi="宋体" w:hint="eastAsia"/>
                <w:szCs w:val="21"/>
                <w:shd w:val="clear" w:color="auto" w:fill="FFFFFF"/>
              </w:rPr>
            </w:pPr>
          </w:p>
        </w:tc>
      </w:tr>
    </w:tbl>
    <w:p w14:paraId="5ED0F5C7" w14:textId="77777777" w:rsidR="002A381C" w:rsidRDefault="002A381C">
      <w:pPr>
        <w:spacing w:line="500" w:lineRule="exact"/>
        <w:rPr>
          <w:rFonts w:ascii="宋体" w:hAnsi="宋体" w:hint="eastAsia"/>
          <w:b/>
          <w:color w:val="000000"/>
          <w:spacing w:val="4"/>
          <w:szCs w:val="21"/>
        </w:rPr>
      </w:pPr>
    </w:p>
    <w:p w14:paraId="1171C543" w14:textId="77777777" w:rsidR="002A381C"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54A95961" w14:textId="77777777" w:rsidR="002A381C"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7FD6C75C" w14:textId="77777777" w:rsidR="002A381C"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6DAB0E8D" w14:textId="77777777" w:rsidR="002A381C"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565A3A6C" w14:textId="77777777" w:rsidR="002A381C"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5E801D2B" w14:textId="77777777" w:rsidR="002A381C"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下浮率的报价均应包含国家规定的税费；</w:t>
      </w:r>
    </w:p>
    <w:p w14:paraId="73EBF5F3" w14:textId="77777777" w:rsidR="002A381C" w:rsidRDefault="00000000">
      <w:pPr>
        <w:widowControl/>
        <w:numPr>
          <w:ilvl w:val="0"/>
          <w:numId w:val="23"/>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本项目不接受有选择性的报价，只允许报一个下浮率，且所报的下浮率应当适用于该类别所有产品单品</w:t>
      </w:r>
      <w:r>
        <w:rPr>
          <w:rFonts w:ascii="宋体" w:hAnsi="宋体" w:hint="eastAsia"/>
          <w:b/>
          <w:bCs/>
          <w:kern w:val="0"/>
        </w:rPr>
        <w:t>。</w:t>
      </w:r>
    </w:p>
    <w:p w14:paraId="3E476ABB" w14:textId="77777777" w:rsidR="002A381C" w:rsidRDefault="00000000">
      <w:pPr>
        <w:widowControl/>
        <w:spacing w:line="360" w:lineRule="auto"/>
        <w:ind w:left="420"/>
        <w:jc w:val="left"/>
        <w:rPr>
          <w:kern w:val="0"/>
          <w:sz w:val="20"/>
          <w:szCs w:val="20"/>
        </w:rPr>
      </w:pPr>
      <w:r>
        <w:rPr>
          <w:rFonts w:ascii="宋体" w:hAnsi="宋体" w:hint="eastAsia"/>
          <w:b/>
          <w:bCs/>
          <w:kern w:val="0"/>
        </w:rPr>
        <w:t xml:space="preserve">                                                                         </w:t>
      </w:r>
    </w:p>
    <w:p w14:paraId="54D660B9" w14:textId="77777777" w:rsidR="002A381C"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F497C6A" w14:textId="77777777" w:rsidR="002A381C" w:rsidRDefault="002A381C">
      <w:pPr>
        <w:spacing w:line="360" w:lineRule="auto"/>
        <w:ind w:right="218"/>
        <w:jc w:val="right"/>
        <w:rPr>
          <w:rFonts w:ascii="宋体" w:hAnsi="宋体" w:hint="eastAsia"/>
          <w:color w:val="000000"/>
          <w:spacing w:val="4"/>
          <w:szCs w:val="21"/>
          <w:u w:val="single"/>
        </w:rPr>
      </w:pPr>
    </w:p>
    <w:p w14:paraId="0136B4DF" w14:textId="77777777" w:rsidR="002A381C"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AC571A1" w14:textId="77777777" w:rsidR="002A381C" w:rsidRDefault="00000000">
      <w:pPr>
        <w:pStyle w:val="20"/>
      </w:pPr>
      <w:r>
        <w:br w:type="page"/>
      </w:r>
      <w:r>
        <w:rPr>
          <w:rFonts w:hint="eastAsia"/>
        </w:rPr>
        <w:lastRenderedPageBreak/>
        <w:t>采购需求书响应声明函</w:t>
      </w:r>
    </w:p>
    <w:p w14:paraId="73A5042E" w14:textId="77777777" w:rsidR="002A381C"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1C9E4420" w14:textId="77777777" w:rsidR="002A381C" w:rsidRDefault="002A381C">
      <w:pPr>
        <w:spacing w:line="360" w:lineRule="auto"/>
        <w:rPr>
          <w:rFonts w:ascii="宋体" w:hAnsi="宋体" w:hint="eastAsia"/>
          <w:color w:val="000000"/>
          <w:lang w:val="zh-CN"/>
        </w:rPr>
      </w:pPr>
    </w:p>
    <w:p w14:paraId="7EA82E9A" w14:textId="77777777" w:rsidR="002A381C"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广东省肇庆监狱安全生产文化标识项目</w:t>
      </w:r>
      <w:r>
        <w:rPr>
          <w:rFonts w:ascii="宋体" w:hAnsi="宋体" w:hint="eastAsia"/>
          <w:color w:val="000000"/>
          <w:szCs w:val="21"/>
        </w:rPr>
        <w:t>的竞价公告，本公司（企业）愿意参加竞价活动，并作出如下声明：</w:t>
      </w:r>
    </w:p>
    <w:p w14:paraId="1510C5E1" w14:textId="77777777" w:rsidR="002A381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3F840D00" w14:textId="77777777" w:rsidR="002A381C"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47F37EAF" w14:textId="77777777" w:rsidR="002A381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34FD690" w14:textId="77777777" w:rsidR="002A381C" w:rsidRDefault="00000000">
      <w:pPr>
        <w:pStyle w:val="afd"/>
        <w:numPr>
          <w:ilvl w:val="0"/>
          <w:numId w:val="24"/>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08E74E19" w14:textId="77777777" w:rsidR="002A381C" w:rsidRDefault="00000000">
      <w:pPr>
        <w:pStyle w:val="afd"/>
        <w:numPr>
          <w:ilvl w:val="0"/>
          <w:numId w:val="24"/>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2CABCB42" w14:textId="77777777" w:rsidR="002A381C" w:rsidRDefault="002A381C">
      <w:pPr>
        <w:widowControl/>
        <w:spacing w:line="360" w:lineRule="auto"/>
        <w:jc w:val="left"/>
        <w:rPr>
          <w:rFonts w:ascii="宋体" w:hAnsi="宋体" w:hint="eastAsia"/>
          <w:b/>
          <w:bCs/>
          <w:color w:val="000000"/>
          <w:kern w:val="0"/>
          <w:sz w:val="32"/>
          <w:szCs w:val="32"/>
        </w:rPr>
      </w:pPr>
    </w:p>
    <w:p w14:paraId="55A162F7" w14:textId="77777777" w:rsidR="002A381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B5E7C37" w14:textId="77777777" w:rsidR="002A381C" w:rsidRDefault="002A381C">
      <w:pPr>
        <w:spacing w:line="360" w:lineRule="auto"/>
        <w:ind w:firstLineChars="50" w:firstLine="105"/>
        <w:jc w:val="right"/>
        <w:rPr>
          <w:rFonts w:ascii="宋体" w:hAnsi="宋体" w:hint="eastAsia"/>
          <w:color w:val="000000"/>
          <w:szCs w:val="21"/>
          <w:u w:val="single"/>
        </w:rPr>
      </w:pPr>
    </w:p>
    <w:p w14:paraId="62D025B1" w14:textId="77777777" w:rsidR="002A381C"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642DDBA" w14:textId="77777777" w:rsidR="002A381C" w:rsidRDefault="002A381C">
      <w:pPr>
        <w:widowControl/>
        <w:spacing w:line="360" w:lineRule="auto"/>
        <w:jc w:val="right"/>
        <w:rPr>
          <w:rFonts w:ascii="宋体" w:hAnsi="宋体" w:hint="eastAsia"/>
          <w:b/>
          <w:bCs/>
          <w:color w:val="000000"/>
          <w:kern w:val="0"/>
          <w:sz w:val="32"/>
          <w:szCs w:val="32"/>
          <w:lang w:val="zh-CN"/>
        </w:rPr>
      </w:pPr>
    </w:p>
    <w:p w14:paraId="2E410E06" w14:textId="77777777" w:rsidR="002A381C" w:rsidRDefault="002A381C">
      <w:pPr>
        <w:spacing w:line="360" w:lineRule="auto"/>
        <w:rPr>
          <w:rFonts w:ascii="宋体" w:hAnsi="宋体" w:hint="eastAsia"/>
          <w:color w:val="000000"/>
        </w:rPr>
      </w:pPr>
    </w:p>
    <w:p w14:paraId="10C3D3C6" w14:textId="77777777" w:rsidR="002A381C"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43A0135E" w14:textId="77777777" w:rsidR="002A381C" w:rsidRDefault="00000000">
      <w:pPr>
        <w:pStyle w:val="20"/>
      </w:pPr>
      <w:r>
        <w:rPr>
          <w:rFonts w:hint="eastAsia"/>
        </w:rPr>
        <w:lastRenderedPageBreak/>
        <w:t>供应商资格声明函</w:t>
      </w:r>
    </w:p>
    <w:p w14:paraId="6F13DF14" w14:textId="77777777" w:rsidR="002A381C" w:rsidRDefault="002A381C">
      <w:pPr>
        <w:rPr>
          <w:rFonts w:ascii="宋体" w:hAnsi="宋体" w:hint="eastAsia"/>
          <w:b/>
          <w:color w:val="000000"/>
          <w:szCs w:val="24"/>
        </w:rPr>
      </w:pPr>
    </w:p>
    <w:p w14:paraId="6861EB9D" w14:textId="77777777" w:rsidR="002A381C"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0F98CEDD" w14:textId="77777777" w:rsidR="002A381C" w:rsidRDefault="002A381C">
      <w:pPr>
        <w:rPr>
          <w:rFonts w:ascii="宋体" w:hAnsi="宋体" w:hint="eastAsia"/>
          <w:b/>
          <w:color w:val="000000"/>
          <w:szCs w:val="24"/>
        </w:rPr>
      </w:pPr>
    </w:p>
    <w:p w14:paraId="7444AC2E" w14:textId="77777777" w:rsidR="002A381C"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广东省肇庆监狱安全生产文化标识项目</w:t>
      </w:r>
      <w:r>
        <w:rPr>
          <w:rFonts w:ascii="宋体" w:hAnsi="宋体" w:hint="eastAsia"/>
          <w:color w:val="000000"/>
          <w:szCs w:val="24"/>
        </w:rPr>
        <w:t>的竞价公告，本公司（企业）愿意参加竞价活动，并作出如下声明：</w:t>
      </w:r>
    </w:p>
    <w:p w14:paraId="098E4DE3" w14:textId="77777777" w:rsidR="002A381C"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334EA39B"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6AE7363E"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4318C68F"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2886344B"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3F90DAA4"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3320A4AA" w14:textId="77777777" w:rsidR="002A381C"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0659D47E" w14:textId="77777777" w:rsidR="002A381C"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3F39AB3B" w14:textId="77777777" w:rsidR="002A381C"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226ADEE3" w14:textId="77777777" w:rsidR="002A381C"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78F565E1" w14:textId="77777777" w:rsidR="002A381C" w:rsidRDefault="00000000">
      <w:pPr>
        <w:spacing w:line="360" w:lineRule="auto"/>
        <w:ind w:firstLine="420"/>
        <w:rPr>
          <w:rFonts w:ascii="宋体" w:hAnsi="宋体" w:hint="eastAsia"/>
          <w:szCs w:val="21"/>
        </w:rPr>
      </w:pPr>
      <w:r>
        <w:rPr>
          <w:rFonts w:ascii="宋体" w:hAnsi="宋体" w:hint="eastAsia"/>
          <w:szCs w:val="21"/>
        </w:rPr>
        <w:t>特此声明！</w:t>
      </w:r>
    </w:p>
    <w:p w14:paraId="79526A83" w14:textId="77777777" w:rsidR="002A381C"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9CD1481" w14:textId="77777777" w:rsidR="002A381C" w:rsidRDefault="00000000">
      <w:pPr>
        <w:pStyle w:val="afd"/>
        <w:numPr>
          <w:ilvl w:val="0"/>
          <w:numId w:val="2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7B988EDF" w14:textId="77777777" w:rsidR="002A381C" w:rsidRDefault="00000000">
      <w:pPr>
        <w:pStyle w:val="afd"/>
        <w:numPr>
          <w:ilvl w:val="0"/>
          <w:numId w:val="25"/>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26AE0470" w14:textId="77777777" w:rsidR="002A381C"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CED073D" w14:textId="77777777" w:rsidR="002A381C"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C3BA519" w14:textId="77777777" w:rsidR="002A381C" w:rsidRDefault="002A381C">
      <w:pPr>
        <w:widowControl/>
        <w:jc w:val="left"/>
        <w:rPr>
          <w:rFonts w:ascii="宋体" w:hAnsi="宋体" w:hint="eastAsia"/>
          <w:color w:val="000000"/>
        </w:rPr>
      </w:pPr>
    </w:p>
    <w:sectPr w:rsidR="002A381C">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B3B9" w14:textId="77777777" w:rsidR="009A075C" w:rsidRDefault="009A075C">
      <w:r>
        <w:separator/>
      </w:r>
    </w:p>
  </w:endnote>
  <w:endnote w:type="continuationSeparator" w:id="0">
    <w:p w14:paraId="7C19051C" w14:textId="77777777" w:rsidR="009A075C" w:rsidRDefault="009A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BBD9" w14:textId="77777777" w:rsidR="009A075C" w:rsidRDefault="009A075C">
      <w:r>
        <w:separator/>
      </w:r>
    </w:p>
  </w:footnote>
  <w:footnote w:type="continuationSeparator" w:id="0">
    <w:p w14:paraId="5777FCDF" w14:textId="77777777" w:rsidR="009A075C" w:rsidRDefault="009A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25AB" w14:textId="77777777" w:rsidR="002A381C"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FB96" w14:textId="77777777" w:rsidR="002A381C" w:rsidRDefault="00000000">
    <w:pPr>
      <w:pStyle w:val="ae"/>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CFA5" w14:textId="77777777" w:rsidR="002A381C" w:rsidRDefault="0000000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EC1F" w14:textId="77777777" w:rsidR="002A381C"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23E12B2A"/>
    <w:multiLevelType w:val="multilevel"/>
    <w:tmpl w:val="23E12B2A"/>
    <w:lvl w:ilvl="0">
      <w:start w:val="1"/>
      <w:numFmt w:val="chineseCountingThousand"/>
      <w:suff w:val="space"/>
      <w:lvlText w:val="(%1)"/>
      <w:lvlJc w:val="left"/>
      <w:pPr>
        <w:ind w:left="0" w:firstLine="0"/>
      </w:pPr>
      <w:rPr>
        <w:rFonts w:ascii="宋体" w:eastAsia="宋体" w:hAnsi="宋体"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7" w15:restartNumberingAfterBreak="0">
    <w:nsid w:val="2C9F0BA4"/>
    <w:multiLevelType w:val="multilevel"/>
    <w:tmpl w:val="2C9F0BA4"/>
    <w:lvl w:ilvl="0">
      <w:start w:val="1"/>
      <w:numFmt w:val="decimal"/>
      <w:suff w:val="space"/>
      <w:lvlText w:val="（%1）"/>
      <w:lvlJc w:val="left"/>
      <w:pPr>
        <w:ind w:left="0" w:firstLine="0"/>
      </w:pPr>
      <w:rPr>
        <w:rFonts w:hint="eastAsia"/>
        <w:b w:val="0"/>
        <w:color w:val="auto"/>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421433E2"/>
    <w:multiLevelType w:val="multilevel"/>
    <w:tmpl w:val="421433E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B4039"/>
    <w:multiLevelType w:val="multilevel"/>
    <w:tmpl w:val="435B4039"/>
    <w:lvl w:ilvl="0">
      <w:start w:val="1"/>
      <w:numFmt w:val="chineseCountingThousand"/>
      <w:suff w:val="space"/>
      <w:lvlText w:val="(%1)"/>
      <w:lvlJc w:val="left"/>
      <w:pPr>
        <w:ind w:left="0" w:firstLine="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0" w15:restartNumberingAfterBreak="0">
    <w:nsid w:val="4C2A3851"/>
    <w:multiLevelType w:val="multilevel"/>
    <w:tmpl w:val="4C2A3851"/>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1" w15:restartNumberingAfterBreak="0">
    <w:nsid w:val="53151A6E"/>
    <w:multiLevelType w:val="multilevel"/>
    <w:tmpl w:val="53151A6E"/>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2" w15:restartNumberingAfterBreak="0">
    <w:nsid w:val="63A73B57"/>
    <w:multiLevelType w:val="multilevel"/>
    <w:tmpl w:val="63A73B57"/>
    <w:lvl w:ilvl="0">
      <w:start w:val="1"/>
      <w:numFmt w:val="chineseCountingThousand"/>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3" w15:restartNumberingAfterBreak="0">
    <w:nsid w:val="6812501A"/>
    <w:multiLevelType w:val="multilevel"/>
    <w:tmpl w:val="6812501A"/>
    <w:lvl w:ilvl="0">
      <w:start w:val="1"/>
      <w:numFmt w:val="chineseCountingThousand"/>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7A846717"/>
    <w:multiLevelType w:val="multilevel"/>
    <w:tmpl w:val="7A846717"/>
    <w:lvl w:ilvl="0">
      <w:start w:val="1"/>
      <w:numFmt w:val="decimal"/>
      <w:suff w:val="space"/>
      <w:lvlText w:val="（%1）"/>
      <w:lvlJc w:val="left"/>
      <w:pPr>
        <w:ind w:left="0" w:firstLine="0"/>
      </w:pPr>
      <w:rPr>
        <w:rFonts w:hint="eastAsia"/>
        <w:color w:val="auto"/>
        <w:sz w:val="21"/>
        <w:szCs w:val="21"/>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757750810">
    <w:abstractNumId w:val="4"/>
  </w:num>
  <w:num w:numId="2" w16cid:durableId="1479759590">
    <w:abstractNumId w:val="13"/>
  </w:num>
  <w:num w:numId="3" w16cid:durableId="670913831">
    <w:abstractNumId w:val="2"/>
  </w:num>
  <w:num w:numId="4" w16cid:durableId="1424036019">
    <w:abstractNumId w:val="10"/>
  </w:num>
  <w:num w:numId="5" w16cid:durableId="1736927359">
    <w:abstractNumId w:val="0"/>
  </w:num>
  <w:num w:numId="6" w16cid:durableId="912158845">
    <w:abstractNumId w:val="5"/>
  </w:num>
  <w:num w:numId="7" w16cid:durableId="955523054">
    <w:abstractNumId w:val="7"/>
  </w:num>
  <w:num w:numId="8" w16cid:durableId="1908491898">
    <w:abstractNumId w:val="12"/>
  </w:num>
  <w:num w:numId="9" w16cid:durableId="90011810">
    <w:abstractNumId w:val="8"/>
  </w:num>
  <w:num w:numId="10" w16cid:durableId="951474237">
    <w:abstractNumId w:val="1"/>
  </w:num>
  <w:num w:numId="11" w16cid:durableId="1802843016">
    <w:abstractNumId w:val="15"/>
  </w:num>
  <w:num w:numId="12" w16cid:durableId="725690242">
    <w:abstractNumId w:val="6"/>
  </w:num>
  <w:num w:numId="13" w16cid:durableId="1604141584">
    <w:abstractNumId w:val="3"/>
  </w:num>
  <w:num w:numId="14" w16cid:durableId="1770734140">
    <w:abstractNumId w:val="21"/>
  </w:num>
  <w:num w:numId="15" w16cid:durableId="33622446">
    <w:abstractNumId w:val="18"/>
  </w:num>
  <w:num w:numId="16" w16cid:durableId="1977568">
    <w:abstractNumId w:val="16"/>
  </w:num>
  <w:num w:numId="17" w16cid:durableId="987394189">
    <w:abstractNumId w:val="24"/>
  </w:num>
  <w:num w:numId="18" w16cid:durableId="1769347830">
    <w:abstractNumId w:val="17"/>
  </w:num>
  <w:num w:numId="19" w16cid:durableId="186139917">
    <w:abstractNumId w:val="23"/>
  </w:num>
  <w:num w:numId="20" w16cid:durableId="1855915840">
    <w:abstractNumId w:val="22"/>
  </w:num>
  <w:num w:numId="21" w16cid:durableId="2125807866">
    <w:abstractNumId w:val="20"/>
  </w:num>
  <w:num w:numId="22" w16cid:durableId="1557427114">
    <w:abstractNumId w:val="19"/>
  </w:num>
  <w:num w:numId="23" w16cid:durableId="576398501">
    <w:abstractNumId w:val="14"/>
  </w:num>
  <w:num w:numId="24" w16cid:durableId="651520470">
    <w:abstractNumId w:val="9"/>
  </w:num>
  <w:num w:numId="25" w16cid:durableId="2075808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ED3"/>
    <w:rsid w:val="000704CE"/>
    <w:rsid w:val="00093850"/>
    <w:rsid w:val="000A4D17"/>
    <w:rsid w:val="000A4FC5"/>
    <w:rsid w:val="000B4E64"/>
    <w:rsid w:val="000C3B05"/>
    <w:rsid w:val="000D77A8"/>
    <w:rsid w:val="000E3AB1"/>
    <w:rsid w:val="000E6902"/>
    <w:rsid w:val="00102F3E"/>
    <w:rsid w:val="00104AAE"/>
    <w:rsid w:val="00117CD6"/>
    <w:rsid w:val="00120C1E"/>
    <w:rsid w:val="001276F0"/>
    <w:rsid w:val="001331DD"/>
    <w:rsid w:val="00135164"/>
    <w:rsid w:val="00141FCC"/>
    <w:rsid w:val="001462EF"/>
    <w:rsid w:val="001501EF"/>
    <w:rsid w:val="00154365"/>
    <w:rsid w:val="00154B2B"/>
    <w:rsid w:val="00154FF7"/>
    <w:rsid w:val="00155218"/>
    <w:rsid w:val="00156670"/>
    <w:rsid w:val="00161258"/>
    <w:rsid w:val="001723F0"/>
    <w:rsid w:val="00172A27"/>
    <w:rsid w:val="00172E02"/>
    <w:rsid w:val="00181FF7"/>
    <w:rsid w:val="00186C72"/>
    <w:rsid w:val="001913D2"/>
    <w:rsid w:val="00197F57"/>
    <w:rsid w:val="001A5D6F"/>
    <w:rsid w:val="001A6F4C"/>
    <w:rsid w:val="001B3A99"/>
    <w:rsid w:val="001C4EFF"/>
    <w:rsid w:val="001D03F6"/>
    <w:rsid w:val="001D5EA6"/>
    <w:rsid w:val="001D7372"/>
    <w:rsid w:val="001E0379"/>
    <w:rsid w:val="001F2B06"/>
    <w:rsid w:val="00206D14"/>
    <w:rsid w:val="00221FF0"/>
    <w:rsid w:val="002221A8"/>
    <w:rsid w:val="00232DC3"/>
    <w:rsid w:val="00234E01"/>
    <w:rsid w:val="002376A9"/>
    <w:rsid w:val="00247368"/>
    <w:rsid w:val="002524EC"/>
    <w:rsid w:val="00265EBD"/>
    <w:rsid w:val="00271C1C"/>
    <w:rsid w:val="00273482"/>
    <w:rsid w:val="00285A45"/>
    <w:rsid w:val="00286571"/>
    <w:rsid w:val="00294B2B"/>
    <w:rsid w:val="002961EA"/>
    <w:rsid w:val="002A381C"/>
    <w:rsid w:val="002B6234"/>
    <w:rsid w:val="002D044C"/>
    <w:rsid w:val="002D46D1"/>
    <w:rsid w:val="002D5DDF"/>
    <w:rsid w:val="002D62A6"/>
    <w:rsid w:val="002E0A58"/>
    <w:rsid w:val="002E10EE"/>
    <w:rsid w:val="002E1B3D"/>
    <w:rsid w:val="002F17C3"/>
    <w:rsid w:val="002F2EA1"/>
    <w:rsid w:val="002F55B8"/>
    <w:rsid w:val="002F7A77"/>
    <w:rsid w:val="00300618"/>
    <w:rsid w:val="00302C9A"/>
    <w:rsid w:val="003170A8"/>
    <w:rsid w:val="00322106"/>
    <w:rsid w:val="00326D3C"/>
    <w:rsid w:val="0033023F"/>
    <w:rsid w:val="00332AFF"/>
    <w:rsid w:val="00337C04"/>
    <w:rsid w:val="003407FE"/>
    <w:rsid w:val="00342AD0"/>
    <w:rsid w:val="00353A08"/>
    <w:rsid w:val="00367A3B"/>
    <w:rsid w:val="00371FD4"/>
    <w:rsid w:val="00374C08"/>
    <w:rsid w:val="00382368"/>
    <w:rsid w:val="003A17C5"/>
    <w:rsid w:val="003A4170"/>
    <w:rsid w:val="003A6EAE"/>
    <w:rsid w:val="003B1BDB"/>
    <w:rsid w:val="003B3F1F"/>
    <w:rsid w:val="003C3F22"/>
    <w:rsid w:val="003D487C"/>
    <w:rsid w:val="003D4C82"/>
    <w:rsid w:val="003E20A6"/>
    <w:rsid w:val="003F0A0E"/>
    <w:rsid w:val="0040337C"/>
    <w:rsid w:val="00412760"/>
    <w:rsid w:val="00413EFC"/>
    <w:rsid w:val="0041441D"/>
    <w:rsid w:val="00417451"/>
    <w:rsid w:val="00426444"/>
    <w:rsid w:val="004331B1"/>
    <w:rsid w:val="004335CA"/>
    <w:rsid w:val="0043594A"/>
    <w:rsid w:val="00442801"/>
    <w:rsid w:val="004568FB"/>
    <w:rsid w:val="0045743F"/>
    <w:rsid w:val="00471EAD"/>
    <w:rsid w:val="00487BD3"/>
    <w:rsid w:val="004A24D5"/>
    <w:rsid w:val="004C2F12"/>
    <w:rsid w:val="004D4B8E"/>
    <w:rsid w:val="004E2034"/>
    <w:rsid w:val="004E293C"/>
    <w:rsid w:val="004E48B7"/>
    <w:rsid w:val="004E6130"/>
    <w:rsid w:val="004F18A3"/>
    <w:rsid w:val="005015DA"/>
    <w:rsid w:val="00502BD9"/>
    <w:rsid w:val="00502ED8"/>
    <w:rsid w:val="00507049"/>
    <w:rsid w:val="005135F9"/>
    <w:rsid w:val="00521132"/>
    <w:rsid w:val="0052453D"/>
    <w:rsid w:val="0052500F"/>
    <w:rsid w:val="00530992"/>
    <w:rsid w:val="005410AF"/>
    <w:rsid w:val="00550BD7"/>
    <w:rsid w:val="00551D76"/>
    <w:rsid w:val="00562B6B"/>
    <w:rsid w:val="0056621D"/>
    <w:rsid w:val="0057595C"/>
    <w:rsid w:val="005760BC"/>
    <w:rsid w:val="0057678F"/>
    <w:rsid w:val="00577D29"/>
    <w:rsid w:val="00581635"/>
    <w:rsid w:val="00591DD0"/>
    <w:rsid w:val="00593636"/>
    <w:rsid w:val="005A31F8"/>
    <w:rsid w:val="005A47B9"/>
    <w:rsid w:val="005B509F"/>
    <w:rsid w:val="005B5F0A"/>
    <w:rsid w:val="005C11AA"/>
    <w:rsid w:val="005C533E"/>
    <w:rsid w:val="005C54EC"/>
    <w:rsid w:val="005D6048"/>
    <w:rsid w:val="005D6822"/>
    <w:rsid w:val="005E187C"/>
    <w:rsid w:val="005E2508"/>
    <w:rsid w:val="005E61F1"/>
    <w:rsid w:val="005F0513"/>
    <w:rsid w:val="005F18DD"/>
    <w:rsid w:val="006044DF"/>
    <w:rsid w:val="00611AA8"/>
    <w:rsid w:val="006131F5"/>
    <w:rsid w:val="00615DAA"/>
    <w:rsid w:val="00620AF3"/>
    <w:rsid w:val="00620C18"/>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3E3F"/>
    <w:rsid w:val="006A7E0C"/>
    <w:rsid w:val="006B6450"/>
    <w:rsid w:val="006C2438"/>
    <w:rsid w:val="006C26DA"/>
    <w:rsid w:val="006D0351"/>
    <w:rsid w:val="006D35E5"/>
    <w:rsid w:val="006E6554"/>
    <w:rsid w:val="006E691A"/>
    <w:rsid w:val="007005F8"/>
    <w:rsid w:val="007204B7"/>
    <w:rsid w:val="007245F0"/>
    <w:rsid w:val="0072784B"/>
    <w:rsid w:val="00732355"/>
    <w:rsid w:val="007326A6"/>
    <w:rsid w:val="00735C49"/>
    <w:rsid w:val="007373EE"/>
    <w:rsid w:val="007374AD"/>
    <w:rsid w:val="0074099D"/>
    <w:rsid w:val="00742401"/>
    <w:rsid w:val="00744A48"/>
    <w:rsid w:val="00746D1E"/>
    <w:rsid w:val="007475F6"/>
    <w:rsid w:val="007504E3"/>
    <w:rsid w:val="00750D94"/>
    <w:rsid w:val="00752DAE"/>
    <w:rsid w:val="00753305"/>
    <w:rsid w:val="007536AC"/>
    <w:rsid w:val="00753BB5"/>
    <w:rsid w:val="007549D2"/>
    <w:rsid w:val="007557B5"/>
    <w:rsid w:val="007566BA"/>
    <w:rsid w:val="00756B86"/>
    <w:rsid w:val="007603B9"/>
    <w:rsid w:val="007631BA"/>
    <w:rsid w:val="007748F0"/>
    <w:rsid w:val="00780F05"/>
    <w:rsid w:val="007A0C99"/>
    <w:rsid w:val="007A34C3"/>
    <w:rsid w:val="007A3709"/>
    <w:rsid w:val="007A6359"/>
    <w:rsid w:val="007A63EE"/>
    <w:rsid w:val="007B2A19"/>
    <w:rsid w:val="007B3E44"/>
    <w:rsid w:val="007C0042"/>
    <w:rsid w:val="007C0FA8"/>
    <w:rsid w:val="007C2036"/>
    <w:rsid w:val="007C25E1"/>
    <w:rsid w:val="007C4C5B"/>
    <w:rsid w:val="007C7107"/>
    <w:rsid w:val="007D488A"/>
    <w:rsid w:val="007F25C8"/>
    <w:rsid w:val="007F5D57"/>
    <w:rsid w:val="00804B44"/>
    <w:rsid w:val="0080616B"/>
    <w:rsid w:val="00807F9F"/>
    <w:rsid w:val="00811983"/>
    <w:rsid w:val="00817B82"/>
    <w:rsid w:val="00817F01"/>
    <w:rsid w:val="00823C2D"/>
    <w:rsid w:val="00824B55"/>
    <w:rsid w:val="00832331"/>
    <w:rsid w:val="00833656"/>
    <w:rsid w:val="00834860"/>
    <w:rsid w:val="008515FB"/>
    <w:rsid w:val="008566F7"/>
    <w:rsid w:val="00857F68"/>
    <w:rsid w:val="0088032C"/>
    <w:rsid w:val="00887BC4"/>
    <w:rsid w:val="008B0829"/>
    <w:rsid w:val="008B2C1A"/>
    <w:rsid w:val="008B3D22"/>
    <w:rsid w:val="008B3EF6"/>
    <w:rsid w:val="008C1693"/>
    <w:rsid w:val="008D1E43"/>
    <w:rsid w:val="008D3B33"/>
    <w:rsid w:val="008D7DD1"/>
    <w:rsid w:val="008F382E"/>
    <w:rsid w:val="00904437"/>
    <w:rsid w:val="00905BA3"/>
    <w:rsid w:val="00905BEB"/>
    <w:rsid w:val="00907834"/>
    <w:rsid w:val="00915168"/>
    <w:rsid w:val="00915B2E"/>
    <w:rsid w:val="0091684C"/>
    <w:rsid w:val="00930032"/>
    <w:rsid w:val="00932504"/>
    <w:rsid w:val="00944180"/>
    <w:rsid w:val="00975410"/>
    <w:rsid w:val="009801FB"/>
    <w:rsid w:val="0098088B"/>
    <w:rsid w:val="00986AD3"/>
    <w:rsid w:val="00990ED6"/>
    <w:rsid w:val="00995B73"/>
    <w:rsid w:val="009A075C"/>
    <w:rsid w:val="009A0ACE"/>
    <w:rsid w:val="009A42D0"/>
    <w:rsid w:val="009B1DF4"/>
    <w:rsid w:val="009B3A66"/>
    <w:rsid w:val="009C47E9"/>
    <w:rsid w:val="009C5015"/>
    <w:rsid w:val="009D0CD5"/>
    <w:rsid w:val="009D45CD"/>
    <w:rsid w:val="009E369F"/>
    <w:rsid w:val="009F059F"/>
    <w:rsid w:val="00A054F1"/>
    <w:rsid w:val="00A30267"/>
    <w:rsid w:val="00A311B2"/>
    <w:rsid w:val="00A356B5"/>
    <w:rsid w:val="00A41892"/>
    <w:rsid w:val="00A42A0F"/>
    <w:rsid w:val="00A50D8A"/>
    <w:rsid w:val="00A65839"/>
    <w:rsid w:val="00A65C0F"/>
    <w:rsid w:val="00A72224"/>
    <w:rsid w:val="00A817AB"/>
    <w:rsid w:val="00A83882"/>
    <w:rsid w:val="00A85C37"/>
    <w:rsid w:val="00A91DCF"/>
    <w:rsid w:val="00A92A18"/>
    <w:rsid w:val="00AA172D"/>
    <w:rsid w:val="00AA179F"/>
    <w:rsid w:val="00AB1FB4"/>
    <w:rsid w:val="00AB6E1F"/>
    <w:rsid w:val="00AB774D"/>
    <w:rsid w:val="00AC34FC"/>
    <w:rsid w:val="00AC5A8D"/>
    <w:rsid w:val="00AC5BC5"/>
    <w:rsid w:val="00AD44E8"/>
    <w:rsid w:val="00AD6D1F"/>
    <w:rsid w:val="00AE1FFE"/>
    <w:rsid w:val="00AE442B"/>
    <w:rsid w:val="00AF12C0"/>
    <w:rsid w:val="00B104D1"/>
    <w:rsid w:val="00B12375"/>
    <w:rsid w:val="00B206A0"/>
    <w:rsid w:val="00B252DA"/>
    <w:rsid w:val="00B271CD"/>
    <w:rsid w:val="00B317BE"/>
    <w:rsid w:val="00B322D3"/>
    <w:rsid w:val="00B32BDE"/>
    <w:rsid w:val="00B33B50"/>
    <w:rsid w:val="00B33D04"/>
    <w:rsid w:val="00B35FCE"/>
    <w:rsid w:val="00B53687"/>
    <w:rsid w:val="00B6645D"/>
    <w:rsid w:val="00B67CD5"/>
    <w:rsid w:val="00B75A57"/>
    <w:rsid w:val="00B82FC0"/>
    <w:rsid w:val="00B92B2F"/>
    <w:rsid w:val="00BA0F28"/>
    <w:rsid w:val="00BB25D8"/>
    <w:rsid w:val="00BB4D70"/>
    <w:rsid w:val="00BB54A9"/>
    <w:rsid w:val="00BC2F19"/>
    <w:rsid w:val="00BC340C"/>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574A"/>
    <w:rsid w:val="00C754FD"/>
    <w:rsid w:val="00C87692"/>
    <w:rsid w:val="00CA0106"/>
    <w:rsid w:val="00CA6264"/>
    <w:rsid w:val="00CB6B43"/>
    <w:rsid w:val="00CC3F1A"/>
    <w:rsid w:val="00CC4B21"/>
    <w:rsid w:val="00CC77CA"/>
    <w:rsid w:val="00CD0635"/>
    <w:rsid w:val="00CD30D8"/>
    <w:rsid w:val="00CD5796"/>
    <w:rsid w:val="00CD596E"/>
    <w:rsid w:val="00CF3682"/>
    <w:rsid w:val="00D1738F"/>
    <w:rsid w:val="00D3333E"/>
    <w:rsid w:val="00D350D3"/>
    <w:rsid w:val="00D37621"/>
    <w:rsid w:val="00D413BE"/>
    <w:rsid w:val="00D41AE9"/>
    <w:rsid w:val="00D528EA"/>
    <w:rsid w:val="00D5473C"/>
    <w:rsid w:val="00D61531"/>
    <w:rsid w:val="00D61E96"/>
    <w:rsid w:val="00D634D5"/>
    <w:rsid w:val="00D6745F"/>
    <w:rsid w:val="00D76CC9"/>
    <w:rsid w:val="00D77282"/>
    <w:rsid w:val="00D77FE4"/>
    <w:rsid w:val="00D951FB"/>
    <w:rsid w:val="00D97AB3"/>
    <w:rsid w:val="00DB0ADC"/>
    <w:rsid w:val="00DB1A00"/>
    <w:rsid w:val="00DB576E"/>
    <w:rsid w:val="00DD275E"/>
    <w:rsid w:val="00DE06E6"/>
    <w:rsid w:val="00DF0397"/>
    <w:rsid w:val="00DF0CA1"/>
    <w:rsid w:val="00E009F7"/>
    <w:rsid w:val="00E00E72"/>
    <w:rsid w:val="00E10DD1"/>
    <w:rsid w:val="00E15287"/>
    <w:rsid w:val="00E21ADB"/>
    <w:rsid w:val="00E24F07"/>
    <w:rsid w:val="00E36AB4"/>
    <w:rsid w:val="00E47E81"/>
    <w:rsid w:val="00E50E27"/>
    <w:rsid w:val="00E536B8"/>
    <w:rsid w:val="00E57F16"/>
    <w:rsid w:val="00E60C49"/>
    <w:rsid w:val="00E64F27"/>
    <w:rsid w:val="00E65A53"/>
    <w:rsid w:val="00E77088"/>
    <w:rsid w:val="00E901FD"/>
    <w:rsid w:val="00E95384"/>
    <w:rsid w:val="00EA11ED"/>
    <w:rsid w:val="00EA3A44"/>
    <w:rsid w:val="00EC6489"/>
    <w:rsid w:val="00ED5A89"/>
    <w:rsid w:val="00EF02B4"/>
    <w:rsid w:val="00EF38D6"/>
    <w:rsid w:val="00EF3B4F"/>
    <w:rsid w:val="00F11891"/>
    <w:rsid w:val="00F325C5"/>
    <w:rsid w:val="00F33CA9"/>
    <w:rsid w:val="00F34CA7"/>
    <w:rsid w:val="00F36B0A"/>
    <w:rsid w:val="00F454DB"/>
    <w:rsid w:val="00F462B4"/>
    <w:rsid w:val="00F46D31"/>
    <w:rsid w:val="00F50BA0"/>
    <w:rsid w:val="00F550F8"/>
    <w:rsid w:val="00F60267"/>
    <w:rsid w:val="00F604B5"/>
    <w:rsid w:val="00F65E1D"/>
    <w:rsid w:val="00F70661"/>
    <w:rsid w:val="00F75D7D"/>
    <w:rsid w:val="00F76483"/>
    <w:rsid w:val="00F76EAF"/>
    <w:rsid w:val="00F8603B"/>
    <w:rsid w:val="00F94812"/>
    <w:rsid w:val="00F95005"/>
    <w:rsid w:val="00F967C2"/>
    <w:rsid w:val="00FA1F5A"/>
    <w:rsid w:val="00FB43CD"/>
    <w:rsid w:val="00FC080D"/>
    <w:rsid w:val="00FD4515"/>
    <w:rsid w:val="00FD5864"/>
    <w:rsid w:val="00FD66D5"/>
    <w:rsid w:val="00FE6C64"/>
    <w:rsid w:val="00FE727B"/>
    <w:rsid w:val="00FF6320"/>
    <w:rsid w:val="0109417D"/>
    <w:rsid w:val="02CD7A41"/>
    <w:rsid w:val="0B92379D"/>
    <w:rsid w:val="0C402416"/>
    <w:rsid w:val="148853C3"/>
    <w:rsid w:val="14D94420"/>
    <w:rsid w:val="180A3E84"/>
    <w:rsid w:val="238B3100"/>
    <w:rsid w:val="24B0459D"/>
    <w:rsid w:val="27CB464F"/>
    <w:rsid w:val="2AF81B9A"/>
    <w:rsid w:val="33DA23A9"/>
    <w:rsid w:val="34276F09"/>
    <w:rsid w:val="34442C49"/>
    <w:rsid w:val="41041E84"/>
    <w:rsid w:val="41B74EFA"/>
    <w:rsid w:val="421E2D67"/>
    <w:rsid w:val="44C606A1"/>
    <w:rsid w:val="4A785E5F"/>
    <w:rsid w:val="4BCC01DC"/>
    <w:rsid w:val="4C4D6142"/>
    <w:rsid w:val="511E2FB3"/>
    <w:rsid w:val="51C851A2"/>
    <w:rsid w:val="527B6176"/>
    <w:rsid w:val="52A8161F"/>
    <w:rsid w:val="5F016898"/>
    <w:rsid w:val="61A145D6"/>
    <w:rsid w:val="62A229B2"/>
    <w:rsid w:val="6A99123A"/>
    <w:rsid w:val="6CCD5207"/>
    <w:rsid w:val="6D495E7D"/>
    <w:rsid w:val="70C8515A"/>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51B235"/>
  <w15:docId w15:val="{B4811915-23DA-4072-B3A1-E9A948A0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60" w:lineRule="auto"/>
      <w:ind w:firstLineChars="200" w:firstLine="420"/>
    </w:pPr>
    <w:rPr>
      <w:rFonts w:ascii="Times New Roman" w:hAnsi="Times New Roman" w:cs="Times New Roman"/>
      <w:szCs w:val="24"/>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7">
    <w:name w:val="Body Text"/>
    <w:basedOn w:val="a"/>
    <w:link w:val="12"/>
    <w:uiPriority w:val="99"/>
    <w:qFormat/>
    <w:pPr>
      <w:spacing w:after="120"/>
    </w:pPr>
  </w:style>
  <w:style w:type="paragraph" w:styleId="a8">
    <w:name w:val="Plain Text"/>
    <w:basedOn w:val="a"/>
    <w:link w:val="24"/>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uiPriority w:val="99"/>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6"/>
    <w:next w:val="a6"/>
    <w:link w:val="af5"/>
    <w:uiPriority w:val="99"/>
    <w:qFormat/>
    <w:rPr>
      <w:b/>
      <w:bCs/>
    </w:rPr>
  </w:style>
  <w:style w:type="paragraph" w:styleId="af6">
    <w:name w:val="Body Text First Indent"/>
    <w:basedOn w:val="a7"/>
    <w:link w:val="15"/>
    <w:qFormat/>
    <w:pPr>
      <w:ind w:firstLineChars="100" w:firstLine="420"/>
    </w:pPr>
    <w:rPr>
      <w:rFonts w:cs="Times New Roman"/>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annotation reference"/>
    <w:basedOn w:val="a0"/>
    <w:uiPriority w:val="99"/>
    <w:qFormat/>
    <w:rPr>
      <w:sz w:val="21"/>
      <w:szCs w:val="21"/>
    </w:r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e"/>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qFormat/>
    <w:rPr>
      <w:rFonts w:ascii="Calibri" w:hAnsi="Calibri" w:cs="宋体"/>
      <w:kern w:val="2"/>
      <w:sz w:val="21"/>
      <w:szCs w:val="22"/>
    </w:rPr>
  </w:style>
  <w:style w:type="paragraph" w:customStyle="1" w:styleId="190">
    <w:name w:val="修订19"/>
    <w:hidden/>
    <w:uiPriority w:val="99"/>
    <w:unhideWhenUsed/>
    <w:qFormat/>
    <w:rPr>
      <w:rFonts w:ascii="Calibri" w:hAnsi="Calibri" w:cs="宋体"/>
      <w:kern w:val="2"/>
      <w:sz w:val="21"/>
      <w:szCs w:val="22"/>
    </w:rPr>
  </w:style>
  <w:style w:type="paragraph" w:styleId="aff7">
    <w:name w:val="Revision"/>
    <w:hidden/>
    <w:uiPriority w:val="99"/>
    <w:unhideWhenUsed/>
    <w:rsid w:val="00A65839"/>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1467</Words>
  <Characters>8368</Characters>
  <Application>Microsoft Office Word</Application>
  <DocSecurity>0</DocSecurity>
  <Lines>69</Lines>
  <Paragraphs>19</Paragraphs>
  <ScaleCrop>false</ScaleCrop>
  <Company>Sky123.Org</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12</cp:revision>
  <cp:lastPrinted>2018-10-16T04:01:00Z</cp:lastPrinted>
  <dcterms:created xsi:type="dcterms:W3CDTF">2025-02-18T09:57:00Z</dcterms:created>
  <dcterms:modified xsi:type="dcterms:W3CDTF">2025-02-19T09:59:00Z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1881C1775203421199D666DB0F68DD64_13</vt:lpwstr>
  </property>
  <property fmtid="{D5CDD505-2E9C-101B-9397-08002B2CF9AE}" pid="4" name="KSOTemplateDocerSaveRecord">
    <vt:lpwstr>eyJoZGlkIjoiZGY1OTRmZGI5MmFmNDRhNTMxNzdlYTUzMzdkMjJmYjkiLCJ1c2VySWQiOiIyNTUzMDU5MDMifQ==</vt:lpwstr>
  </property>
</Properties>
</file>