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B14DE" w14:textId="77777777" w:rsidR="001337B0" w:rsidRDefault="001337B0">
      <w:pPr>
        <w:snapToGrid w:val="0"/>
        <w:spacing w:beforeLines="50" w:before="156"/>
        <w:jc w:val="center"/>
        <w:rPr>
          <w:rFonts w:ascii="宋体" w:hAnsi="宋体" w:hint="eastAsia"/>
          <w:b/>
          <w:color w:val="000000"/>
          <w:sz w:val="84"/>
          <w:szCs w:val="84"/>
        </w:rPr>
      </w:pPr>
    </w:p>
    <w:p w14:paraId="6FEC59A5" w14:textId="77777777" w:rsidR="001337B0" w:rsidRDefault="001337B0">
      <w:pPr>
        <w:snapToGrid w:val="0"/>
        <w:spacing w:beforeLines="50" w:before="156"/>
        <w:jc w:val="center"/>
        <w:rPr>
          <w:rFonts w:ascii="宋体" w:hAnsi="宋体" w:hint="eastAsia"/>
          <w:b/>
          <w:color w:val="000000"/>
          <w:sz w:val="84"/>
          <w:szCs w:val="84"/>
        </w:rPr>
      </w:pPr>
    </w:p>
    <w:p w14:paraId="5937F657" w14:textId="77777777" w:rsidR="001337B0"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52F25AEB" w14:textId="77777777" w:rsidR="001337B0" w:rsidRDefault="001337B0">
      <w:pPr>
        <w:spacing w:line="360" w:lineRule="auto"/>
        <w:jc w:val="center"/>
        <w:rPr>
          <w:rFonts w:ascii="宋体" w:hAnsi="宋体" w:hint="eastAsia"/>
          <w:b/>
          <w:bCs/>
          <w:color w:val="000000"/>
          <w:sz w:val="24"/>
          <w:szCs w:val="24"/>
        </w:rPr>
      </w:pPr>
    </w:p>
    <w:p w14:paraId="3696D81E" w14:textId="77777777" w:rsidR="001337B0" w:rsidRDefault="001337B0">
      <w:pPr>
        <w:spacing w:line="360" w:lineRule="auto"/>
        <w:rPr>
          <w:rFonts w:ascii="宋体" w:hAnsi="宋体" w:hint="eastAsia"/>
          <w:color w:val="000000"/>
          <w:sz w:val="30"/>
          <w:szCs w:val="30"/>
        </w:rPr>
      </w:pPr>
    </w:p>
    <w:p w14:paraId="53EDBC35" w14:textId="77777777" w:rsidR="001337B0" w:rsidRDefault="001337B0">
      <w:pPr>
        <w:spacing w:line="360" w:lineRule="auto"/>
        <w:rPr>
          <w:rFonts w:ascii="宋体" w:hAnsi="宋体" w:hint="eastAsia"/>
          <w:color w:val="000000"/>
          <w:sz w:val="30"/>
          <w:szCs w:val="30"/>
        </w:rPr>
      </w:pPr>
    </w:p>
    <w:p w14:paraId="625A17C4" w14:textId="77777777" w:rsidR="001337B0" w:rsidRDefault="001337B0">
      <w:pPr>
        <w:spacing w:line="360" w:lineRule="auto"/>
        <w:rPr>
          <w:rFonts w:ascii="宋体" w:hAnsi="宋体" w:hint="eastAsia"/>
          <w:color w:val="000000"/>
          <w:sz w:val="30"/>
          <w:szCs w:val="30"/>
        </w:rPr>
      </w:pPr>
    </w:p>
    <w:p w14:paraId="354EA43A" w14:textId="77777777" w:rsidR="001337B0" w:rsidRDefault="001337B0">
      <w:pPr>
        <w:spacing w:line="360" w:lineRule="auto"/>
        <w:rPr>
          <w:rFonts w:ascii="宋体" w:hAnsi="宋体" w:hint="eastAsia"/>
          <w:color w:val="000000"/>
          <w:sz w:val="30"/>
          <w:szCs w:val="30"/>
        </w:rPr>
      </w:pPr>
    </w:p>
    <w:p w14:paraId="24FF1FBC" w14:textId="77777777" w:rsidR="001337B0"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6A7140E4" w14:textId="77777777" w:rsidR="001337B0"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w:t>
      </w:r>
      <w:r>
        <w:rPr>
          <w:rFonts w:ascii="宋体" w:hAnsi="宋体" w:hint="eastAsia"/>
          <w:b/>
          <w:bCs/>
          <w:sz w:val="28"/>
          <w:szCs w:val="32"/>
          <w:u w:val="single"/>
        </w:rPr>
        <w:t>肇庆监狱监区分控室监控大屏改造项目</w:t>
      </w:r>
    </w:p>
    <w:p w14:paraId="15D3639E" w14:textId="77777777" w:rsidR="001337B0" w:rsidRDefault="001337B0">
      <w:pPr>
        <w:snapToGrid w:val="0"/>
        <w:spacing w:beforeLines="50" w:before="156" w:afterLines="50" w:after="156" w:line="360" w:lineRule="auto"/>
        <w:jc w:val="center"/>
        <w:rPr>
          <w:rFonts w:ascii="宋体" w:hAnsi="宋体" w:hint="eastAsia"/>
          <w:color w:val="000000"/>
          <w:sz w:val="30"/>
          <w:szCs w:val="30"/>
        </w:rPr>
      </w:pPr>
    </w:p>
    <w:p w14:paraId="69A15061" w14:textId="77777777" w:rsidR="001337B0" w:rsidRDefault="001337B0">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6C958AFA" w14:textId="77777777" w:rsidR="001337B0" w:rsidRDefault="001337B0">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40018EAF" w14:textId="77777777" w:rsidR="001337B0"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16CB9EC7" w14:textId="77777777" w:rsidR="001337B0"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1C96EB8C" w14:textId="77777777" w:rsidR="001337B0"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二〇二五年一</w:t>
      </w:r>
      <w:r>
        <w:rPr>
          <w:rFonts w:ascii="宋体" w:hAnsi="宋体" w:hint="eastAsia"/>
          <w:b/>
          <w:sz w:val="28"/>
        </w:rPr>
        <w:t>月</w:t>
      </w:r>
    </w:p>
    <w:p w14:paraId="64D716A0" w14:textId="77777777" w:rsidR="001337B0" w:rsidRDefault="00000000">
      <w:pPr>
        <w:widowControl/>
        <w:jc w:val="left"/>
        <w:rPr>
          <w:rFonts w:ascii="宋体" w:hAnsi="宋体" w:hint="eastAsia"/>
          <w:color w:val="000000"/>
          <w:sz w:val="28"/>
        </w:rPr>
      </w:pPr>
      <w:r>
        <w:rPr>
          <w:rFonts w:ascii="宋体" w:hAnsi="宋体"/>
          <w:color w:val="000000"/>
          <w:sz w:val="28"/>
        </w:rPr>
        <w:br w:type="page"/>
      </w:r>
    </w:p>
    <w:p w14:paraId="2A8BDDE1" w14:textId="77777777" w:rsidR="001337B0" w:rsidRDefault="00000000">
      <w:pPr>
        <w:pStyle w:val="af5"/>
        <w:spacing w:before="0" w:after="0"/>
        <w:rPr>
          <w:rFonts w:ascii="宋体" w:hAnsi="宋体" w:hint="eastAsia"/>
          <w:color w:val="000000"/>
        </w:rPr>
      </w:pPr>
      <w:r>
        <w:rPr>
          <w:rFonts w:ascii="宋体" w:hAnsi="宋体" w:hint="eastAsia"/>
          <w:color w:val="000000"/>
        </w:rPr>
        <w:lastRenderedPageBreak/>
        <w:t>第一章 竞价须知</w:t>
      </w:r>
    </w:p>
    <w:p w14:paraId="52CBCDD7" w14:textId="77777777" w:rsidR="001337B0"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6FA4876C" w14:textId="77777777" w:rsidR="001337B0"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15EC1DAB" w14:textId="77777777" w:rsidR="001337B0"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E3ADE19" w14:textId="77777777" w:rsidR="001337B0" w:rsidRDefault="00000000">
      <w:pPr>
        <w:pStyle w:val="afd"/>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536728AB" w14:textId="77777777" w:rsidR="001337B0"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378FFBD1" w14:textId="77777777" w:rsidR="001337B0" w:rsidRDefault="00000000">
      <w:pPr>
        <w:pStyle w:val="afd"/>
        <w:numPr>
          <w:ilvl w:val="0"/>
          <w:numId w:val="3"/>
        </w:numPr>
        <w:spacing w:line="360" w:lineRule="auto"/>
        <w:ind w:left="420" w:firstLineChars="0" w:hanging="420"/>
        <w:rPr>
          <w:rFonts w:ascii="宋体" w:hAnsi="宋体" w:hint="eastAsia"/>
          <w:b/>
          <w:color w:val="000000"/>
        </w:rPr>
      </w:pPr>
      <w:r>
        <w:rPr>
          <w:rStyle w:val="af7"/>
          <w:rFonts w:ascii="宋体" w:hAnsi="宋体" w:hint="eastAsia"/>
          <w:bCs w:val="0"/>
          <w:color w:val="000000"/>
        </w:rPr>
        <w:t>竞价说明</w:t>
      </w:r>
    </w:p>
    <w:p w14:paraId="29BC56A5" w14:textId="77777777" w:rsidR="001337B0" w:rsidRDefault="00000000">
      <w:pPr>
        <w:pStyle w:val="afd"/>
        <w:numPr>
          <w:ilvl w:val="0"/>
          <w:numId w:val="4"/>
        </w:numPr>
        <w:tabs>
          <w:tab w:val="left" w:pos="851"/>
        </w:tabs>
        <w:spacing w:line="360" w:lineRule="auto"/>
        <w:ind w:left="760" w:firstLineChars="0" w:hanging="34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3954C9FD" w14:textId="77777777" w:rsidR="001337B0"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04D5C4C8" w14:textId="77777777" w:rsidR="001337B0"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17EAE647" w14:textId="77777777" w:rsidR="001337B0"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2990FF6C" w14:textId="77777777" w:rsidR="001337B0"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3AA38C9B" w14:textId="77777777" w:rsidR="001337B0"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2F55DCE4" w14:textId="77777777" w:rsidR="001337B0"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0C07F4B7" w14:textId="77777777" w:rsidR="001337B0"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2843DAD0" w14:textId="77777777" w:rsidR="001337B0"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4E2E183B" w14:textId="77777777" w:rsidR="001337B0"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w:t>
      </w:r>
      <w:proofErr w:type="gramStart"/>
      <w:r>
        <w:rPr>
          <w:rFonts w:ascii="宋体" w:hAnsi="宋体" w:hint="eastAsia"/>
          <w:color w:val="000000"/>
          <w:szCs w:val="21"/>
          <w:lang w:eastAsia="zh-TW"/>
        </w:rPr>
        <w:t>作出</w:t>
      </w:r>
      <w:proofErr w:type="gramEnd"/>
      <w:r>
        <w:rPr>
          <w:rFonts w:ascii="宋体" w:hAnsi="宋体" w:hint="eastAsia"/>
          <w:color w:val="000000"/>
          <w:szCs w:val="21"/>
          <w:lang w:eastAsia="zh-TW"/>
        </w:rPr>
        <w:t>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596471E3" w14:textId="77777777" w:rsidR="001337B0"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7D72053A" w14:textId="77777777" w:rsidR="001337B0"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链平台相关指引在规定的时间内向采购人或代理机构提交书面质疑，不提交的视为无异议，逾期提交将不予受理。</w:t>
      </w:r>
    </w:p>
    <w:p w14:paraId="1A3F7443" w14:textId="77777777" w:rsidR="001337B0"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0F5C014A" w14:textId="77777777" w:rsidR="001337B0" w:rsidRDefault="00000000">
      <w:pPr>
        <w:pStyle w:val="afd"/>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57AA2A48" w14:textId="77777777" w:rsidR="001337B0"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3624E10D" w14:textId="77777777" w:rsidR="001337B0"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3FDA81D8" w14:textId="77777777" w:rsidR="001337B0"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3CB4184E" w14:textId="77777777" w:rsidR="001337B0" w:rsidRDefault="00000000">
      <w:pPr>
        <w:pStyle w:val="afd"/>
        <w:numPr>
          <w:ilvl w:val="0"/>
          <w:numId w:val="3"/>
        </w:numPr>
        <w:spacing w:line="360" w:lineRule="auto"/>
        <w:ind w:left="420" w:firstLineChars="0" w:hanging="420"/>
        <w:rPr>
          <w:rStyle w:val="af7"/>
          <w:rFonts w:ascii="宋体" w:hAnsi="宋体" w:hint="eastAsia"/>
          <w:bCs w:val="0"/>
        </w:rPr>
      </w:pPr>
      <w:r>
        <w:rPr>
          <w:rStyle w:val="af7"/>
          <w:rFonts w:ascii="宋体" w:hAnsi="宋体" w:hint="eastAsia"/>
          <w:bCs w:val="0"/>
        </w:rPr>
        <w:t>报名要求</w:t>
      </w:r>
      <w:r>
        <w:rPr>
          <w:rStyle w:val="af7"/>
          <w:rFonts w:ascii="宋体" w:hAnsi="宋体" w:hint="eastAsia"/>
          <w:b w:val="0"/>
        </w:rPr>
        <w:t>（参与竞价的供应商资质要求: 报名时需要提供以下</w:t>
      </w:r>
      <w:r>
        <w:rPr>
          <w:rStyle w:val="af7"/>
          <w:rFonts w:ascii="宋体" w:hAnsi="宋体" w:hint="eastAsia"/>
          <w:bCs w:val="0"/>
          <w:u w:val="single"/>
        </w:rPr>
        <w:t>盖章</w:t>
      </w:r>
      <w:r>
        <w:rPr>
          <w:rStyle w:val="af7"/>
          <w:rFonts w:ascii="宋体" w:hAnsi="宋体" w:hint="eastAsia"/>
          <w:b w:val="0"/>
        </w:rPr>
        <w:t>资料，并对上传的报名文件资料承担责任）</w:t>
      </w:r>
    </w:p>
    <w:p w14:paraId="64154432" w14:textId="77777777" w:rsidR="001337B0" w:rsidRDefault="00000000">
      <w:pPr>
        <w:pStyle w:val="afd"/>
        <w:widowControl/>
        <w:numPr>
          <w:ilvl w:val="0"/>
          <w:numId w:val="6"/>
        </w:numPr>
        <w:spacing w:line="360" w:lineRule="auto"/>
        <w:ind w:left="760" w:firstLineChars="0" w:hanging="312"/>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1EE62688" w14:textId="77777777" w:rsidR="001337B0"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w:t>
      </w:r>
      <w:r>
        <w:rPr>
          <w:rFonts w:ascii="宋体" w:hAnsi="宋体"/>
          <w:color w:val="000000"/>
          <w:kern w:val="0"/>
          <w:szCs w:val="20"/>
        </w:rPr>
        <w:lastRenderedPageBreak/>
        <w:t>其他条件</w:t>
      </w:r>
      <w:r>
        <w:rPr>
          <w:rFonts w:ascii="宋体" w:hAnsi="宋体" w:hint="eastAsia"/>
          <w:color w:val="000000"/>
          <w:kern w:val="0"/>
          <w:szCs w:val="20"/>
        </w:rPr>
        <w:t>；法定代表人或单位负责人与所参投的本项目其他供应商的法定代表人或单位负责人不为同一人且与其</w:t>
      </w:r>
      <w:proofErr w:type="gramStart"/>
      <w:r>
        <w:rPr>
          <w:rFonts w:ascii="宋体" w:hAnsi="宋体" w:hint="eastAsia"/>
          <w:color w:val="000000"/>
          <w:kern w:val="0"/>
          <w:szCs w:val="20"/>
        </w:rPr>
        <w:t>他供应</w:t>
      </w:r>
      <w:proofErr w:type="gramEnd"/>
      <w:r>
        <w:rPr>
          <w:rFonts w:ascii="宋体" w:hAnsi="宋体" w:hint="eastAsia"/>
          <w:color w:val="000000"/>
          <w:kern w:val="0"/>
          <w:szCs w:val="20"/>
        </w:rPr>
        <w:t>商之间不存在直接控股、管理关系；本项目不接受转包分包且不接受联合体参与竞价（提供《供应商资格声明函》，格式见附件）；</w:t>
      </w:r>
    </w:p>
    <w:p w14:paraId="7E60E640" w14:textId="77777777" w:rsidR="001337B0"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w:t>
      </w:r>
      <w:proofErr w:type="gramStart"/>
      <w:r>
        <w:rPr>
          <w:rFonts w:ascii="宋体" w:hAnsi="宋体" w:hint="eastAsia"/>
          <w:color w:val="000000"/>
          <w:kern w:val="0"/>
          <w:szCs w:val="21"/>
        </w:rPr>
        <w:t>商完全响应</w:t>
      </w:r>
      <w:proofErr w:type="gramEnd"/>
      <w:r>
        <w:rPr>
          <w:rFonts w:ascii="宋体" w:hAnsi="宋体" w:hint="eastAsia"/>
          <w:color w:val="000000"/>
          <w:kern w:val="0"/>
          <w:szCs w:val="21"/>
        </w:rPr>
        <w:t>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需求书响应声明函，格式详见附件；</w:t>
      </w:r>
    </w:p>
    <w:p w14:paraId="666E23F4" w14:textId="77777777" w:rsidR="001337B0" w:rsidRDefault="00000000">
      <w:pPr>
        <w:pStyle w:val="afd"/>
        <w:numPr>
          <w:ilvl w:val="0"/>
          <w:numId w:val="3"/>
        </w:numPr>
        <w:spacing w:line="360" w:lineRule="auto"/>
        <w:ind w:left="420" w:firstLineChars="0" w:hanging="420"/>
        <w:rPr>
          <w:rStyle w:val="af7"/>
          <w:rFonts w:ascii="宋体" w:hAnsi="宋体" w:hint="eastAsia"/>
          <w:bCs w:val="0"/>
          <w:color w:val="000000"/>
        </w:rPr>
      </w:pPr>
      <w:r>
        <w:rPr>
          <w:rStyle w:val="af7"/>
          <w:rFonts w:ascii="宋体" w:hAnsi="宋体" w:hint="eastAsia"/>
          <w:bCs w:val="0"/>
          <w:color w:val="000000"/>
        </w:rPr>
        <w:t>报价要求</w:t>
      </w:r>
      <w:r>
        <w:rPr>
          <w:rStyle w:val="af7"/>
          <w:rFonts w:ascii="宋体" w:hAnsi="宋体" w:hint="eastAsia"/>
          <w:color w:val="000000"/>
          <w:szCs w:val="21"/>
        </w:rPr>
        <w:t>（</w:t>
      </w:r>
      <w:r>
        <w:rPr>
          <w:rStyle w:val="af7"/>
          <w:rFonts w:ascii="宋体" w:hAnsi="宋体" w:hint="eastAsia"/>
          <w:b w:val="0"/>
          <w:color w:val="000000"/>
          <w:szCs w:val="21"/>
        </w:rPr>
        <w:t>报价时需要提供以下</w:t>
      </w:r>
      <w:r>
        <w:rPr>
          <w:rStyle w:val="af7"/>
          <w:rFonts w:ascii="宋体" w:hAnsi="宋体" w:hint="eastAsia"/>
          <w:color w:val="000000"/>
          <w:szCs w:val="21"/>
          <w:u w:val="double"/>
        </w:rPr>
        <w:t>盖章</w:t>
      </w:r>
      <w:r>
        <w:rPr>
          <w:rStyle w:val="af7"/>
          <w:rFonts w:ascii="宋体" w:hAnsi="宋体" w:hint="eastAsia"/>
          <w:b w:val="0"/>
          <w:color w:val="000000"/>
          <w:szCs w:val="21"/>
        </w:rPr>
        <w:t>资料，</w:t>
      </w:r>
      <w:r>
        <w:rPr>
          <w:rFonts w:ascii="宋体" w:hAnsi="宋体" w:hint="eastAsia"/>
          <w:color w:val="000000"/>
          <w:szCs w:val="21"/>
        </w:rPr>
        <w:t>并对上传的竞价文件资料承担责任</w:t>
      </w:r>
      <w:r>
        <w:rPr>
          <w:rStyle w:val="af7"/>
          <w:rFonts w:ascii="宋体" w:hAnsi="宋体" w:hint="eastAsia"/>
          <w:color w:val="000000"/>
          <w:szCs w:val="21"/>
        </w:rPr>
        <w:t>）</w:t>
      </w:r>
    </w:p>
    <w:p w14:paraId="2A66277A" w14:textId="77777777" w:rsidR="001337B0" w:rsidRDefault="00000000">
      <w:pPr>
        <w:pStyle w:val="afd"/>
        <w:numPr>
          <w:ilvl w:val="0"/>
          <w:numId w:val="7"/>
        </w:numPr>
        <w:spacing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2C053303" w14:textId="77777777" w:rsidR="001337B0" w:rsidRDefault="00000000">
      <w:pPr>
        <w:pStyle w:val="afd"/>
        <w:numPr>
          <w:ilvl w:val="0"/>
          <w:numId w:val="7"/>
        </w:numPr>
        <w:spacing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E82BCB3" w14:textId="77777777" w:rsidR="001337B0" w:rsidRDefault="00000000">
      <w:pPr>
        <w:pStyle w:val="afd"/>
        <w:numPr>
          <w:ilvl w:val="0"/>
          <w:numId w:val="3"/>
        </w:numPr>
        <w:spacing w:line="360" w:lineRule="auto"/>
        <w:ind w:left="420" w:firstLineChars="0" w:hanging="420"/>
        <w:rPr>
          <w:rStyle w:val="af7"/>
          <w:rFonts w:ascii="宋体" w:hAnsi="宋体" w:hint="eastAsia"/>
          <w:bCs w:val="0"/>
          <w:color w:val="000000"/>
        </w:rPr>
      </w:pPr>
      <w:r>
        <w:rPr>
          <w:rStyle w:val="af7"/>
          <w:rFonts w:ascii="宋体" w:hAnsi="宋体" w:hint="eastAsia"/>
          <w:bCs w:val="0"/>
          <w:color w:val="000000"/>
        </w:rPr>
        <w:t>确定成交候选人</w:t>
      </w:r>
    </w:p>
    <w:p w14:paraId="588E0B39" w14:textId="77777777" w:rsidR="001337B0" w:rsidRDefault="00000000">
      <w:pPr>
        <w:pStyle w:val="afd"/>
        <w:numPr>
          <w:ilvl w:val="0"/>
          <w:numId w:val="8"/>
        </w:numPr>
        <w:spacing w:line="360" w:lineRule="auto"/>
        <w:ind w:left="732" w:firstLineChars="0" w:hanging="312"/>
        <w:rPr>
          <w:rFonts w:ascii="宋体" w:hAnsi="宋体" w:hint="eastAsia"/>
          <w:bCs/>
          <w:color w:val="000000"/>
        </w:rPr>
      </w:pPr>
      <w:r>
        <w:rPr>
          <w:rFonts w:ascii="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hAnsi="宋体" w:hint="eastAsia"/>
          <w:bCs/>
          <w:color w:val="000000"/>
        </w:rPr>
        <w:t>。</w:t>
      </w:r>
    </w:p>
    <w:p w14:paraId="5C516EA2" w14:textId="77777777" w:rsidR="001337B0" w:rsidRDefault="00000000">
      <w:pPr>
        <w:pStyle w:val="afd"/>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3B0E3064" w14:textId="77777777" w:rsidR="001337B0"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参与竞价的供应商报价超过最高限价或低于最低限价或超过项目对应产品单项最高限价的视为无效报价。</w:t>
      </w:r>
    </w:p>
    <w:p w14:paraId="2A63499E" w14:textId="77777777" w:rsidR="001337B0"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3E0BEB58" w14:textId="77777777" w:rsidR="001337B0"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6A506A9B" w14:textId="77777777" w:rsidR="001337B0"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2A169BC5" w14:textId="77777777" w:rsidR="001337B0" w:rsidRDefault="00000000">
      <w:pPr>
        <w:pStyle w:val="af4"/>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06297C7" w14:textId="77777777" w:rsidR="001337B0" w:rsidRDefault="00000000">
      <w:pPr>
        <w:pStyle w:val="af4"/>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lastRenderedPageBreak/>
        <w:t>按有关法律、法规、规章属于报价无效的。</w:t>
      </w:r>
    </w:p>
    <w:p w14:paraId="21658483" w14:textId="77777777" w:rsidR="001337B0" w:rsidRDefault="00000000">
      <w:pPr>
        <w:pStyle w:val="af4"/>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4E99598D" w14:textId="77777777" w:rsidR="001337B0"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6C0D4665" w14:textId="77777777" w:rsidR="001337B0"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5452782B" w14:textId="77777777" w:rsidR="001337B0"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7AD8DD9D" w14:textId="77777777" w:rsidR="001337B0" w:rsidRDefault="00000000">
      <w:pPr>
        <w:pStyle w:val="afd"/>
        <w:widowControl/>
        <w:numPr>
          <w:ilvl w:val="0"/>
          <w:numId w:val="10"/>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6CBAC1A0" w14:textId="77777777" w:rsidR="001337B0"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53A2FF0D" w14:textId="77777777" w:rsidR="001337B0"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不同供应商的响应文件异常一致(格式相同，字体一样，表格颜色相同等)或者报价呈规律性差异；</w:t>
      </w:r>
    </w:p>
    <w:p w14:paraId="2F1F6D2A" w14:textId="77777777" w:rsidR="001337B0"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63ABBD1F" w14:textId="77777777" w:rsidR="001337B0"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4E83386F" w14:textId="77777777" w:rsidR="001337B0" w:rsidRDefault="00000000">
      <w:pPr>
        <w:pStyle w:val="afd"/>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1B18E2ED" w14:textId="77777777" w:rsidR="001337B0" w:rsidRDefault="00000000">
      <w:pPr>
        <w:pStyle w:val="afd"/>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24C66774" w14:textId="77777777" w:rsidR="001337B0" w:rsidRDefault="00000000">
      <w:pPr>
        <w:pStyle w:val="afd"/>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6A7BA04F" w14:textId="77777777" w:rsidR="001337B0" w:rsidRDefault="00000000">
      <w:pPr>
        <w:pStyle w:val="afd"/>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23C1E85E" w14:textId="77777777" w:rsidR="001337B0" w:rsidRDefault="00000000">
      <w:pPr>
        <w:pStyle w:val="afd"/>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60FC26AD" w14:textId="77777777" w:rsidR="001337B0" w:rsidRDefault="00000000">
      <w:pPr>
        <w:pStyle w:val="afd"/>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4464B475" w14:textId="77777777" w:rsidR="001337B0" w:rsidRDefault="00000000">
      <w:pPr>
        <w:pStyle w:val="afd"/>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666BBEC6" w14:textId="77777777" w:rsidR="001337B0"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采购一体化平台缴纳平台使用费，金额为成交金额的1.2%（四舍五入取整数）。</w:t>
      </w:r>
    </w:p>
    <w:p w14:paraId="4E829CB4" w14:textId="77777777" w:rsidR="001337B0"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03C27904" w14:textId="77777777" w:rsidR="001337B0"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56A936D7" w14:textId="77777777" w:rsidR="001337B0" w:rsidRDefault="00000000">
      <w:pPr>
        <w:pStyle w:val="afd"/>
        <w:numPr>
          <w:ilvl w:val="0"/>
          <w:numId w:val="2"/>
        </w:numPr>
        <w:spacing w:line="360" w:lineRule="auto"/>
        <w:ind w:firstLineChars="0"/>
        <w:rPr>
          <w:rFonts w:ascii="宋体" w:hAnsi="宋体" w:hint="eastAsia"/>
          <w:b/>
          <w:color w:val="000000"/>
        </w:rPr>
      </w:pPr>
      <w:r>
        <w:rPr>
          <w:rFonts w:ascii="宋体" w:hAnsi="宋体" w:hint="eastAsia"/>
          <w:b/>
          <w:color w:val="000000"/>
        </w:rPr>
        <w:t>联系方式</w:t>
      </w:r>
    </w:p>
    <w:p w14:paraId="34A9AC46" w14:textId="77777777" w:rsidR="001337B0" w:rsidRDefault="00000000">
      <w:pPr>
        <w:pStyle w:val="afd"/>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6C42CEEC" w14:textId="77777777" w:rsidR="001337B0" w:rsidRDefault="00000000">
      <w:pPr>
        <w:pStyle w:val="afd"/>
        <w:widowControl/>
        <w:spacing w:line="360" w:lineRule="auto"/>
        <w:ind w:left="420" w:firstLineChars="0" w:firstLine="0"/>
        <w:jc w:val="left"/>
        <w:rPr>
          <w:rFonts w:ascii="宋体" w:hAnsi="宋体" w:hint="eastAsia"/>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5A09173D" w14:textId="77777777" w:rsidR="001337B0" w:rsidRDefault="00000000">
      <w:pPr>
        <w:pStyle w:val="afd"/>
        <w:widowControl/>
        <w:spacing w:line="360" w:lineRule="auto"/>
        <w:ind w:left="420" w:firstLineChars="0" w:firstLine="0"/>
        <w:jc w:val="center"/>
        <w:rPr>
          <w:rFonts w:ascii="宋体" w:hAnsi="宋体" w:hint="eastAsia"/>
          <w:color w:val="000000"/>
        </w:rPr>
      </w:pPr>
      <w:r>
        <w:rPr>
          <w:rFonts w:ascii="宋体" w:hAnsi="宋体" w:hint="eastAsia"/>
          <w:noProof/>
          <w:color w:val="000000"/>
        </w:rPr>
        <w:lastRenderedPageBreak/>
        <w:drawing>
          <wp:inline distT="0" distB="0" distL="0" distR="0">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8" cstate="print"/>
                    <a:srcRect/>
                    <a:stretch>
                      <a:fillRect/>
                    </a:stretch>
                  </pic:blipFill>
                  <pic:spPr>
                    <a:xfrm>
                      <a:off x="0" y="0"/>
                      <a:ext cx="1390650" cy="1390650"/>
                    </a:xfrm>
                    <a:prstGeom prst="rect">
                      <a:avLst/>
                    </a:prstGeom>
                    <a:ln>
                      <a:noFill/>
                    </a:ln>
                  </pic:spPr>
                </pic:pic>
              </a:graphicData>
            </a:graphic>
          </wp:inline>
        </w:drawing>
      </w:r>
    </w:p>
    <w:p w14:paraId="29CD6165" w14:textId="77777777" w:rsidR="001337B0" w:rsidRDefault="00000000">
      <w:pPr>
        <w:rPr>
          <w:rFonts w:ascii="宋体" w:hAnsi="宋体" w:hint="eastAsia"/>
          <w:color w:val="000000"/>
        </w:rPr>
      </w:pPr>
      <w:r>
        <w:rPr>
          <w:rFonts w:ascii="宋体" w:hAnsi="宋体" w:hint="eastAsia"/>
          <w:color w:val="000000"/>
        </w:rPr>
        <w:br w:type="page"/>
      </w:r>
    </w:p>
    <w:p w14:paraId="471E1830" w14:textId="77777777" w:rsidR="001337B0"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6892C1A0" w14:textId="77777777" w:rsidR="001337B0"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611B0F4F" w14:textId="77777777" w:rsidR="001337B0" w:rsidRDefault="00000000">
      <w:pPr>
        <w:tabs>
          <w:tab w:val="left" w:pos="420"/>
        </w:tabs>
        <w:snapToGrid w:val="0"/>
        <w:spacing w:line="360" w:lineRule="auto"/>
        <w:ind w:firstLineChars="200" w:firstLine="422"/>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66273106" w14:textId="77777777" w:rsidR="001337B0"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bookmarkStart w:id="0" w:name="_Hlk182995663"/>
      <w:r>
        <w:rPr>
          <w:rFonts w:hAnsi="宋体" w:cs="宋体" w:hint="eastAsia"/>
          <w:b/>
          <w:bCs/>
          <w:color w:val="000000"/>
          <w:sz w:val="21"/>
        </w:rPr>
        <w:t>项目一览表</w:t>
      </w:r>
    </w:p>
    <w:tbl>
      <w:tblPr>
        <w:tblW w:w="80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40"/>
        <w:gridCol w:w="850"/>
        <w:gridCol w:w="2664"/>
        <w:gridCol w:w="2128"/>
      </w:tblGrid>
      <w:tr w:rsidR="001337B0" w14:paraId="47643EFF" w14:textId="77777777">
        <w:trPr>
          <w:trHeight w:val="549"/>
          <w:jc w:val="center"/>
        </w:trPr>
        <w:tc>
          <w:tcPr>
            <w:tcW w:w="2440" w:type="dxa"/>
            <w:tcBorders>
              <w:top w:val="single" w:sz="12" w:space="0" w:color="auto"/>
              <w:bottom w:val="single" w:sz="2" w:space="0" w:color="auto"/>
            </w:tcBorders>
            <w:shd w:val="clear" w:color="auto" w:fill="EEECE1"/>
            <w:vAlign w:val="center"/>
          </w:tcPr>
          <w:p w14:paraId="08909F88" w14:textId="77777777" w:rsidR="001337B0" w:rsidRDefault="00000000">
            <w:pPr>
              <w:jc w:val="center"/>
              <w:rPr>
                <w:rFonts w:ascii="宋体" w:hAnsi="宋体" w:hint="eastAsia"/>
                <w:b/>
                <w:color w:val="000000"/>
                <w:szCs w:val="21"/>
              </w:rPr>
            </w:pPr>
            <w:r>
              <w:rPr>
                <w:rFonts w:ascii="宋体" w:hAnsi="宋体" w:hint="eastAsia"/>
                <w:b/>
                <w:color w:val="000000"/>
                <w:szCs w:val="21"/>
              </w:rPr>
              <w:t>项目名称</w:t>
            </w:r>
          </w:p>
        </w:tc>
        <w:tc>
          <w:tcPr>
            <w:tcW w:w="850" w:type="dxa"/>
            <w:tcBorders>
              <w:top w:val="single" w:sz="12" w:space="0" w:color="auto"/>
              <w:bottom w:val="single" w:sz="2" w:space="0" w:color="auto"/>
            </w:tcBorders>
            <w:shd w:val="clear" w:color="auto" w:fill="EEECE1"/>
            <w:vAlign w:val="center"/>
          </w:tcPr>
          <w:p w14:paraId="2F44CA8C" w14:textId="77777777" w:rsidR="001337B0" w:rsidRDefault="00000000">
            <w:pPr>
              <w:jc w:val="center"/>
              <w:rPr>
                <w:rFonts w:ascii="宋体" w:hAnsi="宋体" w:hint="eastAsia"/>
                <w:b/>
                <w:szCs w:val="21"/>
              </w:rPr>
            </w:pPr>
            <w:r>
              <w:rPr>
                <w:rFonts w:ascii="宋体" w:hAnsi="宋体" w:hint="eastAsia"/>
                <w:b/>
                <w:szCs w:val="21"/>
              </w:rPr>
              <w:t>数量</w:t>
            </w:r>
          </w:p>
        </w:tc>
        <w:tc>
          <w:tcPr>
            <w:tcW w:w="2664" w:type="dxa"/>
            <w:tcBorders>
              <w:top w:val="single" w:sz="12" w:space="0" w:color="auto"/>
              <w:bottom w:val="single" w:sz="2" w:space="0" w:color="auto"/>
            </w:tcBorders>
            <w:shd w:val="clear" w:color="auto" w:fill="EEECE1"/>
            <w:vAlign w:val="center"/>
          </w:tcPr>
          <w:p w14:paraId="7D1B21CA" w14:textId="77777777" w:rsidR="001337B0" w:rsidRDefault="00000000">
            <w:pPr>
              <w:jc w:val="center"/>
              <w:rPr>
                <w:rFonts w:ascii="宋体" w:hAnsi="宋体" w:hint="eastAsia"/>
                <w:b/>
                <w:szCs w:val="21"/>
              </w:rPr>
            </w:pPr>
            <w:r>
              <w:rPr>
                <w:rFonts w:ascii="宋体" w:hAnsi="宋体" w:hint="eastAsia"/>
                <w:b/>
                <w:szCs w:val="21"/>
              </w:rPr>
              <w:t>交货期</w:t>
            </w:r>
          </w:p>
        </w:tc>
        <w:tc>
          <w:tcPr>
            <w:tcW w:w="2128" w:type="dxa"/>
            <w:tcBorders>
              <w:top w:val="single" w:sz="12" w:space="0" w:color="auto"/>
              <w:bottom w:val="single" w:sz="2" w:space="0" w:color="auto"/>
            </w:tcBorders>
            <w:shd w:val="clear" w:color="auto" w:fill="EEECE1"/>
            <w:vAlign w:val="center"/>
          </w:tcPr>
          <w:p w14:paraId="14EC46C9" w14:textId="77777777" w:rsidR="001337B0" w:rsidRDefault="00000000">
            <w:pPr>
              <w:jc w:val="center"/>
              <w:rPr>
                <w:rFonts w:ascii="宋体" w:hAnsi="宋体" w:hint="eastAsia"/>
                <w:b/>
                <w:szCs w:val="21"/>
              </w:rPr>
            </w:pPr>
            <w:r>
              <w:rPr>
                <w:rFonts w:ascii="宋体" w:hAnsi="宋体" w:hint="eastAsia"/>
                <w:b/>
                <w:szCs w:val="21"/>
              </w:rPr>
              <w:t>最高限价</w:t>
            </w:r>
          </w:p>
        </w:tc>
      </w:tr>
      <w:tr w:rsidR="001337B0" w14:paraId="70241E57" w14:textId="77777777">
        <w:trPr>
          <w:trHeight w:val="994"/>
          <w:jc w:val="center"/>
        </w:trPr>
        <w:tc>
          <w:tcPr>
            <w:tcW w:w="2440" w:type="dxa"/>
            <w:tcBorders>
              <w:top w:val="single" w:sz="2" w:space="0" w:color="auto"/>
              <w:bottom w:val="single" w:sz="2" w:space="0" w:color="auto"/>
            </w:tcBorders>
            <w:vAlign w:val="center"/>
          </w:tcPr>
          <w:p w14:paraId="6BD19C65" w14:textId="77777777" w:rsidR="001337B0" w:rsidRDefault="00000000">
            <w:pPr>
              <w:jc w:val="center"/>
              <w:rPr>
                <w:rFonts w:ascii="宋体" w:hAnsi="宋体" w:hint="eastAsia"/>
                <w:color w:val="000000"/>
                <w:szCs w:val="21"/>
              </w:rPr>
            </w:pPr>
            <w:r>
              <w:rPr>
                <w:rFonts w:ascii="宋体" w:hAnsi="宋体" w:hint="eastAsia"/>
                <w:color w:val="000000"/>
                <w:szCs w:val="21"/>
              </w:rPr>
              <w:t>肇庆监狱监区分控室监控大屏改造项目</w:t>
            </w:r>
          </w:p>
        </w:tc>
        <w:tc>
          <w:tcPr>
            <w:tcW w:w="850" w:type="dxa"/>
            <w:tcBorders>
              <w:top w:val="single" w:sz="2" w:space="0" w:color="auto"/>
              <w:bottom w:val="single" w:sz="2" w:space="0" w:color="auto"/>
            </w:tcBorders>
            <w:vAlign w:val="center"/>
          </w:tcPr>
          <w:p w14:paraId="6369ADC6" w14:textId="77777777" w:rsidR="001337B0" w:rsidRDefault="00000000">
            <w:pPr>
              <w:keepNext/>
              <w:adjustRightInd w:val="0"/>
              <w:jc w:val="center"/>
              <w:textAlignment w:val="center"/>
              <w:rPr>
                <w:rFonts w:ascii="宋体" w:hAnsi="宋体" w:hint="eastAsia"/>
                <w:szCs w:val="21"/>
              </w:rPr>
            </w:pPr>
            <w:r>
              <w:rPr>
                <w:rFonts w:ascii="宋体" w:hAnsi="宋体" w:hint="eastAsia"/>
                <w:szCs w:val="21"/>
              </w:rPr>
              <w:t>1项</w:t>
            </w:r>
          </w:p>
        </w:tc>
        <w:tc>
          <w:tcPr>
            <w:tcW w:w="2664" w:type="dxa"/>
            <w:tcBorders>
              <w:top w:val="single" w:sz="2" w:space="0" w:color="auto"/>
              <w:bottom w:val="single" w:sz="2" w:space="0" w:color="auto"/>
            </w:tcBorders>
            <w:vAlign w:val="center"/>
          </w:tcPr>
          <w:p w14:paraId="683C7219" w14:textId="77777777" w:rsidR="001337B0" w:rsidRDefault="00000000">
            <w:pPr>
              <w:pStyle w:val="ab"/>
              <w:tabs>
                <w:tab w:val="left" w:pos="540"/>
              </w:tabs>
              <w:adjustRightInd w:val="0"/>
              <w:snapToGrid w:val="0"/>
              <w:jc w:val="center"/>
              <w:rPr>
                <w:rFonts w:hAnsi="宋体" w:hint="eastAsia"/>
                <w:sz w:val="21"/>
              </w:rPr>
            </w:pPr>
            <w:r>
              <w:rPr>
                <w:rFonts w:hAnsi="宋体" w:hint="eastAsia"/>
                <w:sz w:val="21"/>
              </w:rPr>
              <w:t>合同签订之日起，成交供应商需在30个工作日内交货并完成安装</w:t>
            </w:r>
          </w:p>
        </w:tc>
        <w:tc>
          <w:tcPr>
            <w:tcW w:w="2128" w:type="dxa"/>
            <w:tcBorders>
              <w:top w:val="single" w:sz="2" w:space="0" w:color="auto"/>
              <w:bottom w:val="single" w:sz="2" w:space="0" w:color="auto"/>
            </w:tcBorders>
            <w:vAlign w:val="center"/>
          </w:tcPr>
          <w:p w14:paraId="71F21BDF" w14:textId="77777777" w:rsidR="001337B0" w:rsidRDefault="00000000">
            <w:pPr>
              <w:pStyle w:val="ab"/>
              <w:tabs>
                <w:tab w:val="left" w:pos="540"/>
              </w:tabs>
              <w:adjustRightInd w:val="0"/>
              <w:snapToGrid w:val="0"/>
              <w:jc w:val="center"/>
              <w:rPr>
                <w:rFonts w:hAnsi="宋体" w:hint="eastAsia"/>
                <w:sz w:val="21"/>
              </w:rPr>
            </w:pPr>
            <w:r>
              <w:rPr>
                <w:rFonts w:hAnsi="宋体" w:hint="eastAsia"/>
                <w:sz w:val="21"/>
              </w:rPr>
              <w:t>人民币</w:t>
            </w:r>
            <w:r>
              <w:rPr>
                <w:rFonts w:hAnsi="宋体" w:cs="宋体"/>
                <w:color w:val="000000"/>
                <w:sz w:val="21"/>
                <w:u w:val="single"/>
              </w:rPr>
              <w:t>141596</w:t>
            </w:r>
            <w:r>
              <w:rPr>
                <w:rFonts w:hAnsi="宋体" w:cs="宋体" w:hint="eastAsia"/>
                <w:color w:val="000000"/>
                <w:sz w:val="21"/>
                <w:u w:val="single"/>
              </w:rPr>
              <w:t>.00</w:t>
            </w:r>
            <w:r>
              <w:rPr>
                <w:rFonts w:hAnsi="宋体" w:hint="eastAsia"/>
                <w:sz w:val="21"/>
              </w:rPr>
              <w:t>元</w:t>
            </w:r>
          </w:p>
        </w:tc>
      </w:tr>
    </w:tbl>
    <w:p w14:paraId="34ACD1D6" w14:textId="77777777" w:rsidR="001337B0" w:rsidRDefault="00000000">
      <w:pPr>
        <w:pStyle w:val="ab"/>
        <w:numPr>
          <w:ilvl w:val="0"/>
          <w:numId w:val="13"/>
        </w:numPr>
        <w:tabs>
          <w:tab w:val="left" w:pos="540"/>
        </w:tabs>
        <w:adjustRightInd w:val="0"/>
        <w:snapToGrid w:val="0"/>
        <w:spacing w:line="360" w:lineRule="auto"/>
        <w:rPr>
          <w:rFonts w:asciiTheme="minorEastAsia" w:eastAsiaTheme="minorEastAsia" w:hAnsiTheme="minorEastAsia" w:cs="宋体" w:hint="eastAsia"/>
          <w:b/>
          <w:bCs/>
          <w:color w:val="000000"/>
          <w:sz w:val="21"/>
        </w:rPr>
      </w:pPr>
      <w:r>
        <w:rPr>
          <w:rFonts w:asciiTheme="minorEastAsia" w:eastAsiaTheme="minorEastAsia" w:hAnsiTheme="minorEastAsia" w:cs="宋体" w:hint="eastAsia"/>
          <w:b/>
          <w:bCs/>
          <w:color w:val="000000"/>
          <w:sz w:val="21"/>
        </w:rPr>
        <w:t>项目概况</w:t>
      </w:r>
    </w:p>
    <w:p w14:paraId="64FADDAD" w14:textId="77777777" w:rsidR="001337B0"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cs="Times New Roman" w:hint="eastAsia"/>
          <w:szCs w:val="24"/>
        </w:rPr>
        <w:t>近年来，随着监控点数逐渐增多，需要在监控大屏定屏，</w:t>
      </w:r>
      <w:proofErr w:type="gramStart"/>
      <w:r>
        <w:rPr>
          <w:rFonts w:asciiTheme="minorEastAsia" w:eastAsiaTheme="minorEastAsia" w:hAnsiTheme="minorEastAsia" w:cs="Times New Roman" w:hint="eastAsia"/>
          <w:szCs w:val="24"/>
        </w:rPr>
        <w:t>轮巡的</w:t>
      </w:r>
      <w:proofErr w:type="gramEnd"/>
      <w:r>
        <w:rPr>
          <w:rFonts w:asciiTheme="minorEastAsia" w:eastAsiaTheme="minorEastAsia" w:hAnsiTheme="minorEastAsia" w:cs="Times New Roman" w:hint="eastAsia"/>
          <w:szCs w:val="24"/>
        </w:rPr>
        <w:t>监控画面也越加增多，部分监区现只有4块监控大屏作为监控定屏与轮巡，已无法满足采购人业务需要。因此采购人需通过大屏新采购、</w:t>
      </w:r>
      <w:proofErr w:type="gramStart"/>
      <w:r>
        <w:rPr>
          <w:rFonts w:asciiTheme="minorEastAsia" w:eastAsiaTheme="minorEastAsia" w:hAnsiTheme="minorEastAsia" w:cs="Times New Roman" w:hint="eastAsia"/>
          <w:szCs w:val="24"/>
        </w:rPr>
        <w:t>利旧迁移</w:t>
      </w:r>
      <w:proofErr w:type="gramEnd"/>
      <w:r>
        <w:rPr>
          <w:rFonts w:asciiTheme="minorEastAsia" w:eastAsiaTheme="minorEastAsia" w:hAnsiTheme="minorEastAsia" w:cs="Times New Roman" w:hint="eastAsia"/>
          <w:szCs w:val="24"/>
        </w:rPr>
        <w:t>等方式，确保每个监区至少有6块监控大屏，以满足业务需求，确保监管安全。</w:t>
      </w:r>
    </w:p>
    <w:p w14:paraId="07171503" w14:textId="77777777" w:rsidR="001337B0" w:rsidRDefault="00000000">
      <w:pPr>
        <w:pStyle w:val="ab"/>
        <w:numPr>
          <w:ilvl w:val="0"/>
          <w:numId w:val="13"/>
        </w:numPr>
        <w:tabs>
          <w:tab w:val="left" w:pos="540"/>
        </w:tabs>
        <w:adjustRightInd w:val="0"/>
        <w:snapToGrid w:val="0"/>
        <w:spacing w:line="360" w:lineRule="auto"/>
        <w:rPr>
          <w:rFonts w:asciiTheme="minorEastAsia" w:eastAsiaTheme="minorEastAsia" w:hAnsiTheme="minorEastAsia" w:cs="宋体" w:hint="eastAsia"/>
          <w:b/>
          <w:bCs/>
          <w:color w:val="000000"/>
          <w:sz w:val="21"/>
        </w:rPr>
      </w:pPr>
      <w:r>
        <w:rPr>
          <w:rFonts w:asciiTheme="minorEastAsia" w:eastAsiaTheme="minorEastAsia" w:hAnsiTheme="minorEastAsia" w:cs="宋体" w:hint="eastAsia"/>
          <w:b/>
          <w:bCs/>
          <w:color w:val="000000"/>
          <w:sz w:val="21"/>
        </w:rPr>
        <w:t>建设目标</w:t>
      </w:r>
    </w:p>
    <w:p w14:paraId="1B8DBB6E" w14:textId="77777777" w:rsidR="001337B0" w:rsidRDefault="00000000">
      <w:pPr>
        <w:spacing w:line="360" w:lineRule="auto"/>
        <w:ind w:firstLineChars="200" w:firstLine="420"/>
        <w:rPr>
          <w:rFonts w:asciiTheme="minorEastAsia" w:eastAsiaTheme="minorEastAsia" w:hAnsiTheme="minorEastAsia" w:cs="Times New Roman" w:hint="eastAsia"/>
          <w:szCs w:val="24"/>
        </w:rPr>
      </w:pPr>
      <w:r>
        <w:rPr>
          <w:rFonts w:asciiTheme="minorEastAsia" w:eastAsiaTheme="minorEastAsia" w:hAnsiTheme="minorEastAsia" w:cs="Times New Roman" w:hint="eastAsia"/>
          <w:szCs w:val="24"/>
        </w:rPr>
        <w:t>对新采购18块LCD拼接</w:t>
      </w:r>
      <w:proofErr w:type="gramStart"/>
      <w:r>
        <w:rPr>
          <w:rFonts w:asciiTheme="minorEastAsia" w:eastAsiaTheme="minorEastAsia" w:hAnsiTheme="minorEastAsia" w:cs="Times New Roman" w:hint="eastAsia"/>
          <w:szCs w:val="24"/>
        </w:rPr>
        <w:t>屏进行</w:t>
      </w:r>
      <w:proofErr w:type="gramEnd"/>
      <w:r>
        <w:rPr>
          <w:rFonts w:asciiTheme="minorEastAsia" w:eastAsiaTheme="minorEastAsia" w:hAnsiTheme="minorEastAsia" w:cs="Times New Roman" w:hint="eastAsia"/>
          <w:szCs w:val="24"/>
        </w:rPr>
        <w:t>安装，每个监区6块拼接屏，采用2X3拼接方式，原旧监控大屏拆下迁移到其他监区安装，确保每个监区至少6块大屏，同时需搭配更换原4路视频解码器，更换为8路视频解码器，满足日常监控点</w:t>
      </w:r>
      <w:proofErr w:type="gramStart"/>
      <w:r>
        <w:rPr>
          <w:rFonts w:asciiTheme="minorEastAsia" w:eastAsiaTheme="minorEastAsia" w:hAnsiTheme="minorEastAsia" w:cs="Times New Roman" w:hint="eastAsia"/>
          <w:szCs w:val="24"/>
        </w:rPr>
        <w:t>位定屏</w:t>
      </w:r>
      <w:proofErr w:type="gramEnd"/>
      <w:r>
        <w:rPr>
          <w:rFonts w:asciiTheme="minorEastAsia" w:eastAsiaTheme="minorEastAsia" w:hAnsiTheme="minorEastAsia" w:cs="Times New Roman" w:hint="eastAsia"/>
          <w:szCs w:val="24"/>
        </w:rPr>
        <w:t>与轮训播放，并在每个监</w:t>
      </w:r>
      <w:proofErr w:type="gramStart"/>
      <w:r>
        <w:rPr>
          <w:rFonts w:asciiTheme="minorEastAsia" w:eastAsiaTheme="minorEastAsia" w:hAnsiTheme="minorEastAsia" w:cs="Times New Roman" w:hint="eastAsia"/>
          <w:szCs w:val="24"/>
        </w:rPr>
        <w:t>区分控新安装</w:t>
      </w:r>
      <w:proofErr w:type="gramEnd"/>
      <w:r>
        <w:rPr>
          <w:rFonts w:asciiTheme="minorEastAsia" w:eastAsiaTheme="minorEastAsia" w:hAnsiTheme="minorEastAsia" w:cs="Times New Roman" w:hint="eastAsia"/>
          <w:szCs w:val="24"/>
        </w:rPr>
        <w:t>一个摄像头，以便监控画面全覆盖，确保监管安全</w:t>
      </w:r>
      <w:r>
        <w:rPr>
          <w:rFonts w:asciiTheme="minorEastAsia" w:eastAsiaTheme="minorEastAsia" w:hAnsiTheme="minorEastAsia" w:hint="eastAsia"/>
          <w:szCs w:val="21"/>
        </w:rPr>
        <w:t>。</w:t>
      </w:r>
    </w:p>
    <w:p w14:paraId="275C2C4D" w14:textId="77777777" w:rsidR="001337B0" w:rsidRDefault="00000000">
      <w:pPr>
        <w:pStyle w:val="ab"/>
        <w:numPr>
          <w:ilvl w:val="0"/>
          <w:numId w:val="13"/>
        </w:numPr>
        <w:tabs>
          <w:tab w:val="left" w:pos="540"/>
        </w:tabs>
        <w:adjustRightInd w:val="0"/>
        <w:snapToGrid w:val="0"/>
        <w:spacing w:line="360" w:lineRule="auto"/>
        <w:rPr>
          <w:rFonts w:asciiTheme="minorEastAsia" w:eastAsiaTheme="minorEastAsia" w:hAnsiTheme="minorEastAsia" w:cs="宋体" w:hint="eastAsia"/>
          <w:b/>
          <w:bCs/>
          <w:color w:val="000000"/>
          <w:sz w:val="21"/>
        </w:rPr>
      </w:pPr>
      <w:r>
        <w:rPr>
          <w:rFonts w:asciiTheme="minorEastAsia" w:eastAsiaTheme="minorEastAsia" w:hAnsiTheme="minorEastAsia" w:cs="宋体" w:hint="eastAsia"/>
          <w:b/>
          <w:bCs/>
          <w:color w:val="000000"/>
          <w:sz w:val="21"/>
        </w:rPr>
        <w:t>项目具体内容</w:t>
      </w:r>
    </w:p>
    <w:p w14:paraId="161C4870" w14:textId="77777777" w:rsidR="001337B0"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（一）项目名称：肇庆监狱监区分控室监控大屏改造项目。</w:t>
      </w:r>
    </w:p>
    <w:p w14:paraId="5613A895" w14:textId="77777777" w:rsidR="001337B0"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（二）采购最高限价：人民币</w:t>
      </w:r>
      <w:r>
        <w:rPr>
          <w:rFonts w:asciiTheme="minorEastAsia" w:eastAsiaTheme="minorEastAsia" w:hAnsiTheme="minorEastAsia" w:cs="Times New Roman" w:hint="eastAsia"/>
          <w:szCs w:val="24"/>
        </w:rPr>
        <w:t>141596</w:t>
      </w:r>
      <w:r>
        <w:rPr>
          <w:rFonts w:asciiTheme="minorEastAsia" w:eastAsiaTheme="minorEastAsia" w:hAnsiTheme="minorEastAsia" w:hint="eastAsia"/>
          <w:szCs w:val="21"/>
        </w:rPr>
        <w:t>元。项目总费用包括：设备采购，旧设备拆除与安装、线路敷设、配套零配件、</w:t>
      </w:r>
      <w:proofErr w:type="gramStart"/>
      <w:r>
        <w:rPr>
          <w:rFonts w:asciiTheme="minorEastAsia" w:eastAsiaTheme="minorEastAsia" w:hAnsiTheme="minorEastAsia" w:hint="eastAsia"/>
          <w:szCs w:val="21"/>
        </w:rPr>
        <w:t>标配工具</w:t>
      </w:r>
      <w:proofErr w:type="gramEnd"/>
      <w:r>
        <w:rPr>
          <w:rFonts w:asciiTheme="minorEastAsia" w:eastAsiaTheme="minorEastAsia" w:hAnsiTheme="minorEastAsia" w:hint="eastAsia"/>
          <w:szCs w:val="21"/>
        </w:rPr>
        <w:t>、运输保险、新设备接入调试、各项税费及合同实施过程中不可预见费用等。</w:t>
      </w:r>
    </w:p>
    <w:p w14:paraId="4B37494D" w14:textId="77777777" w:rsidR="001337B0"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（三）项目具体内容：</w:t>
      </w:r>
    </w:p>
    <w:p w14:paraId="2303DB67" w14:textId="77777777" w:rsidR="001337B0" w:rsidRDefault="00000000">
      <w:pPr>
        <w:numPr>
          <w:ilvl w:val="0"/>
          <w:numId w:val="14"/>
        </w:numPr>
        <w:spacing w:line="360" w:lineRule="auto"/>
        <w:rPr>
          <w:rFonts w:asciiTheme="minorEastAsia" w:eastAsiaTheme="minorEastAsia" w:hAnsiTheme="minorEastAsia" w:cs="Times New Roman" w:hint="eastAsia"/>
          <w:szCs w:val="24"/>
        </w:rPr>
      </w:pPr>
      <w:r>
        <w:rPr>
          <w:rFonts w:asciiTheme="minorEastAsia" w:eastAsiaTheme="minorEastAsia" w:hAnsiTheme="minorEastAsia" w:cs="Times New Roman" w:hint="eastAsia"/>
          <w:szCs w:val="24"/>
        </w:rPr>
        <w:t>3个监区旧监控大屏拆除安装新拼接屏，其他监区旧屏位置迁移，每个监区新安装2块旧屏</w:t>
      </w:r>
      <w:r>
        <w:rPr>
          <w:rFonts w:asciiTheme="minorEastAsia" w:eastAsiaTheme="minorEastAsia" w:hAnsiTheme="minorEastAsia" w:hint="eastAsia"/>
          <w:szCs w:val="21"/>
        </w:rPr>
        <w:t>；</w:t>
      </w:r>
    </w:p>
    <w:p w14:paraId="6604BC62" w14:textId="77777777" w:rsidR="001337B0" w:rsidRDefault="00000000">
      <w:pPr>
        <w:numPr>
          <w:ilvl w:val="0"/>
          <w:numId w:val="14"/>
        </w:numPr>
        <w:spacing w:line="360" w:lineRule="auto"/>
        <w:rPr>
          <w:rFonts w:asciiTheme="minorEastAsia" w:eastAsiaTheme="minorEastAsia" w:hAnsiTheme="minorEastAsia" w:hint="eastAsia"/>
          <w:szCs w:val="21"/>
        </w:rPr>
      </w:pPr>
      <w:r>
        <w:rPr>
          <w:rFonts w:asciiTheme="minorEastAsia" w:eastAsiaTheme="minorEastAsia" w:hAnsiTheme="minorEastAsia" w:cs="Times New Roman" w:hint="eastAsia"/>
          <w:szCs w:val="24"/>
        </w:rPr>
        <w:t>七个监区，每个监区新</w:t>
      </w:r>
      <w:r>
        <w:rPr>
          <w:rFonts w:asciiTheme="minorEastAsia" w:eastAsiaTheme="minorEastAsia" w:hAnsiTheme="minorEastAsia" w:hint="eastAsia"/>
          <w:szCs w:val="21"/>
        </w:rPr>
        <w:t>敷设2条15米HDMI线路；</w:t>
      </w:r>
    </w:p>
    <w:p w14:paraId="5EBBDDC2" w14:textId="77777777" w:rsidR="001337B0" w:rsidRDefault="00000000">
      <w:pPr>
        <w:numPr>
          <w:ilvl w:val="0"/>
          <w:numId w:val="14"/>
        </w:numPr>
        <w:spacing w:line="360" w:lineRule="auto"/>
        <w:rPr>
          <w:rFonts w:asciiTheme="minorEastAsia" w:eastAsiaTheme="minorEastAsia" w:hAnsiTheme="minorEastAsia" w:hint="eastAsia"/>
          <w:szCs w:val="21"/>
        </w:rPr>
      </w:pPr>
      <w:r>
        <w:rPr>
          <w:rFonts w:asciiTheme="minorEastAsia" w:eastAsiaTheme="minorEastAsia" w:hAnsiTheme="minorEastAsia" w:cs="Times New Roman" w:hint="eastAsia"/>
          <w:szCs w:val="24"/>
        </w:rPr>
        <w:t>每个监</w:t>
      </w:r>
      <w:proofErr w:type="gramStart"/>
      <w:r>
        <w:rPr>
          <w:rFonts w:asciiTheme="minorEastAsia" w:eastAsiaTheme="minorEastAsia" w:hAnsiTheme="minorEastAsia" w:cs="Times New Roman" w:hint="eastAsia"/>
          <w:szCs w:val="24"/>
        </w:rPr>
        <w:t>区分控新安装</w:t>
      </w:r>
      <w:proofErr w:type="gramEnd"/>
      <w:r>
        <w:rPr>
          <w:rFonts w:asciiTheme="minorEastAsia" w:eastAsiaTheme="minorEastAsia" w:hAnsiTheme="minorEastAsia" w:cs="Times New Roman" w:hint="eastAsia"/>
          <w:szCs w:val="24"/>
        </w:rPr>
        <w:t>一个摄像头，共14个</w:t>
      </w:r>
      <w:r>
        <w:rPr>
          <w:rFonts w:asciiTheme="minorEastAsia" w:eastAsiaTheme="minorEastAsia" w:hAnsiTheme="minorEastAsia" w:hint="eastAsia"/>
          <w:szCs w:val="21"/>
        </w:rPr>
        <w:t>；</w:t>
      </w:r>
    </w:p>
    <w:p w14:paraId="6837335E" w14:textId="77777777" w:rsidR="001337B0" w:rsidRDefault="00000000">
      <w:pPr>
        <w:numPr>
          <w:ilvl w:val="0"/>
          <w:numId w:val="14"/>
        </w:numPr>
        <w:spacing w:line="360" w:lineRule="auto"/>
        <w:rPr>
          <w:rFonts w:asciiTheme="minorEastAsia" w:eastAsiaTheme="minorEastAsia" w:hAnsiTheme="minorEastAsia" w:cs="Times New Roman" w:hint="eastAsia"/>
          <w:szCs w:val="24"/>
        </w:rPr>
      </w:pPr>
      <w:r>
        <w:rPr>
          <w:rFonts w:asciiTheme="minorEastAsia" w:eastAsiaTheme="minorEastAsia" w:hAnsiTheme="minorEastAsia" w:cs="Times New Roman" w:hint="eastAsia"/>
          <w:szCs w:val="24"/>
        </w:rPr>
        <w:t>七个监区更换一个搭配大屏显示的8路视频解码器；</w:t>
      </w:r>
    </w:p>
    <w:p w14:paraId="28BA7976" w14:textId="77777777" w:rsidR="001337B0" w:rsidRDefault="00000000">
      <w:pPr>
        <w:numPr>
          <w:ilvl w:val="0"/>
          <w:numId w:val="14"/>
        </w:numPr>
        <w:spacing w:line="360" w:lineRule="auto"/>
        <w:rPr>
          <w:rFonts w:asciiTheme="minorEastAsia" w:eastAsiaTheme="minorEastAsia" w:hAnsiTheme="minorEastAsia" w:cs="Times New Roman" w:hint="eastAsia"/>
          <w:szCs w:val="24"/>
        </w:rPr>
      </w:pPr>
      <w:r>
        <w:rPr>
          <w:rFonts w:asciiTheme="minorEastAsia" w:eastAsiaTheme="minorEastAsia" w:hAnsiTheme="minorEastAsia" w:cs="Times New Roman" w:hint="eastAsia"/>
          <w:szCs w:val="24"/>
        </w:rPr>
        <w:t>本项目需要在监管区内施工，施工时间严格按照每日8:30-12:00，14:30-17:30。</w:t>
      </w:r>
    </w:p>
    <w:p w14:paraId="14D27551" w14:textId="77777777" w:rsidR="001337B0" w:rsidRDefault="00000000">
      <w:pPr>
        <w:pStyle w:val="ab"/>
        <w:numPr>
          <w:ilvl w:val="0"/>
          <w:numId w:val="13"/>
        </w:numPr>
        <w:tabs>
          <w:tab w:val="left" w:pos="540"/>
        </w:tabs>
        <w:adjustRightInd w:val="0"/>
        <w:snapToGrid w:val="0"/>
        <w:spacing w:line="360" w:lineRule="auto"/>
        <w:rPr>
          <w:rFonts w:asciiTheme="minorEastAsia" w:eastAsiaTheme="minorEastAsia" w:hAnsiTheme="minorEastAsia" w:cs="宋体" w:hint="eastAsia"/>
          <w:b/>
          <w:bCs/>
          <w:color w:val="000000"/>
          <w:sz w:val="21"/>
        </w:rPr>
      </w:pPr>
      <w:r>
        <w:rPr>
          <w:rFonts w:asciiTheme="minorEastAsia" w:eastAsiaTheme="minorEastAsia" w:hAnsiTheme="minorEastAsia" w:cs="宋体" w:hint="eastAsia"/>
          <w:b/>
          <w:bCs/>
          <w:color w:val="000000"/>
          <w:sz w:val="21"/>
        </w:rPr>
        <w:lastRenderedPageBreak/>
        <w:t>合同签订期限</w:t>
      </w:r>
    </w:p>
    <w:p w14:paraId="68EB68E8" w14:textId="77777777" w:rsidR="001337B0" w:rsidRDefault="00000000">
      <w:pPr>
        <w:pStyle w:val="ab"/>
        <w:tabs>
          <w:tab w:val="left" w:pos="540"/>
        </w:tabs>
        <w:adjustRightInd w:val="0"/>
        <w:snapToGrid w:val="0"/>
        <w:spacing w:line="360" w:lineRule="auto"/>
        <w:ind w:firstLineChars="200" w:firstLine="420"/>
        <w:rPr>
          <w:rFonts w:asciiTheme="minorEastAsia" w:eastAsiaTheme="minorEastAsia" w:hAnsiTheme="minorEastAsia" w:cs="宋体" w:hint="eastAsia"/>
          <w:color w:val="000000"/>
          <w:sz w:val="21"/>
        </w:rPr>
      </w:pPr>
      <w:r>
        <w:rPr>
          <w:rFonts w:asciiTheme="minorEastAsia" w:eastAsiaTheme="minorEastAsia" w:hAnsiTheme="minorEastAsia" w:cs="宋体" w:hint="eastAsia"/>
          <w:color w:val="000000"/>
          <w:sz w:val="21"/>
        </w:rPr>
        <w:t>成交供应商与采购人在结果公告发布之日起15个工作日内签订合同。</w:t>
      </w:r>
    </w:p>
    <w:p w14:paraId="2A248D3C" w14:textId="77777777" w:rsidR="001337B0" w:rsidRDefault="00000000">
      <w:pPr>
        <w:pStyle w:val="ab"/>
        <w:numPr>
          <w:ilvl w:val="0"/>
          <w:numId w:val="13"/>
        </w:numPr>
        <w:tabs>
          <w:tab w:val="left" w:pos="540"/>
        </w:tabs>
        <w:adjustRightInd w:val="0"/>
        <w:snapToGrid w:val="0"/>
        <w:spacing w:line="360" w:lineRule="auto"/>
        <w:rPr>
          <w:rFonts w:asciiTheme="minorEastAsia" w:eastAsiaTheme="minorEastAsia" w:hAnsiTheme="minorEastAsia" w:cs="宋体" w:hint="eastAsia"/>
          <w:b/>
          <w:bCs/>
          <w:color w:val="000000"/>
          <w:sz w:val="21"/>
        </w:rPr>
      </w:pPr>
      <w:r>
        <w:rPr>
          <w:rFonts w:asciiTheme="minorEastAsia" w:eastAsiaTheme="minorEastAsia" w:hAnsiTheme="minorEastAsia" w:cs="宋体" w:hint="eastAsia"/>
          <w:b/>
          <w:bCs/>
          <w:color w:val="000000"/>
          <w:sz w:val="21"/>
        </w:rPr>
        <w:t>供货时间及地点</w:t>
      </w:r>
    </w:p>
    <w:p w14:paraId="574B016D" w14:textId="77777777" w:rsidR="001337B0"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（一）交货期：合同签订</w:t>
      </w:r>
      <w:r>
        <w:rPr>
          <w:rFonts w:hAnsi="宋体" w:hint="eastAsia"/>
        </w:rPr>
        <w:t>之日起</w:t>
      </w:r>
      <w:r>
        <w:rPr>
          <w:rFonts w:asciiTheme="minorEastAsia" w:eastAsiaTheme="minorEastAsia" w:hAnsiTheme="minorEastAsia" w:hint="eastAsia"/>
          <w:szCs w:val="21"/>
        </w:rPr>
        <w:t>，成交供应商需在30个工作日内交货并完成安装。</w:t>
      </w:r>
    </w:p>
    <w:p w14:paraId="73828923" w14:textId="77777777" w:rsidR="001337B0"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（二）交货方式：现场交付。</w:t>
      </w:r>
    </w:p>
    <w:p w14:paraId="71D3FC0C" w14:textId="77777777" w:rsidR="001337B0"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（三）交货地点：广东省肇庆监狱。</w:t>
      </w:r>
    </w:p>
    <w:p w14:paraId="6C794DC5" w14:textId="77777777" w:rsidR="001337B0" w:rsidRDefault="00000000">
      <w:pPr>
        <w:pStyle w:val="ab"/>
        <w:numPr>
          <w:ilvl w:val="0"/>
          <w:numId w:val="13"/>
        </w:numPr>
        <w:tabs>
          <w:tab w:val="left" w:pos="540"/>
        </w:tabs>
        <w:adjustRightInd w:val="0"/>
        <w:snapToGrid w:val="0"/>
        <w:spacing w:line="360" w:lineRule="auto"/>
        <w:rPr>
          <w:rFonts w:asciiTheme="minorEastAsia" w:eastAsiaTheme="minorEastAsia" w:hAnsiTheme="minorEastAsia" w:cs="宋体" w:hint="eastAsia"/>
          <w:b/>
          <w:bCs/>
          <w:color w:val="000000"/>
          <w:sz w:val="21"/>
        </w:rPr>
      </w:pPr>
      <w:r>
        <w:rPr>
          <w:rFonts w:asciiTheme="minorEastAsia" w:eastAsiaTheme="minorEastAsia" w:hAnsiTheme="minorEastAsia" w:cs="宋体" w:hint="eastAsia"/>
          <w:b/>
          <w:bCs/>
          <w:color w:val="000000"/>
          <w:sz w:val="21"/>
        </w:rPr>
        <w:t>供货要求</w:t>
      </w:r>
    </w:p>
    <w:p w14:paraId="04A970B0" w14:textId="77777777" w:rsidR="001337B0"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（一）成交供应商完成项目所用设备、材料和配件必须符合国家和行业的有关技术及安全标准。</w:t>
      </w:r>
    </w:p>
    <w:p w14:paraId="7354B5A0" w14:textId="77777777" w:rsidR="001337B0"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（二）</w:t>
      </w:r>
      <w:r>
        <w:rPr>
          <w:rFonts w:asciiTheme="minorEastAsia" w:eastAsiaTheme="minorEastAsia" w:hAnsiTheme="minorEastAsia" w:cs="仿宋_GB2312" w:hint="eastAsia"/>
          <w:szCs w:val="21"/>
        </w:rPr>
        <w:t>产品移交给使用单位验收合格前，成交供应商需要对所有有关项目的材料、半成品、成品和配套设备装置负全责</w:t>
      </w:r>
      <w:r>
        <w:rPr>
          <w:rFonts w:asciiTheme="minorEastAsia" w:eastAsiaTheme="minorEastAsia" w:hAnsiTheme="minorEastAsia" w:hint="eastAsia"/>
          <w:szCs w:val="21"/>
        </w:rPr>
        <w:t>。</w:t>
      </w:r>
    </w:p>
    <w:p w14:paraId="13C8A2FB" w14:textId="77777777" w:rsidR="001337B0"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（三）</w:t>
      </w:r>
      <w:r>
        <w:rPr>
          <w:rFonts w:asciiTheme="minorEastAsia" w:eastAsiaTheme="minorEastAsia" w:hAnsiTheme="minorEastAsia" w:cs="仿宋_GB2312" w:hint="eastAsia"/>
          <w:szCs w:val="21"/>
        </w:rPr>
        <w:t>项目确因不可抗力需要延期的，双方应通过友好协商尽快解决</w:t>
      </w:r>
      <w:r>
        <w:rPr>
          <w:rFonts w:asciiTheme="minorEastAsia" w:eastAsiaTheme="minorEastAsia" w:hAnsiTheme="minorEastAsia" w:hint="eastAsia"/>
          <w:szCs w:val="21"/>
        </w:rPr>
        <w:t>。</w:t>
      </w:r>
    </w:p>
    <w:p w14:paraId="1321215F" w14:textId="77777777" w:rsidR="001337B0"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项目清单及要求</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0"/>
        <w:gridCol w:w="597"/>
        <w:gridCol w:w="934"/>
        <w:gridCol w:w="626"/>
        <w:gridCol w:w="3801"/>
        <w:gridCol w:w="540"/>
        <w:gridCol w:w="515"/>
        <w:gridCol w:w="1155"/>
      </w:tblGrid>
      <w:tr w:rsidR="001337B0" w14:paraId="48453666" w14:textId="77777777">
        <w:trPr>
          <w:jc w:val="center"/>
        </w:trPr>
        <w:tc>
          <w:tcPr>
            <w:tcW w:w="670" w:type="dxa"/>
            <w:shd w:val="clear" w:color="auto" w:fill="auto"/>
            <w:tcMar>
              <w:top w:w="12" w:type="dxa"/>
              <w:left w:w="12" w:type="dxa"/>
              <w:right w:w="12" w:type="dxa"/>
            </w:tcMar>
            <w:vAlign w:val="center"/>
          </w:tcPr>
          <w:p w14:paraId="7909F71A" w14:textId="77777777" w:rsidR="001337B0" w:rsidRDefault="00000000">
            <w:pPr>
              <w:jc w:val="center"/>
              <w:rPr>
                <w:rFonts w:ascii="宋体" w:hAnsi="宋体" w:cstheme="minorEastAsia" w:hint="eastAsia"/>
                <w:szCs w:val="21"/>
              </w:rPr>
            </w:pPr>
            <w:r>
              <w:rPr>
                <w:rFonts w:ascii="宋体" w:hAnsi="宋体" w:cstheme="minorEastAsia" w:hint="eastAsia"/>
                <w:b/>
                <w:bCs/>
                <w:szCs w:val="21"/>
              </w:rPr>
              <w:t>序号</w:t>
            </w:r>
          </w:p>
        </w:tc>
        <w:tc>
          <w:tcPr>
            <w:tcW w:w="597" w:type="dxa"/>
            <w:shd w:val="clear" w:color="auto" w:fill="auto"/>
            <w:tcMar>
              <w:top w:w="12" w:type="dxa"/>
              <w:left w:w="12" w:type="dxa"/>
              <w:right w:w="12" w:type="dxa"/>
            </w:tcMar>
            <w:vAlign w:val="center"/>
          </w:tcPr>
          <w:p w14:paraId="0E598620" w14:textId="77777777" w:rsidR="001337B0" w:rsidRDefault="00000000">
            <w:pPr>
              <w:jc w:val="center"/>
              <w:rPr>
                <w:rFonts w:ascii="宋体" w:hAnsi="宋体" w:cstheme="minorEastAsia" w:hint="eastAsia"/>
                <w:szCs w:val="21"/>
              </w:rPr>
            </w:pPr>
            <w:r>
              <w:rPr>
                <w:rFonts w:ascii="宋体" w:hAnsi="宋体" w:cstheme="minorEastAsia" w:hint="eastAsia"/>
                <w:b/>
                <w:bCs/>
                <w:szCs w:val="21"/>
              </w:rPr>
              <w:t>分项名称</w:t>
            </w:r>
          </w:p>
        </w:tc>
        <w:tc>
          <w:tcPr>
            <w:tcW w:w="934" w:type="dxa"/>
            <w:shd w:val="clear" w:color="auto" w:fill="auto"/>
            <w:tcMar>
              <w:top w:w="12" w:type="dxa"/>
              <w:left w:w="12" w:type="dxa"/>
              <w:right w:w="12" w:type="dxa"/>
            </w:tcMar>
            <w:vAlign w:val="center"/>
          </w:tcPr>
          <w:p w14:paraId="1B7B3FD6" w14:textId="77777777" w:rsidR="001337B0" w:rsidRDefault="00000000">
            <w:pPr>
              <w:jc w:val="center"/>
              <w:rPr>
                <w:rFonts w:ascii="宋体" w:hAnsi="宋体" w:cstheme="minorEastAsia" w:hint="eastAsia"/>
                <w:szCs w:val="21"/>
              </w:rPr>
            </w:pPr>
            <w:r>
              <w:rPr>
                <w:rFonts w:ascii="宋体" w:hAnsi="宋体" w:cstheme="minorEastAsia" w:hint="eastAsia"/>
                <w:b/>
                <w:bCs/>
                <w:szCs w:val="21"/>
              </w:rPr>
              <w:t>品牌</w:t>
            </w:r>
          </w:p>
        </w:tc>
        <w:tc>
          <w:tcPr>
            <w:tcW w:w="626" w:type="dxa"/>
            <w:shd w:val="clear" w:color="auto" w:fill="auto"/>
            <w:tcMar>
              <w:top w:w="12" w:type="dxa"/>
              <w:left w:w="12" w:type="dxa"/>
              <w:right w:w="12" w:type="dxa"/>
            </w:tcMar>
            <w:vAlign w:val="center"/>
          </w:tcPr>
          <w:p w14:paraId="624CAFC9" w14:textId="77777777" w:rsidR="001337B0" w:rsidRDefault="00000000">
            <w:pPr>
              <w:jc w:val="center"/>
              <w:rPr>
                <w:rFonts w:ascii="宋体" w:hAnsi="宋体" w:cstheme="minorEastAsia" w:hint="eastAsia"/>
                <w:szCs w:val="21"/>
              </w:rPr>
            </w:pPr>
            <w:r>
              <w:rPr>
                <w:rFonts w:ascii="宋体" w:hAnsi="宋体" w:cstheme="minorEastAsia" w:hint="eastAsia"/>
                <w:b/>
                <w:bCs/>
                <w:szCs w:val="21"/>
              </w:rPr>
              <w:t>规格型号</w:t>
            </w:r>
          </w:p>
        </w:tc>
        <w:tc>
          <w:tcPr>
            <w:tcW w:w="3801" w:type="dxa"/>
            <w:shd w:val="clear" w:color="auto" w:fill="auto"/>
            <w:tcMar>
              <w:top w:w="12" w:type="dxa"/>
              <w:left w:w="12" w:type="dxa"/>
              <w:right w:w="12" w:type="dxa"/>
            </w:tcMar>
            <w:vAlign w:val="center"/>
          </w:tcPr>
          <w:p w14:paraId="330090F4" w14:textId="77777777" w:rsidR="001337B0" w:rsidRDefault="00000000">
            <w:pPr>
              <w:snapToGrid w:val="0"/>
              <w:jc w:val="center"/>
              <w:rPr>
                <w:rFonts w:ascii="宋体" w:hAnsi="宋体" w:cs="Times New Roman" w:hint="eastAsia"/>
                <w:szCs w:val="21"/>
              </w:rPr>
            </w:pPr>
            <w:r>
              <w:rPr>
                <w:rFonts w:ascii="宋体" w:hAnsi="宋体" w:cstheme="minorEastAsia" w:hint="eastAsia"/>
                <w:b/>
                <w:bCs/>
                <w:szCs w:val="21"/>
              </w:rPr>
              <w:t>主要技术参数</w:t>
            </w:r>
          </w:p>
        </w:tc>
        <w:tc>
          <w:tcPr>
            <w:tcW w:w="540" w:type="dxa"/>
            <w:shd w:val="clear" w:color="auto" w:fill="auto"/>
            <w:tcMar>
              <w:top w:w="12" w:type="dxa"/>
              <w:left w:w="12" w:type="dxa"/>
              <w:right w:w="12" w:type="dxa"/>
            </w:tcMar>
            <w:vAlign w:val="center"/>
          </w:tcPr>
          <w:p w14:paraId="37C5BFCD" w14:textId="77777777" w:rsidR="001337B0" w:rsidRDefault="00000000">
            <w:pPr>
              <w:jc w:val="center"/>
              <w:rPr>
                <w:rFonts w:ascii="宋体" w:hAnsi="宋体" w:cstheme="minorEastAsia" w:hint="eastAsia"/>
                <w:szCs w:val="21"/>
              </w:rPr>
            </w:pPr>
            <w:r>
              <w:rPr>
                <w:rFonts w:ascii="宋体" w:hAnsi="宋体" w:cstheme="minorEastAsia" w:hint="eastAsia"/>
                <w:b/>
                <w:bCs/>
                <w:szCs w:val="21"/>
              </w:rPr>
              <w:t>数量</w:t>
            </w:r>
          </w:p>
        </w:tc>
        <w:tc>
          <w:tcPr>
            <w:tcW w:w="515" w:type="dxa"/>
            <w:shd w:val="clear" w:color="auto" w:fill="auto"/>
            <w:tcMar>
              <w:top w:w="12" w:type="dxa"/>
              <w:left w:w="12" w:type="dxa"/>
              <w:right w:w="12" w:type="dxa"/>
            </w:tcMar>
            <w:vAlign w:val="center"/>
          </w:tcPr>
          <w:p w14:paraId="385BE92D" w14:textId="77777777" w:rsidR="001337B0" w:rsidRDefault="00000000">
            <w:pPr>
              <w:jc w:val="center"/>
              <w:rPr>
                <w:rFonts w:ascii="宋体" w:hAnsi="宋体" w:cstheme="minorEastAsia" w:hint="eastAsia"/>
                <w:szCs w:val="21"/>
              </w:rPr>
            </w:pPr>
            <w:r>
              <w:rPr>
                <w:rFonts w:ascii="宋体" w:hAnsi="宋体" w:cstheme="minorEastAsia" w:hint="eastAsia"/>
                <w:b/>
                <w:bCs/>
                <w:szCs w:val="21"/>
              </w:rPr>
              <w:t>单位</w:t>
            </w:r>
          </w:p>
        </w:tc>
        <w:tc>
          <w:tcPr>
            <w:tcW w:w="1155" w:type="dxa"/>
            <w:shd w:val="clear" w:color="auto" w:fill="auto"/>
            <w:tcMar>
              <w:top w:w="12" w:type="dxa"/>
              <w:left w:w="12" w:type="dxa"/>
              <w:right w:w="12" w:type="dxa"/>
            </w:tcMar>
            <w:vAlign w:val="center"/>
          </w:tcPr>
          <w:p w14:paraId="390D24B0" w14:textId="77777777" w:rsidR="001337B0" w:rsidRDefault="00000000">
            <w:pPr>
              <w:jc w:val="center"/>
              <w:rPr>
                <w:rFonts w:ascii="宋体" w:hAnsi="宋体" w:cstheme="minorEastAsia" w:hint="eastAsia"/>
                <w:szCs w:val="21"/>
              </w:rPr>
            </w:pPr>
            <w:r>
              <w:rPr>
                <w:rFonts w:ascii="宋体" w:hAnsi="宋体" w:cstheme="minorEastAsia" w:hint="eastAsia"/>
                <w:b/>
                <w:bCs/>
                <w:szCs w:val="21"/>
              </w:rPr>
              <w:t>备注</w:t>
            </w:r>
          </w:p>
        </w:tc>
      </w:tr>
      <w:tr w:rsidR="001337B0" w14:paraId="182F64D8" w14:textId="77777777">
        <w:trPr>
          <w:jc w:val="center"/>
        </w:trPr>
        <w:tc>
          <w:tcPr>
            <w:tcW w:w="670" w:type="dxa"/>
            <w:shd w:val="clear" w:color="auto" w:fill="auto"/>
            <w:tcMar>
              <w:top w:w="12" w:type="dxa"/>
              <w:left w:w="12" w:type="dxa"/>
              <w:right w:w="12" w:type="dxa"/>
            </w:tcMar>
            <w:vAlign w:val="center"/>
          </w:tcPr>
          <w:p w14:paraId="2244C551" w14:textId="77777777" w:rsidR="001337B0" w:rsidRDefault="00000000">
            <w:pPr>
              <w:jc w:val="center"/>
              <w:rPr>
                <w:rFonts w:ascii="宋体" w:hAnsi="宋体" w:cstheme="minorEastAsia" w:hint="eastAsia"/>
                <w:szCs w:val="21"/>
              </w:rPr>
            </w:pPr>
            <w:r>
              <w:rPr>
                <w:rFonts w:ascii="宋体" w:hAnsi="宋体" w:cstheme="minorEastAsia" w:hint="eastAsia"/>
                <w:szCs w:val="21"/>
              </w:rPr>
              <w:t>1</w:t>
            </w:r>
          </w:p>
        </w:tc>
        <w:tc>
          <w:tcPr>
            <w:tcW w:w="597" w:type="dxa"/>
            <w:shd w:val="clear" w:color="auto" w:fill="auto"/>
            <w:tcMar>
              <w:top w:w="12" w:type="dxa"/>
              <w:left w:w="12" w:type="dxa"/>
              <w:right w:w="12" w:type="dxa"/>
            </w:tcMar>
            <w:vAlign w:val="center"/>
          </w:tcPr>
          <w:p w14:paraId="43527B3C" w14:textId="77777777" w:rsidR="001337B0" w:rsidRDefault="00000000">
            <w:pPr>
              <w:jc w:val="center"/>
              <w:rPr>
                <w:rFonts w:ascii="宋体" w:hAnsi="宋体" w:cstheme="minorEastAsia" w:hint="eastAsia"/>
                <w:szCs w:val="21"/>
              </w:rPr>
            </w:pPr>
            <w:r>
              <w:rPr>
                <w:rFonts w:ascii="宋体" w:hAnsi="宋体" w:cstheme="minorEastAsia" w:hint="eastAsia"/>
                <w:szCs w:val="21"/>
              </w:rPr>
              <w:t>8路视频解码器</w:t>
            </w:r>
          </w:p>
        </w:tc>
        <w:tc>
          <w:tcPr>
            <w:tcW w:w="934" w:type="dxa"/>
            <w:shd w:val="clear" w:color="auto" w:fill="auto"/>
            <w:tcMar>
              <w:top w:w="12" w:type="dxa"/>
              <w:left w:w="12" w:type="dxa"/>
              <w:right w:w="12" w:type="dxa"/>
            </w:tcMar>
            <w:vAlign w:val="center"/>
          </w:tcPr>
          <w:p w14:paraId="4E4E7939" w14:textId="77777777" w:rsidR="001337B0" w:rsidRDefault="00000000">
            <w:pPr>
              <w:jc w:val="center"/>
              <w:rPr>
                <w:rFonts w:ascii="宋体" w:hAnsi="宋体" w:cstheme="minorEastAsia" w:hint="eastAsia"/>
                <w:szCs w:val="21"/>
              </w:rPr>
            </w:pPr>
            <w:proofErr w:type="gramStart"/>
            <w:r>
              <w:rPr>
                <w:rFonts w:ascii="宋体" w:hAnsi="宋体" w:cstheme="minorEastAsia" w:hint="eastAsia"/>
                <w:szCs w:val="21"/>
              </w:rPr>
              <w:t>海康威视</w:t>
            </w:r>
            <w:proofErr w:type="gramEnd"/>
          </w:p>
        </w:tc>
        <w:tc>
          <w:tcPr>
            <w:tcW w:w="626" w:type="dxa"/>
            <w:shd w:val="clear" w:color="auto" w:fill="auto"/>
            <w:tcMar>
              <w:top w:w="12" w:type="dxa"/>
              <w:left w:w="12" w:type="dxa"/>
              <w:right w:w="12" w:type="dxa"/>
            </w:tcMar>
            <w:vAlign w:val="center"/>
          </w:tcPr>
          <w:p w14:paraId="338D6409" w14:textId="77777777" w:rsidR="001337B0" w:rsidRDefault="00000000">
            <w:pPr>
              <w:jc w:val="center"/>
              <w:rPr>
                <w:rFonts w:ascii="宋体" w:hAnsi="宋体" w:cstheme="minorEastAsia" w:hint="eastAsia"/>
                <w:szCs w:val="21"/>
              </w:rPr>
            </w:pPr>
            <w:r>
              <w:rPr>
                <w:rFonts w:ascii="宋体" w:hAnsi="宋体" w:cstheme="minorEastAsia" w:hint="eastAsia"/>
                <w:szCs w:val="21"/>
              </w:rPr>
              <w:t>DS-6A08QP</w:t>
            </w:r>
          </w:p>
        </w:tc>
        <w:tc>
          <w:tcPr>
            <w:tcW w:w="3801" w:type="dxa"/>
            <w:shd w:val="clear" w:color="auto" w:fill="auto"/>
            <w:tcMar>
              <w:top w:w="12" w:type="dxa"/>
              <w:left w:w="12" w:type="dxa"/>
              <w:right w:w="12" w:type="dxa"/>
            </w:tcMar>
            <w:vAlign w:val="center"/>
          </w:tcPr>
          <w:p w14:paraId="52438F6D"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1.视频输入</w:t>
            </w:r>
          </w:p>
          <w:p w14:paraId="04E2207E"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支持电脑、视频会议终端等视频输入信号源，支持2路1080P@50/60 或1路4K@30，通过HDMI 1.4本地输入，HDMI可内嵌音频；</w:t>
            </w:r>
          </w:p>
          <w:p w14:paraId="720537B8"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支持网络IPC、NVR等设备类型作为网络信号源输入；</w:t>
            </w:r>
          </w:p>
          <w:p w14:paraId="4D3785A7"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2.视频输出</w:t>
            </w:r>
          </w:p>
          <w:p w14:paraId="660F4297"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支持8路HDMI 1.4视频信号输出，支持4K分辨率（3840 × 2160@30 Hz）超高清输出；支持对接LED显示系统，视频输出最大的LED带载能力为单口260 W，支持两种音频输出方式：HDMI内嵌音频和外置音频输出；</w:t>
            </w:r>
          </w:p>
          <w:p w14:paraId="727A7C69"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3.视频编解码</w:t>
            </w:r>
          </w:p>
          <w:p w14:paraId="6003B504"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采用H.264/H.265编码标准，默认采用H.265，</w:t>
            </w:r>
            <w:proofErr w:type="gramStart"/>
            <w:r>
              <w:rPr>
                <w:rFonts w:ascii="宋体" w:hAnsi="宋体" w:cs="Times New Roman" w:hint="eastAsia"/>
                <w:szCs w:val="21"/>
              </w:rPr>
              <w:t>支持子码流及主码流</w:t>
            </w:r>
            <w:proofErr w:type="gramEnd"/>
            <w:r>
              <w:rPr>
                <w:rFonts w:ascii="宋体" w:hAnsi="宋体" w:cs="Times New Roman" w:hint="eastAsia"/>
                <w:szCs w:val="21"/>
              </w:rPr>
              <w:t>编码；</w:t>
            </w:r>
          </w:p>
          <w:p w14:paraId="09443173"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支持网络设备解码，支持H.264、H.265、Smart264、Smart265、MJPEG等主流码流格式，支持PS、TS、ES、RTP等主流封装格式，</w:t>
            </w:r>
            <w:proofErr w:type="gramStart"/>
            <w:r>
              <w:rPr>
                <w:rFonts w:ascii="宋体" w:hAnsi="宋体" w:cs="Times New Roman" w:hint="eastAsia"/>
                <w:szCs w:val="21"/>
              </w:rPr>
              <w:t>支持子码流及主码流</w:t>
            </w:r>
            <w:proofErr w:type="gramEnd"/>
            <w:r>
              <w:rPr>
                <w:rFonts w:ascii="宋体" w:hAnsi="宋体" w:cs="Times New Roman" w:hint="eastAsia"/>
                <w:szCs w:val="21"/>
              </w:rPr>
              <w:t>切换；</w:t>
            </w:r>
          </w:p>
          <w:p w14:paraId="1829B7D6"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最大支持3200w分辨率解码，具有128个解码通道，支持64路200W，或128路720P视频同时解码上墙；</w:t>
            </w:r>
          </w:p>
          <w:p w14:paraId="137E42EB"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支持加密码流、</w:t>
            </w:r>
            <w:proofErr w:type="gramStart"/>
            <w:r>
              <w:rPr>
                <w:rFonts w:ascii="宋体" w:hAnsi="宋体" w:cs="Times New Roman" w:hint="eastAsia"/>
                <w:szCs w:val="21"/>
              </w:rPr>
              <w:t>多轨码流</w:t>
            </w:r>
            <w:proofErr w:type="gramEnd"/>
            <w:r>
              <w:rPr>
                <w:rFonts w:ascii="宋体" w:hAnsi="宋体" w:cs="Times New Roman" w:hint="eastAsia"/>
                <w:szCs w:val="21"/>
              </w:rPr>
              <w:t>、智能码流解码；支持码</w:t>
            </w:r>
            <w:proofErr w:type="gramStart"/>
            <w:r>
              <w:rPr>
                <w:rFonts w:ascii="宋体" w:hAnsi="宋体" w:cs="Times New Roman" w:hint="eastAsia"/>
                <w:szCs w:val="21"/>
              </w:rPr>
              <w:t>流修改</w:t>
            </w:r>
            <w:proofErr w:type="gramEnd"/>
            <w:r>
              <w:rPr>
                <w:rFonts w:ascii="宋体" w:hAnsi="宋体" w:cs="Times New Roman" w:hint="eastAsia"/>
                <w:szCs w:val="21"/>
              </w:rPr>
              <w:t>和切换；支持解码异常提示；</w:t>
            </w:r>
          </w:p>
          <w:p w14:paraId="6DD9F15B"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lastRenderedPageBreak/>
              <w:t>4.电视墙功能</w:t>
            </w:r>
          </w:p>
          <w:p w14:paraId="5D0D34E8"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支持单面电视墙拼接、开窗、窗口跨屏漫游、场景</w:t>
            </w:r>
            <w:proofErr w:type="gramStart"/>
            <w:r>
              <w:rPr>
                <w:rFonts w:ascii="宋体" w:hAnsi="宋体" w:cs="Times New Roman" w:hint="eastAsia"/>
                <w:szCs w:val="21"/>
              </w:rPr>
              <w:t>轮巡和窗口轮巡</w:t>
            </w:r>
            <w:proofErr w:type="gramEnd"/>
            <w:r>
              <w:rPr>
                <w:rFonts w:ascii="宋体" w:hAnsi="宋体" w:cs="Times New Roman" w:hint="eastAsia"/>
                <w:szCs w:val="21"/>
              </w:rPr>
              <w:t>功能，单</w:t>
            </w:r>
            <w:proofErr w:type="gramStart"/>
            <w:r>
              <w:rPr>
                <w:rFonts w:ascii="宋体" w:hAnsi="宋体" w:cs="Times New Roman" w:hint="eastAsia"/>
                <w:szCs w:val="21"/>
              </w:rPr>
              <w:t>屏支持</w:t>
            </w:r>
            <w:proofErr w:type="gramEnd"/>
            <w:r>
              <w:rPr>
                <w:rFonts w:ascii="宋体" w:hAnsi="宋体" w:cs="Times New Roman" w:hint="eastAsia"/>
                <w:szCs w:val="21"/>
              </w:rPr>
              <w:t>4个1080P或2个4K图层，单窗口支持1/4/6/8/9/16/25/36窗口分屏功能，整机最大支持64个场景，整机支持256个平台</w:t>
            </w:r>
            <w:proofErr w:type="gramStart"/>
            <w:r>
              <w:rPr>
                <w:rFonts w:ascii="宋体" w:hAnsi="宋体" w:cs="Times New Roman" w:hint="eastAsia"/>
                <w:szCs w:val="21"/>
              </w:rPr>
              <w:t>预案轮巡组</w:t>
            </w:r>
            <w:proofErr w:type="gramEnd"/>
            <w:r>
              <w:rPr>
                <w:rFonts w:ascii="宋体" w:hAnsi="宋体" w:cs="Times New Roman" w:hint="eastAsia"/>
                <w:szCs w:val="21"/>
              </w:rPr>
              <w:t>；</w:t>
            </w:r>
          </w:p>
          <w:p w14:paraId="5EB38411"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支持预布局和发送布局，用户可在软件上，预布局电视墙的显示内容，完成后一键发送，在电视墙上同步显示；</w:t>
            </w:r>
          </w:p>
          <w:p w14:paraId="27DE6D93"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支持RTP\RTSP协议进行网络源预览，可通过</w:t>
            </w:r>
            <w:proofErr w:type="spellStart"/>
            <w:r>
              <w:rPr>
                <w:rFonts w:ascii="宋体" w:hAnsi="宋体" w:cs="Times New Roman" w:hint="eastAsia"/>
                <w:szCs w:val="21"/>
              </w:rPr>
              <w:t>smartwall</w:t>
            </w:r>
            <w:proofErr w:type="spellEnd"/>
            <w:r>
              <w:rPr>
                <w:rFonts w:ascii="宋体" w:hAnsi="宋体" w:cs="Times New Roman" w:hint="eastAsia"/>
                <w:szCs w:val="21"/>
              </w:rPr>
              <w:t>客户端进行桌面投屏上墙；</w:t>
            </w:r>
          </w:p>
          <w:p w14:paraId="1B1E5B60"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支持电视墙界面对网络</w:t>
            </w:r>
            <w:proofErr w:type="gramStart"/>
            <w:r>
              <w:rPr>
                <w:rFonts w:ascii="宋体" w:hAnsi="宋体" w:cs="Times New Roman" w:hint="eastAsia"/>
                <w:szCs w:val="21"/>
              </w:rPr>
              <w:t>信号源云台</w:t>
            </w:r>
            <w:proofErr w:type="gramEnd"/>
            <w:r>
              <w:rPr>
                <w:rFonts w:ascii="宋体" w:hAnsi="宋体" w:cs="Times New Roman" w:hint="eastAsia"/>
                <w:szCs w:val="21"/>
              </w:rPr>
              <w:t>八个方向、自动扫描、光圈、调焦、聚焦、调用预置点等操作；</w:t>
            </w:r>
          </w:p>
          <w:p w14:paraId="76A42379"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支持电视墙窗口开始/停止预览、开始/停止解码、开始/停止轮巡、打开/关闭声音、置顶、</w:t>
            </w:r>
            <w:proofErr w:type="gramStart"/>
            <w:r>
              <w:rPr>
                <w:rFonts w:ascii="宋体" w:hAnsi="宋体" w:cs="Times New Roman" w:hint="eastAsia"/>
                <w:szCs w:val="21"/>
              </w:rPr>
              <w:t>置底等</w:t>
            </w:r>
            <w:proofErr w:type="gramEnd"/>
            <w:r>
              <w:rPr>
                <w:rFonts w:ascii="宋体" w:hAnsi="宋体" w:cs="Times New Roman" w:hint="eastAsia"/>
                <w:szCs w:val="21"/>
              </w:rPr>
              <w:t>操作；</w:t>
            </w:r>
          </w:p>
        </w:tc>
        <w:tc>
          <w:tcPr>
            <w:tcW w:w="540" w:type="dxa"/>
            <w:shd w:val="clear" w:color="auto" w:fill="auto"/>
            <w:tcMar>
              <w:top w:w="12" w:type="dxa"/>
              <w:left w:w="12" w:type="dxa"/>
              <w:right w:w="12" w:type="dxa"/>
            </w:tcMar>
            <w:vAlign w:val="center"/>
          </w:tcPr>
          <w:p w14:paraId="11F1E29A" w14:textId="77777777" w:rsidR="001337B0" w:rsidRDefault="00000000">
            <w:pPr>
              <w:jc w:val="center"/>
              <w:rPr>
                <w:rFonts w:ascii="宋体" w:hAnsi="宋体" w:cstheme="minorEastAsia" w:hint="eastAsia"/>
                <w:szCs w:val="21"/>
              </w:rPr>
            </w:pPr>
            <w:r>
              <w:rPr>
                <w:rFonts w:ascii="宋体" w:hAnsi="宋体" w:cstheme="minorEastAsia" w:hint="eastAsia"/>
                <w:szCs w:val="21"/>
              </w:rPr>
              <w:lastRenderedPageBreak/>
              <w:t>7</w:t>
            </w:r>
          </w:p>
        </w:tc>
        <w:tc>
          <w:tcPr>
            <w:tcW w:w="515" w:type="dxa"/>
            <w:shd w:val="clear" w:color="auto" w:fill="auto"/>
            <w:tcMar>
              <w:top w:w="12" w:type="dxa"/>
              <w:left w:w="12" w:type="dxa"/>
              <w:right w:w="12" w:type="dxa"/>
            </w:tcMar>
            <w:vAlign w:val="center"/>
          </w:tcPr>
          <w:p w14:paraId="078EFB5A" w14:textId="77777777" w:rsidR="001337B0" w:rsidRDefault="00000000">
            <w:pPr>
              <w:jc w:val="center"/>
              <w:rPr>
                <w:rFonts w:ascii="宋体" w:hAnsi="宋体" w:cstheme="minorEastAsia" w:hint="eastAsia"/>
                <w:szCs w:val="21"/>
              </w:rPr>
            </w:pPr>
            <w:r>
              <w:rPr>
                <w:rFonts w:ascii="宋体" w:hAnsi="宋体" w:cstheme="minorEastAsia" w:hint="eastAsia"/>
                <w:szCs w:val="21"/>
              </w:rPr>
              <w:t>台</w:t>
            </w:r>
          </w:p>
        </w:tc>
        <w:tc>
          <w:tcPr>
            <w:tcW w:w="1155" w:type="dxa"/>
            <w:shd w:val="clear" w:color="auto" w:fill="auto"/>
            <w:tcMar>
              <w:top w:w="12" w:type="dxa"/>
              <w:left w:w="12" w:type="dxa"/>
              <w:right w:w="12" w:type="dxa"/>
            </w:tcMar>
            <w:vAlign w:val="center"/>
          </w:tcPr>
          <w:p w14:paraId="134D512A" w14:textId="77777777" w:rsidR="001337B0" w:rsidRDefault="00000000">
            <w:pPr>
              <w:jc w:val="center"/>
              <w:rPr>
                <w:rFonts w:ascii="宋体" w:hAnsi="宋体" w:cs="Times New Roman" w:hint="eastAsia"/>
                <w:szCs w:val="21"/>
              </w:rPr>
            </w:pPr>
            <w:r>
              <w:rPr>
                <w:rFonts w:ascii="宋体" w:hAnsi="宋体" w:cstheme="minorEastAsia" w:hint="eastAsia"/>
                <w:szCs w:val="21"/>
              </w:rPr>
              <w:t>3/4/5/6/7/8/10</w:t>
            </w:r>
            <w:proofErr w:type="gramStart"/>
            <w:r>
              <w:rPr>
                <w:rFonts w:ascii="宋体" w:hAnsi="宋体" w:cstheme="minorEastAsia" w:hint="eastAsia"/>
                <w:szCs w:val="21"/>
              </w:rPr>
              <w:t>七个</w:t>
            </w:r>
            <w:proofErr w:type="gramEnd"/>
            <w:r>
              <w:rPr>
                <w:rFonts w:ascii="宋体" w:hAnsi="宋体" w:cstheme="minorEastAsia" w:hint="eastAsia"/>
                <w:szCs w:val="21"/>
              </w:rPr>
              <w:t>监区</w:t>
            </w:r>
          </w:p>
        </w:tc>
      </w:tr>
      <w:tr w:rsidR="001337B0" w14:paraId="7363AB87" w14:textId="77777777">
        <w:trPr>
          <w:trHeight w:val="2044"/>
          <w:jc w:val="center"/>
        </w:trPr>
        <w:tc>
          <w:tcPr>
            <w:tcW w:w="670" w:type="dxa"/>
            <w:shd w:val="clear" w:color="auto" w:fill="auto"/>
            <w:tcMar>
              <w:top w:w="12" w:type="dxa"/>
              <w:left w:w="12" w:type="dxa"/>
              <w:right w:w="12" w:type="dxa"/>
            </w:tcMar>
            <w:vAlign w:val="center"/>
          </w:tcPr>
          <w:p w14:paraId="6D3C68DD" w14:textId="77777777" w:rsidR="001337B0" w:rsidRDefault="00000000">
            <w:pPr>
              <w:jc w:val="center"/>
              <w:rPr>
                <w:rFonts w:ascii="宋体" w:hAnsi="宋体" w:cstheme="minorEastAsia" w:hint="eastAsia"/>
                <w:szCs w:val="21"/>
              </w:rPr>
            </w:pPr>
            <w:r>
              <w:rPr>
                <w:rFonts w:ascii="宋体" w:hAnsi="宋体" w:cstheme="minorEastAsia" w:hint="eastAsia"/>
                <w:szCs w:val="21"/>
              </w:rPr>
              <w:t>2</w:t>
            </w:r>
          </w:p>
        </w:tc>
        <w:tc>
          <w:tcPr>
            <w:tcW w:w="597" w:type="dxa"/>
            <w:shd w:val="clear" w:color="auto" w:fill="auto"/>
            <w:tcMar>
              <w:top w:w="12" w:type="dxa"/>
              <w:left w:w="12" w:type="dxa"/>
              <w:right w:w="12" w:type="dxa"/>
            </w:tcMar>
            <w:vAlign w:val="center"/>
          </w:tcPr>
          <w:p w14:paraId="418FE18B" w14:textId="77777777" w:rsidR="001337B0" w:rsidRDefault="00000000">
            <w:pPr>
              <w:jc w:val="center"/>
              <w:rPr>
                <w:rFonts w:ascii="宋体" w:hAnsi="宋体" w:cstheme="minorEastAsia" w:hint="eastAsia"/>
                <w:szCs w:val="21"/>
              </w:rPr>
            </w:pPr>
            <w:r>
              <w:rPr>
                <w:rFonts w:ascii="宋体" w:hAnsi="宋体" w:cstheme="minorEastAsia" w:hint="eastAsia"/>
                <w:szCs w:val="21"/>
              </w:rPr>
              <w:t>HDMI线</w:t>
            </w:r>
          </w:p>
        </w:tc>
        <w:tc>
          <w:tcPr>
            <w:tcW w:w="934" w:type="dxa"/>
            <w:shd w:val="clear" w:color="auto" w:fill="auto"/>
            <w:tcMar>
              <w:top w:w="12" w:type="dxa"/>
              <w:left w:w="12" w:type="dxa"/>
              <w:right w:w="12" w:type="dxa"/>
            </w:tcMar>
            <w:vAlign w:val="center"/>
          </w:tcPr>
          <w:p w14:paraId="47CC63B1" w14:textId="77777777" w:rsidR="001337B0" w:rsidRDefault="00000000">
            <w:pPr>
              <w:jc w:val="center"/>
              <w:rPr>
                <w:rFonts w:ascii="宋体" w:hAnsi="宋体" w:cstheme="minorEastAsia" w:hint="eastAsia"/>
                <w:szCs w:val="21"/>
              </w:rPr>
            </w:pPr>
            <w:r>
              <w:rPr>
                <w:rFonts w:ascii="宋体" w:hAnsi="宋体" w:cstheme="minorEastAsia" w:hint="eastAsia"/>
                <w:szCs w:val="21"/>
              </w:rPr>
              <w:t>国产</w:t>
            </w:r>
          </w:p>
        </w:tc>
        <w:tc>
          <w:tcPr>
            <w:tcW w:w="626" w:type="dxa"/>
            <w:shd w:val="clear" w:color="auto" w:fill="auto"/>
            <w:tcMar>
              <w:top w:w="12" w:type="dxa"/>
              <w:left w:w="12" w:type="dxa"/>
              <w:right w:w="12" w:type="dxa"/>
            </w:tcMar>
            <w:vAlign w:val="center"/>
          </w:tcPr>
          <w:p w14:paraId="0719611C" w14:textId="77777777" w:rsidR="001337B0" w:rsidRDefault="00000000">
            <w:pPr>
              <w:jc w:val="center"/>
              <w:rPr>
                <w:rFonts w:ascii="宋体" w:hAnsi="宋体" w:cstheme="minorEastAsia" w:hint="eastAsia"/>
                <w:szCs w:val="21"/>
              </w:rPr>
            </w:pPr>
            <w:r>
              <w:rPr>
                <w:rFonts w:ascii="宋体" w:hAnsi="宋体" w:cstheme="minorEastAsia" w:hint="eastAsia"/>
                <w:szCs w:val="21"/>
              </w:rPr>
              <w:t>15米</w:t>
            </w:r>
          </w:p>
        </w:tc>
        <w:tc>
          <w:tcPr>
            <w:tcW w:w="3801" w:type="dxa"/>
            <w:shd w:val="clear" w:color="auto" w:fill="auto"/>
            <w:tcMar>
              <w:top w:w="12" w:type="dxa"/>
              <w:left w:w="12" w:type="dxa"/>
              <w:right w:w="12" w:type="dxa"/>
            </w:tcMar>
            <w:vAlign w:val="center"/>
          </w:tcPr>
          <w:p w14:paraId="73AF208C" w14:textId="77777777" w:rsidR="001337B0" w:rsidRDefault="00000000">
            <w:pPr>
              <w:snapToGrid w:val="0"/>
              <w:ind w:firstLineChars="200" w:firstLine="420"/>
              <w:rPr>
                <w:rFonts w:ascii="宋体" w:hAnsi="宋体" w:cstheme="minorEastAsia" w:hint="eastAsia"/>
                <w:szCs w:val="21"/>
              </w:rPr>
            </w:pPr>
            <w:r>
              <w:rPr>
                <w:rFonts w:ascii="宋体" w:hAnsi="宋体" w:cstheme="minorEastAsia" w:hint="eastAsia"/>
                <w:szCs w:val="21"/>
              </w:rPr>
              <w:t>HDMI 1.4 4K30Hz铜缆 （15米）</w:t>
            </w:r>
          </w:p>
          <w:p w14:paraId="20808F9A" w14:textId="77777777" w:rsidR="001337B0" w:rsidRDefault="00000000">
            <w:pPr>
              <w:snapToGrid w:val="0"/>
              <w:ind w:firstLineChars="200" w:firstLine="420"/>
              <w:rPr>
                <w:rFonts w:ascii="宋体" w:hAnsi="宋体" w:cstheme="minorEastAsia" w:hint="eastAsia"/>
                <w:szCs w:val="21"/>
              </w:rPr>
            </w:pPr>
            <w:r>
              <w:rPr>
                <w:rFonts w:ascii="宋体" w:hAnsi="宋体" w:cstheme="minorEastAsia" w:hint="eastAsia"/>
                <w:szCs w:val="21"/>
              </w:rPr>
              <w:t>端子镀金，耐氧化，阻抗小，信号传输更稳定。</w:t>
            </w:r>
          </w:p>
          <w:p w14:paraId="7F11BA6B" w14:textId="77777777" w:rsidR="001337B0" w:rsidRDefault="00000000">
            <w:pPr>
              <w:snapToGrid w:val="0"/>
              <w:ind w:firstLineChars="200" w:firstLine="420"/>
              <w:rPr>
                <w:rFonts w:ascii="宋体" w:hAnsi="宋体" w:cstheme="minorEastAsia" w:hint="eastAsia"/>
                <w:szCs w:val="21"/>
              </w:rPr>
            </w:pPr>
            <w:r>
              <w:rPr>
                <w:rFonts w:ascii="宋体" w:hAnsi="宋体" w:cstheme="minorEastAsia" w:hint="eastAsia"/>
                <w:szCs w:val="21"/>
              </w:rPr>
              <w:t>端子内部特殊设计，增强端子和线缆连接强度。</w:t>
            </w:r>
          </w:p>
          <w:p w14:paraId="662992E7" w14:textId="77777777" w:rsidR="001337B0" w:rsidRDefault="00000000">
            <w:pPr>
              <w:snapToGrid w:val="0"/>
              <w:ind w:firstLineChars="200" w:firstLine="420"/>
              <w:rPr>
                <w:rFonts w:ascii="宋体" w:hAnsi="宋体" w:cstheme="minorEastAsia" w:hint="eastAsia"/>
                <w:szCs w:val="21"/>
              </w:rPr>
            </w:pPr>
            <w:r>
              <w:rPr>
                <w:rFonts w:ascii="宋体" w:hAnsi="宋体" w:cstheme="minorEastAsia" w:hint="eastAsia"/>
                <w:szCs w:val="21"/>
              </w:rPr>
              <w:t>环保加厚外被，耐磨不易破裂，经久耐用。支持HDMI 4K30Hz型号稳定传输。</w:t>
            </w:r>
          </w:p>
          <w:p w14:paraId="63F5A7D2" w14:textId="77777777" w:rsidR="001337B0" w:rsidRDefault="00000000">
            <w:pPr>
              <w:snapToGrid w:val="0"/>
              <w:ind w:firstLineChars="200" w:firstLine="420"/>
              <w:rPr>
                <w:rFonts w:ascii="宋体" w:hAnsi="宋体" w:cstheme="minorEastAsia" w:hint="eastAsia"/>
                <w:szCs w:val="21"/>
              </w:rPr>
            </w:pPr>
            <w:r>
              <w:rPr>
                <w:rFonts w:ascii="宋体" w:hAnsi="宋体" w:cstheme="minorEastAsia" w:hint="eastAsia"/>
                <w:szCs w:val="21"/>
              </w:rPr>
              <w:t>即插即用，无需驱动程序。</w:t>
            </w:r>
          </w:p>
        </w:tc>
        <w:tc>
          <w:tcPr>
            <w:tcW w:w="540" w:type="dxa"/>
            <w:shd w:val="clear" w:color="auto" w:fill="auto"/>
            <w:tcMar>
              <w:top w:w="12" w:type="dxa"/>
              <w:left w:w="12" w:type="dxa"/>
              <w:right w:w="12" w:type="dxa"/>
            </w:tcMar>
            <w:vAlign w:val="center"/>
          </w:tcPr>
          <w:p w14:paraId="6233FF73" w14:textId="77777777" w:rsidR="001337B0" w:rsidRDefault="00000000">
            <w:pPr>
              <w:jc w:val="center"/>
              <w:rPr>
                <w:rFonts w:ascii="宋体" w:hAnsi="宋体" w:cstheme="minorEastAsia" w:hint="eastAsia"/>
                <w:szCs w:val="21"/>
              </w:rPr>
            </w:pPr>
            <w:r>
              <w:rPr>
                <w:rFonts w:ascii="宋体" w:hAnsi="宋体" w:cstheme="minorEastAsia" w:hint="eastAsia"/>
                <w:szCs w:val="21"/>
              </w:rPr>
              <w:t>14</w:t>
            </w:r>
          </w:p>
        </w:tc>
        <w:tc>
          <w:tcPr>
            <w:tcW w:w="515" w:type="dxa"/>
            <w:shd w:val="clear" w:color="auto" w:fill="auto"/>
            <w:tcMar>
              <w:top w:w="12" w:type="dxa"/>
              <w:left w:w="12" w:type="dxa"/>
              <w:right w:w="12" w:type="dxa"/>
            </w:tcMar>
            <w:vAlign w:val="center"/>
          </w:tcPr>
          <w:p w14:paraId="7FDBC8A6" w14:textId="77777777" w:rsidR="001337B0" w:rsidRDefault="00000000">
            <w:pPr>
              <w:jc w:val="center"/>
              <w:rPr>
                <w:rFonts w:ascii="宋体" w:hAnsi="宋体" w:cstheme="minorEastAsia" w:hint="eastAsia"/>
                <w:szCs w:val="21"/>
              </w:rPr>
            </w:pPr>
            <w:r>
              <w:rPr>
                <w:rFonts w:ascii="宋体" w:hAnsi="宋体" w:cstheme="minorEastAsia" w:hint="eastAsia"/>
                <w:szCs w:val="21"/>
              </w:rPr>
              <w:t>条</w:t>
            </w:r>
          </w:p>
        </w:tc>
        <w:tc>
          <w:tcPr>
            <w:tcW w:w="1155" w:type="dxa"/>
            <w:shd w:val="clear" w:color="auto" w:fill="auto"/>
            <w:tcMar>
              <w:top w:w="12" w:type="dxa"/>
              <w:left w:w="12" w:type="dxa"/>
              <w:right w:w="12" w:type="dxa"/>
            </w:tcMar>
            <w:vAlign w:val="center"/>
          </w:tcPr>
          <w:p w14:paraId="2DAD7B65" w14:textId="77777777" w:rsidR="001337B0" w:rsidRDefault="00000000">
            <w:pPr>
              <w:jc w:val="center"/>
              <w:rPr>
                <w:rFonts w:ascii="宋体" w:hAnsi="宋体" w:cs="Times New Roman" w:hint="eastAsia"/>
                <w:szCs w:val="21"/>
              </w:rPr>
            </w:pPr>
            <w:r>
              <w:rPr>
                <w:rFonts w:ascii="宋体" w:hAnsi="宋体" w:cstheme="minorEastAsia" w:hint="eastAsia"/>
                <w:szCs w:val="21"/>
              </w:rPr>
              <w:t>需要铺设线路，操作台到电视墙（约15米）</w:t>
            </w:r>
          </w:p>
        </w:tc>
      </w:tr>
      <w:tr w:rsidR="001337B0" w14:paraId="7E71F520" w14:textId="77777777">
        <w:trPr>
          <w:jc w:val="center"/>
        </w:trPr>
        <w:tc>
          <w:tcPr>
            <w:tcW w:w="670" w:type="dxa"/>
            <w:shd w:val="clear" w:color="auto" w:fill="auto"/>
            <w:tcMar>
              <w:top w:w="12" w:type="dxa"/>
              <w:left w:w="12" w:type="dxa"/>
              <w:right w:w="12" w:type="dxa"/>
            </w:tcMar>
            <w:vAlign w:val="center"/>
          </w:tcPr>
          <w:p w14:paraId="51B85214" w14:textId="77777777" w:rsidR="001337B0" w:rsidRDefault="00000000">
            <w:pPr>
              <w:jc w:val="center"/>
              <w:rPr>
                <w:rFonts w:ascii="宋体" w:hAnsi="宋体" w:cstheme="minorEastAsia" w:hint="eastAsia"/>
                <w:szCs w:val="21"/>
              </w:rPr>
            </w:pPr>
            <w:r>
              <w:rPr>
                <w:rFonts w:ascii="宋体" w:hAnsi="宋体" w:cstheme="minorEastAsia" w:hint="eastAsia"/>
                <w:szCs w:val="21"/>
              </w:rPr>
              <w:t>3</w:t>
            </w:r>
          </w:p>
        </w:tc>
        <w:tc>
          <w:tcPr>
            <w:tcW w:w="597" w:type="dxa"/>
            <w:shd w:val="clear" w:color="auto" w:fill="auto"/>
            <w:tcMar>
              <w:top w:w="12" w:type="dxa"/>
              <w:left w:w="12" w:type="dxa"/>
              <w:right w:w="12" w:type="dxa"/>
            </w:tcMar>
            <w:vAlign w:val="center"/>
          </w:tcPr>
          <w:p w14:paraId="2731A2CF" w14:textId="77777777" w:rsidR="001337B0" w:rsidRDefault="00000000">
            <w:pPr>
              <w:jc w:val="center"/>
              <w:rPr>
                <w:rFonts w:ascii="宋体" w:hAnsi="宋体" w:cstheme="minorEastAsia" w:hint="eastAsia"/>
                <w:szCs w:val="21"/>
              </w:rPr>
            </w:pPr>
            <w:r>
              <w:rPr>
                <w:rFonts w:ascii="宋体" w:hAnsi="宋体" w:cstheme="minorEastAsia" w:hint="eastAsia"/>
                <w:szCs w:val="21"/>
              </w:rPr>
              <w:t>摄像头</w:t>
            </w:r>
          </w:p>
        </w:tc>
        <w:tc>
          <w:tcPr>
            <w:tcW w:w="934" w:type="dxa"/>
            <w:shd w:val="clear" w:color="auto" w:fill="auto"/>
            <w:tcMar>
              <w:top w:w="12" w:type="dxa"/>
              <w:left w:w="12" w:type="dxa"/>
              <w:right w:w="12" w:type="dxa"/>
            </w:tcMar>
            <w:vAlign w:val="center"/>
          </w:tcPr>
          <w:p w14:paraId="363F9500" w14:textId="77777777" w:rsidR="001337B0" w:rsidRDefault="00000000">
            <w:pPr>
              <w:jc w:val="center"/>
              <w:rPr>
                <w:rFonts w:ascii="宋体" w:hAnsi="宋体" w:cstheme="minorEastAsia" w:hint="eastAsia"/>
                <w:szCs w:val="21"/>
              </w:rPr>
            </w:pPr>
            <w:proofErr w:type="gramStart"/>
            <w:r>
              <w:rPr>
                <w:rFonts w:ascii="宋体" w:hAnsi="宋体" w:cstheme="minorEastAsia" w:hint="eastAsia"/>
                <w:szCs w:val="21"/>
              </w:rPr>
              <w:t>海康威视</w:t>
            </w:r>
            <w:proofErr w:type="gramEnd"/>
          </w:p>
        </w:tc>
        <w:tc>
          <w:tcPr>
            <w:tcW w:w="626" w:type="dxa"/>
            <w:shd w:val="clear" w:color="auto" w:fill="auto"/>
            <w:tcMar>
              <w:top w:w="12" w:type="dxa"/>
              <w:left w:w="12" w:type="dxa"/>
              <w:right w:w="12" w:type="dxa"/>
            </w:tcMar>
            <w:vAlign w:val="center"/>
          </w:tcPr>
          <w:p w14:paraId="4043E483" w14:textId="77777777" w:rsidR="001337B0" w:rsidRDefault="00000000">
            <w:pPr>
              <w:jc w:val="center"/>
              <w:rPr>
                <w:rFonts w:ascii="宋体" w:hAnsi="宋体" w:cstheme="minorEastAsia" w:hint="eastAsia"/>
                <w:szCs w:val="21"/>
              </w:rPr>
            </w:pPr>
            <w:r>
              <w:rPr>
                <w:rFonts w:ascii="宋体" w:hAnsi="宋体" w:cstheme="minorEastAsia" w:hint="eastAsia"/>
                <w:szCs w:val="21"/>
              </w:rPr>
              <w:t>半球</w:t>
            </w:r>
          </w:p>
        </w:tc>
        <w:tc>
          <w:tcPr>
            <w:tcW w:w="3801" w:type="dxa"/>
            <w:shd w:val="clear" w:color="auto" w:fill="auto"/>
            <w:tcMar>
              <w:top w:w="12" w:type="dxa"/>
              <w:left w:w="12" w:type="dxa"/>
              <w:right w:w="12" w:type="dxa"/>
            </w:tcMar>
            <w:vAlign w:val="center"/>
          </w:tcPr>
          <w:p w14:paraId="07A24252" w14:textId="77777777" w:rsidR="001337B0" w:rsidRDefault="00000000">
            <w:pPr>
              <w:snapToGrid w:val="0"/>
              <w:ind w:firstLineChars="200" w:firstLine="420"/>
              <w:rPr>
                <w:rFonts w:ascii="宋体" w:hAnsi="宋体" w:cs="Times New Roman" w:hint="eastAsia"/>
                <w:szCs w:val="21"/>
              </w:rPr>
            </w:pPr>
            <w:r>
              <w:rPr>
                <w:rFonts w:ascii="宋体" w:hAnsi="宋体" w:cstheme="minorEastAsia" w:hint="eastAsia"/>
                <w:szCs w:val="21"/>
              </w:rPr>
              <w:t>400</w:t>
            </w:r>
            <w:r>
              <w:rPr>
                <w:rFonts w:ascii="宋体" w:hAnsi="宋体" w:cs="Times New Roman" w:hint="eastAsia"/>
                <w:szCs w:val="21"/>
              </w:rPr>
              <w:t>万星光海螺</w:t>
            </w:r>
            <w:proofErr w:type="gramStart"/>
            <w:r>
              <w:rPr>
                <w:rFonts w:ascii="宋体" w:hAnsi="宋体" w:cs="Times New Roman" w:hint="eastAsia"/>
                <w:szCs w:val="21"/>
              </w:rPr>
              <w:t>型网络</w:t>
            </w:r>
            <w:proofErr w:type="gramEnd"/>
            <w:r>
              <w:rPr>
                <w:rFonts w:ascii="宋体" w:hAnsi="宋体" w:cs="Times New Roman" w:hint="eastAsia"/>
                <w:szCs w:val="21"/>
              </w:rPr>
              <w:t>摄像机；</w:t>
            </w:r>
          </w:p>
          <w:p w14:paraId="76D6F743"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最高分辨率可达2688 × 1520 @25 fps，在该分辨率下可输出实时图像；</w:t>
            </w:r>
          </w:p>
          <w:p w14:paraId="2FD8BD60"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支持Smart侦测：10项事件检测，2项异常检测；</w:t>
            </w:r>
          </w:p>
          <w:p w14:paraId="28E5E56B"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支持ROI感兴趣区域增强编码，支持Smart265/264编码，可根据场景情况自适应调整码率分配；</w:t>
            </w:r>
          </w:p>
          <w:p w14:paraId="169EEFAC"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支持萤石平台接入；</w:t>
            </w:r>
          </w:p>
          <w:p w14:paraId="6A5D5CFE"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支持背光补偿，强光抑制，3D数字降噪，120 dB宽动态适应不同场景；</w:t>
            </w:r>
          </w:p>
          <w:p w14:paraId="1AC56F5E"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采用高效阵列红外灯，使用寿命长，红外照射距离最远可达30 m；</w:t>
            </w:r>
          </w:p>
          <w:p w14:paraId="234E1CA0" w14:textId="77777777" w:rsidR="001337B0" w:rsidRDefault="00000000">
            <w:pPr>
              <w:snapToGrid w:val="0"/>
              <w:ind w:firstLineChars="200" w:firstLine="420"/>
              <w:rPr>
                <w:rFonts w:ascii="宋体" w:hAnsi="宋体" w:cs="Times New Roman" w:hint="eastAsia"/>
                <w:szCs w:val="21"/>
              </w:rPr>
            </w:pPr>
            <w:r>
              <w:rPr>
                <w:rFonts w:ascii="宋体" w:hAnsi="宋体" w:cs="Times New Roman" w:hint="eastAsia"/>
                <w:szCs w:val="21"/>
              </w:rPr>
              <w:t>1个内置麦克风；</w:t>
            </w:r>
          </w:p>
          <w:p w14:paraId="06ACF7CD" w14:textId="77777777" w:rsidR="001337B0" w:rsidRDefault="00000000">
            <w:pPr>
              <w:snapToGrid w:val="0"/>
              <w:ind w:firstLineChars="200" w:firstLine="420"/>
              <w:rPr>
                <w:rFonts w:ascii="宋体" w:hAnsi="宋体" w:cstheme="minorEastAsia" w:hint="eastAsia"/>
                <w:szCs w:val="21"/>
              </w:rPr>
            </w:pPr>
            <w:r>
              <w:rPr>
                <w:rFonts w:ascii="宋体" w:hAnsi="宋体" w:cs="Times New Roman" w:hint="eastAsia"/>
                <w:szCs w:val="21"/>
              </w:rPr>
              <w:t>符合IP66防尘防水设计；</w:t>
            </w:r>
          </w:p>
        </w:tc>
        <w:tc>
          <w:tcPr>
            <w:tcW w:w="540" w:type="dxa"/>
            <w:shd w:val="clear" w:color="auto" w:fill="auto"/>
            <w:tcMar>
              <w:top w:w="12" w:type="dxa"/>
              <w:left w:w="12" w:type="dxa"/>
              <w:right w:w="12" w:type="dxa"/>
            </w:tcMar>
            <w:vAlign w:val="center"/>
          </w:tcPr>
          <w:p w14:paraId="34AB2680" w14:textId="77777777" w:rsidR="001337B0" w:rsidRDefault="00000000">
            <w:pPr>
              <w:jc w:val="center"/>
              <w:rPr>
                <w:rFonts w:ascii="宋体" w:hAnsi="宋体" w:cstheme="minorEastAsia" w:hint="eastAsia"/>
                <w:szCs w:val="21"/>
              </w:rPr>
            </w:pPr>
            <w:r>
              <w:rPr>
                <w:rFonts w:ascii="宋体" w:hAnsi="宋体" w:cstheme="minorEastAsia" w:hint="eastAsia"/>
                <w:szCs w:val="21"/>
              </w:rPr>
              <w:t>14</w:t>
            </w:r>
          </w:p>
        </w:tc>
        <w:tc>
          <w:tcPr>
            <w:tcW w:w="515" w:type="dxa"/>
            <w:shd w:val="clear" w:color="auto" w:fill="auto"/>
            <w:tcMar>
              <w:top w:w="12" w:type="dxa"/>
              <w:left w:w="12" w:type="dxa"/>
              <w:right w:w="12" w:type="dxa"/>
            </w:tcMar>
            <w:vAlign w:val="center"/>
          </w:tcPr>
          <w:p w14:paraId="24F0CABA" w14:textId="77777777" w:rsidR="001337B0" w:rsidRDefault="00000000">
            <w:pPr>
              <w:jc w:val="center"/>
              <w:rPr>
                <w:rFonts w:ascii="宋体" w:hAnsi="宋体" w:cstheme="minorEastAsia" w:hint="eastAsia"/>
                <w:szCs w:val="21"/>
              </w:rPr>
            </w:pPr>
            <w:proofErr w:type="gramStart"/>
            <w:r>
              <w:rPr>
                <w:rFonts w:ascii="宋体" w:hAnsi="宋体" w:cstheme="minorEastAsia" w:hint="eastAsia"/>
                <w:szCs w:val="21"/>
              </w:rPr>
              <w:t>个</w:t>
            </w:r>
            <w:proofErr w:type="gramEnd"/>
          </w:p>
        </w:tc>
        <w:tc>
          <w:tcPr>
            <w:tcW w:w="1155" w:type="dxa"/>
            <w:shd w:val="clear" w:color="auto" w:fill="auto"/>
            <w:tcMar>
              <w:top w:w="12" w:type="dxa"/>
              <w:left w:w="12" w:type="dxa"/>
              <w:right w:w="12" w:type="dxa"/>
            </w:tcMar>
            <w:vAlign w:val="center"/>
          </w:tcPr>
          <w:p w14:paraId="449E0D53" w14:textId="77777777" w:rsidR="001337B0" w:rsidRDefault="00000000">
            <w:pPr>
              <w:jc w:val="center"/>
              <w:rPr>
                <w:rFonts w:ascii="宋体" w:hAnsi="宋体" w:cs="Times New Roman" w:hint="eastAsia"/>
                <w:szCs w:val="21"/>
              </w:rPr>
            </w:pPr>
            <w:r>
              <w:rPr>
                <w:rFonts w:ascii="宋体" w:hAnsi="宋体" w:cstheme="minorEastAsia" w:hint="eastAsia"/>
                <w:szCs w:val="21"/>
              </w:rPr>
              <w:t>摄像头安装（含线路铺设）</w:t>
            </w:r>
          </w:p>
        </w:tc>
      </w:tr>
      <w:tr w:rsidR="001337B0" w14:paraId="674843D3" w14:textId="77777777">
        <w:trPr>
          <w:trHeight w:val="90"/>
          <w:jc w:val="center"/>
        </w:trPr>
        <w:tc>
          <w:tcPr>
            <w:tcW w:w="670" w:type="dxa"/>
            <w:shd w:val="clear" w:color="auto" w:fill="auto"/>
            <w:tcMar>
              <w:top w:w="12" w:type="dxa"/>
              <w:left w:w="12" w:type="dxa"/>
              <w:right w:w="12" w:type="dxa"/>
            </w:tcMar>
            <w:vAlign w:val="center"/>
          </w:tcPr>
          <w:p w14:paraId="74D5D3DE" w14:textId="77777777" w:rsidR="001337B0" w:rsidRDefault="00000000">
            <w:pPr>
              <w:jc w:val="center"/>
              <w:rPr>
                <w:rFonts w:ascii="宋体" w:hAnsi="宋体" w:cstheme="minorEastAsia" w:hint="eastAsia"/>
                <w:szCs w:val="21"/>
              </w:rPr>
            </w:pPr>
            <w:r>
              <w:rPr>
                <w:rFonts w:ascii="宋体" w:hAnsi="宋体" w:cstheme="minorEastAsia" w:hint="eastAsia"/>
                <w:szCs w:val="21"/>
              </w:rPr>
              <w:t>4</w:t>
            </w:r>
          </w:p>
        </w:tc>
        <w:tc>
          <w:tcPr>
            <w:tcW w:w="597" w:type="dxa"/>
            <w:shd w:val="clear" w:color="auto" w:fill="auto"/>
            <w:tcMar>
              <w:top w:w="12" w:type="dxa"/>
              <w:left w:w="12" w:type="dxa"/>
              <w:right w:w="12" w:type="dxa"/>
            </w:tcMar>
            <w:vAlign w:val="center"/>
          </w:tcPr>
          <w:p w14:paraId="4A2DE69B" w14:textId="77777777" w:rsidR="001337B0" w:rsidRDefault="00000000">
            <w:pPr>
              <w:jc w:val="center"/>
              <w:rPr>
                <w:rFonts w:ascii="宋体" w:hAnsi="宋体" w:cstheme="minorEastAsia" w:hint="eastAsia"/>
                <w:szCs w:val="21"/>
              </w:rPr>
            </w:pPr>
            <w:r>
              <w:rPr>
                <w:rFonts w:ascii="宋体" w:hAnsi="宋体" w:cstheme="minorEastAsia" w:hint="eastAsia"/>
                <w:szCs w:val="21"/>
              </w:rPr>
              <w:t>新屏安装旧屏拆装</w:t>
            </w:r>
          </w:p>
        </w:tc>
        <w:tc>
          <w:tcPr>
            <w:tcW w:w="934" w:type="dxa"/>
            <w:shd w:val="clear" w:color="auto" w:fill="auto"/>
            <w:tcMar>
              <w:top w:w="12" w:type="dxa"/>
              <w:left w:w="12" w:type="dxa"/>
              <w:right w:w="12" w:type="dxa"/>
            </w:tcMar>
            <w:vAlign w:val="center"/>
          </w:tcPr>
          <w:p w14:paraId="5DF4A4FE" w14:textId="77777777" w:rsidR="001337B0" w:rsidRDefault="00000000">
            <w:pPr>
              <w:jc w:val="center"/>
              <w:rPr>
                <w:rFonts w:ascii="宋体" w:hAnsi="宋体" w:cstheme="minorEastAsia" w:hint="eastAsia"/>
                <w:szCs w:val="21"/>
              </w:rPr>
            </w:pPr>
            <w:r>
              <w:rPr>
                <w:rFonts w:ascii="宋体" w:hAnsi="宋体" w:cstheme="minorEastAsia" w:hint="eastAsia"/>
                <w:szCs w:val="21"/>
              </w:rPr>
              <w:t>/</w:t>
            </w:r>
          </w:p>
        </w:tc>
        <w:tc>
          <w:tcPr>
            <w:tcW w:w="626" w:type="dxa"/>
            <w:shd w:val="clear" w:color="auto" w:fill="auto"/>
            <w:tcMar>
              <w:top w:w="12" w:type="dxa"/>
              <w:left w:w="12" w:type="dxa"/>
              <w:right w:w="12" w:type="dxa"/>
            </w:tcMar>
            <w:vAlign w:val="center"/>
          </w:tcPr>
          <w:p w14:paraId="0D6A9891" w14:textId="77777777" w:rsidR="001337B0" w:rsidRDefault="00000000">
            <w:pPr>
              <w:jc w:val="center"/>
              <w:rPr>
                <w:rFonts w:ascii="宋体" w:hAnsi="宋体" w:cstheme="minorEastAsia" w:hint="eastAsia"/>
                <w:szCs w:val="21"/>
              </w:rPr>
            </w:pPr>
            <w:r>
              <w:rPr>
                <w:rFonts w:ascii="宋体" w:hAnsi="宋体" w:cstheme="minorEastAsia" w:hint="eastAsia"/>
                <w:szCs w:val="21"/>
              </w:rPr>
              <w:t>7个监区大屏拆装</w:t>
            </w:r>
          </w:p>
        </w:tc>
        <w:tc>
          <w:tcPr>
            <w:tcW w:w="3801" w:type="dxa"/>
            <w:shd w:val="clear" w:color="auto" w:fill="auto"/>
            <w:tcMar>
              <w:top w:w="12" w:type="dxa"/>
              <w:left w:w="12" w:type="dxa"/>
              <w:right w:w="12" w:type="dxa"/>
            </w:tcMar>
            <w:vAlign w:val="center"/>
          </w:tcPr>
          <w:p w14:paraId="4D6BA28E" w14:textId="77777777" w:rsidR="001337B0" w:rsidRDefault="00000000">
            <w:pPr>
              <w:jc w:val="center"/>
              <w:rPr>
                <w:rFonts w:ascii="宋体" w:hAnsi="宋体" w:cstheme="minorEastAsia" w:hint="eastAsia"/>
                <w:szCs w:val="21"/>
              </w:rPr>
            </w:pPr>
            <w:r>
              <w:rPr>
                <w:rFonts w:ascii="宋体" w:hAnsi="宋体" w:cstheme="minorEastAsia" w:hint="eastAsia"/>
                <w:szCs w:val="21"/>
              </w:rPr>
              <w:t>/</w:t>
            </w:r>
          </w:p>
        </w:tc>
        <w:tc>
          <w:tcPr>
            <w:tcW w:w="540" w:type="dxa"/>
            <w:shd w:val="clear" w:color="auto" w:fill="auto"/>
            <w:tcMar>
              <w:top w:w="12" w:type="dxa"/>
              <w:left w:w="12" w:type="dxa"/>
              <w:right w:w="12" w:type="dxa"/>
            </w:tcMar>
            <w:vAlign w:val="center"/>
          </w:tcPr>
          <w:p w14:paraId="3547FE0C" w14:textId="77777777" w:rsidR="001337B0" w:rsidRDefault="00000000">
            <w:pPr>
              <w:jc w:val="center"/>
              <w:rPr>
                <w:rFonts w:ascii="宋体" w:hAnsi="宋体" w:cstheme="minorEastAsia" w:hint="eastAsia"/>
                <w:szCs w:val="21"/>
              </w:rPr>
            </w:pPr>
            <w:r>
              <w:rPr>
                <w:rFonts w:ascii="宋体" w:hAnsi="宋体" w:cstheme="minorEastAsia" w:hint="eastAsia"/>
                <w:szCs w:val="21"/>
              </w:rPr>
              <w:t>42</w:t>
            </w:r>
          </w:p>
        </w:tc>
        <w:tc>
          <w:tcPr>
            <w:tcW w:w="515" w:type="dxa"/>
            <w:shd w:val="clear" w:color="auto" w:fill="auto"/>
            <w:tcMar>
              <w:top w:w="12" w:type="dxa"/>
              <w:left w:w="12" w:type="dxa"/>
              <w:right w:w="12" w:type="dxa"/>
            </w:tcMar>
            <w:vAlign w:val="center"/>
          </w:tcPr>
          <w:p w14:paraId="25E9F1BF" w14:textId="77777777" w:rsidR="001337B0" w:rsidRDefault="00000000">
            <w:pPr>
              <w:jc w:val="center"/>
              <w:rPr>
                <w:rFonts w:ascii="宋体" w:hAnsi="宋体" w:cstheme="minorEastAsia" w:hint="eastAsia"/>
                <w:szCs w:val="21"/>
              </w:rPr>
            </w:pPr>
            <w:r>
              <w:rPr>
                <w:rFonts w:ascii="宋体" w:hAnsi="宋体" w:cstheme="minorEastAsia" w:hint="eastAsia"/>
                <w:szCs w:val="21"/>
              </w:rPr>
              <w:t>套</w:t>
            </w:r>
          </w:p>
        </w:tc>
        <w:tc>
          <w:tcPr>
            <w:tcW w:w="1155" w:type="dxa"/>
            <w:shd w:val="clear" w:color="auto" w:fill="auto"/>
            <w:tcMar>
              <w:top w:w="12" w:type="dxa"/>
              <w:left w:w="12" w:type="dxa"/>
              <w:right w:w="12" w:type="dxa"/>
            </w:tcMar>
            <w:vAlign w:val="center"/>
          </w:tcPr>
          <w:p w14:paraId="1AEBE8A2" w14:textId="77777777" w:rsidR="001337B0" w:rsidRDefault="00000000">
            <w:pPr>
              <w:jc w:val="center"/>
              <w:rPr>
                <w:rFonts w:ascii="宋体" w:hAnsi="宋体" w:cs="Times New Roman" w:hint="eastAsia"/>
                <w:szCs w:val="21"/>
              </w:rPr>
            </w:pPr>
            <w:r>
              <w:rPr>
                <w:rFonts w:ascii="宋体" w:hAnsi="宋体" w:cstheme="minorEastAsia" w:hint="eastAsia"/>
                <w:szCs w:val="21"/>
              </w:rPr>
              <w:t>新18块拼接屏安装，旧屏移位拆装</w:t>
            </w:r>
          </w:p>
        </w:tc>
      </w:tr>
    </w:tbl>
    <w:p w14:paraId="5A5EDF9A" w14:textId="77777777" w:rsidR="001337B0"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验收要求</w:t>
      </w:r>
    </w:p>
    <w:p w14:paraId="04B4EAA5" w14:textId="77777777" w:rsidR="001337B0" w:rsidRDefault="00000000">
      <w:pPr>
        <w:tabs>
          <w:tab w:val="left" w:pos="900"/>
        </w:tabs>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（一）采购人在成交供应商按合同完成全部内容并提出验收申请后的10个工作日内进行验收。验收方案由采购人最终确定，验收工作由采购人负责，成交供应商配合。</w:t>
      </w:r>
    </w:p>
    <w:p w14:paraId="2B9A6B4C" w14:textId="77777777" w:rsidR="001337B0" w:rsidRDefault="00000000">
      <w:pPr>
        <w:tabs>
          <w:tab w:val="left" w:pos="900"/>
        </w:tabs>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lastRenderedPageBreak/>
        <w:t>（二）若验收不通过，成交供应商应对验收过程发现的问题在10个工作日内完成整改，完成整改后3个工作日内，采购人再次组织验收，若2次验收均不合格的，采购人有权单方面解除合同，如因此给采购人造成其他损失的，采购人有权向成交供应商提出索赔。</w:t>
      </w:r>
    </w:p>
    <w:p w14:paraId="5E1314A8" w14:textId="77777777" w:rsidR="001337B0"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价格要求</w:t>
      </w:r>
    </w:p>
    <w:p w14:paraId="1D0C46E7"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项目总费用包括：设备采购，旧设备拆除与安装、线路敷设、配套零配件、</w:t>
      </w:r>
      <w:proofErr w:type="gramStart"/>
      <w:r>
        <w:rPr>
          <w:rFonts w:ascii="宋体" w:hAnsi="宋体" w:hint="eastAsia"/>
          <w:szCs w:val="21"/>
        </w:rPr>
        <w:t>标配工具</w:t>
      </w:r>
      <w:proofErr w:type="gramEnd"/>
      <w:r>
        <w:rPr>
          <w:rFonts w:ascii="宋体" w:hAnsi="宋体" w:hint="eastAsia"/>
          <w:szCs w:val="21"/>
        </w:rPr>
        <w:t>、运输保险、新设备接入调试、各项税费及合同实施过程中不可预见费用等，采购人</w:t>
      </w:r>
      <w:proofErr w:type="gramStart"/>
      <w:r>
        <w:rPr>
          <w:rFonts w:ascii="宋体" w:hAnsi="宋体" w:hint="eastAsia"/>
          <w:szCs w:val="21"/>
        </w:rPr>
        <w:t>不</w:t>
      </w:r>
      <w:proofErr w:type="gramEnd"/>
      <w:r>
        <w:rPr>
          <w:rFonts w:ascii="宋体" w:hAnsi="宋体" w:hint="eastAsia"/>
          <w:szCs w:val="21"/>
        </w:rPr>
        <w:t>另外支付其他费用。</w:t>
      </w:r>
    </w:p>
    <w:p w14:paraId="7B08C589" w14:textId="77777777" w:rsidR="001337B0"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付款方式</w:t>
      </w:r>
    </w:p>
    <w:p w14:paraId="1A8F0CC3" w14:textId="77777777" w:rsidR="001337B0" w:rsidRDefault="00000000">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（一）本项目合同计划分2 期支付，具体支付方式和时间如下：</w:t>
      </w:r>
    </w:p>
    <w:p w14:paraId="7CE94F35" w14:textId="5A3747F6" w:rsidR="001337B0" w:rsidRDefault="00000000">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首期款：签订合同后</w:t>
      </w:r>
      <w:bookmarkStart w:id="1" w:name="_Hlk7423949"/>
      <w:r>
        <w:rPr>
          <w:rFonts w:asciiTheme="minorEastAsia" w:eastAsiaTheme="minorEastAsia" w:hAnsiTheme="minorEastAsia" w:cstheme="minorEastAsia" w:hint="eastAsia"/>
          <w:szCs w:val="21"/>
        </w:rPr>
        <w:t>10个工作日内</w:t>
      </w:r>
      <w:bookmarkEnd w:id="1"/>
      <w:r>
        <w:rPr>
          <w:rFonts w:asciiTheme="minorEastAsia" w:eastAsiaTheme="minorEastAsia" w:hAnsiTheme="minorEastAsia" w:cstheme="minorEastAsia" w:hint="eastAsia"/>
          <w:szCs w:val="21"/>
        </w:rPr>
        <w:t>，成交供应商提出书面支付申请函及提供与</w:t>
      </w:r>
      <w:proofErr w:type="gramStart"/>
      <w:r>
        <w:rPr>
          <w:rFonts w:asciiTheme="minorEastAsia" w:eastAsiaTheme="minorEastAsia" w:hAnsiTheme="minorEastAsia" w:cstheme="minorEastAsia" w:hint="eastAsia"/>
          <w:szCs w:val="21"/>
        </w:rPr>
        <w:t>拟支付金额等额且</w:t>
      </w:r>
      <w:proofErr w:type="gramEnd"/>
      <w:r>
        <w:rPr>
          <w:rFonts w:asciiTheme="minorEastAsia" w:eastAsiaTheme="minorEastAsia" w:hAnsiTheme="minorEastAsia" w:cstheme="minorEastAsia" w:hint="eastAsia"/>
          <w:szCs w:val="21"/>
        </w:rPr>
        <w:t>符合采购人财务管理要求的相应发票，采购人确认后启动首期款支付流程，占合同总金额的 40 %。</w:t>
      </w:r>
    </w:p>
    <w:p w14:paraId="1D909134" w14:textId="15D09CBC" w:rsidR="001337B0" w:rsidRDefault="00000000">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尾款：按合同规定，成交供应商完成合同内容并通过验收后 10个工作日内，成交供应商提出书面支付申请函及提供与</w:t>
      </w:r>
      <w:proofErr w:type="gramStart"/>
      <w:r>
        <w:rPr>
          <w:rFonts w:asciiTheme="minorEastAsia" w:eastAsiaTheme="minorEastAsia" w:hAnsiTheme="minorEastAsia" w:cstheme="minorEastAsia" w:hint="eastAsia"/>
          <w:szCs w:val="21"/>
        </w:rPr>
        <w:t>拟支付金额等额且</w:t>
      </w:r>
      <w:proofErr w:type="gramEnd"/>
      <w:r>
        <w:rPr>
          <w:rFonts w:asciiTheme="minorEastAsia" w:eastAsiaTheme="minorEastAsia" w:hAnsiTheme="minorEastAsia" w:cstheme="minorEastAsia" w:hint="eastAsia"/>
          <w:szCs w:val="21"/>
        </w:rPr>
        <w:t>符合采购人财务管理要求的相应发票，采购人确认后启动尾款支付流程，占合同总金额的60%。</w:t>
      </w:r>
    </w:p>
    <w:p w14:paraId="4E1F2F90" w14:textId="77777777" w:rsidR="001337B0" w:rsidRDefault="00000000">
      <w:pPr>
        <w:tabs>
          <w:tab w:val="left" w:pos="630"/>
        </w:tabs>
        <w:spacing w:line="360" w:lineRule="auto"/>
        <w:ind w:firstLineChars="200" w:firstLine="420"/>
        <w:rPr>
          <w:rFonts w:ascii="宋体" w:hAnsi="宋体" w:hint="eastAsia"/>
          <w:szCs w:val="21"/>
        </w:rPr>
      </w:pPr>
      <w:r>
        <w:rPr>
          <w:rFonts w:ascii="宋体" w:hAnsi="宋体" w:hint="eastAsia"/>
          <w:szCs w:val="21"/>
        </w:rPr>
        <w:t>（二）成交供应商须在采购人办理以上付款手续前，为采购人出具等额的符合国家规定的发票。</w:t>
      </w:r>
    </w:p>
    <w:p w14:paraId="1D707F95" w14:textId="77777777" w:rsidR="001337B0"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质保期及售后服务要求</w:t>
      </w:r>
    </w:p>
    <w:p w14:paraId="7FDB298D"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本项目合同的质量保证期（简称“质保期”）为 12个月，质保期自货物最终验收合格之日起算</w:t>
      </w:r>
      <w:r>
        <w:rPr>
          <w:rFonts w:ascii="宋体" w:hAnsi="宋体" w:hint="eastAsia"/>
          <w:szCs w:val="21"/>
        </w:rPr>
        <w:t>，质保期内成交供应商对所供货物实行包换、包退、</w:t>
      </w:r>
      <w:proofErr w:type="gramStart"/>
      <w:r>
        <w:rPr>
          <w:rFonts w:ascii="宋体" w:hAnsi="宋体" w:hint="eastAsia"/>
          <w:szCs w:val="21"/>
        </w:rPr>
        <w:t>包维护</w:t>
      </w:r>
      <w:proofErr w:type="gramEnd"/>
      <w:r>
        <w:rPr>
          <w:rFonts w:ascii="宋体" w:hAnsi="宋体" w:hint="eastAsia"/>
          <w:szCs w:val="21"/>
        </w:rPr>
        <w:t>保养</w:t>
      </w:r>
      <w:r>
        <w:rPr>
          <w:rFonts w:ascii="宋体" w:hAnsi="宋体" w:hint="eastAsia"/>
          <w:szCs w:val="21"/>
        </w:rPr>
        <w:t>。</w:t>
      </w:r>
    </w:p>
    <w:p w14:paraId="4252C5CA" w14:textId="77777777" w:rsidR="001337B0"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外来人员进出监管区须知</w:t>
      </w:r>
    </w:p>
    <w:p w14:paraId="7C7AAD12"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由于监狱工作的特殊性，成交供应商应认真教育本单位工作人员严格遵守监狱的相关管理规定，因上级和本单位安全管理需要，以下规定会根据实际情况进行调整和完善，以最新规定为准。</w:t>
      </w:r>
    </w:p>
    <w:p w14:paraId="094E91D0"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（一）外来人员应遵守法律法规，不得假冒监狱名义从事有损监狱形象的行为。</w:t>
      </w:r>
    </w:p>
    <w:p w14:paraId="263C9F39"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（二）外来人员进入监管区应提高警惕，注意人身安全保护，加强自我防范意识；自觉与服刑人员划清界线，防止被服刑人员利用。</w:t>
      </w:r>
    </w:p>
    <w:p w14:paraId="7EB50C32"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（三）外来人员进入监管区应衣着整齐，举止文明；女士不得入内施工。</w:t>
      </w:r>
    </w:p>
    <w:p w14:paraId="02A1C6BD"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（四）凡需进入监管区的外来人员应由合作方开具委派证明和身份证明原件，向狱方提出申请，经核准后办理相关手续。</w:t>
      </w:r>
    </w:p>
    <w:p w14:paraId="1351FBC8"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（五）外来车辆应凭审批手续并由监狱警察带领或监狱指定人员驾驶，方可进出监管区</w:t>
      </w:r>
      <w:r>
        <w:rPr>
          <w:rFonts w:ascii="宋体" w:hAnsi="宋体" w:hint="eastAsia"/>
          <w:szCs w:val="21"/>
        </w:rPr>
        <w:lastRenderedPageBreak/>
        <w:t>大门。</w:t>
      </w:r>
    </w:p>
    <w:p w14:paraId="4B34E733"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（六）所有进出监管区大门的人员、车辆和物品应接受监门警察和其它管理人员的检查，凭通行证件或经监狱审批的手续，人证相符、手续齐全方可进出监管区大门。</w:t>
      </w:r>
    </w:p>
    <w:p w14:paraId="47965B34"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七）外来人员进出监管区大门应遵守《广东省监狱监管区大门管理规定(试行)》。凭有效身份证件办理《外来人员通行证》或《外来人员临时通行证》，由监狱相关部门警察带入带出，并接受其它管理人员和值班警察的检查管理。</w:t>
      </w:r>
    </w:p>
    <w:p w14:paraId="6E35C543"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八）外来人员不得携带管控物品（包括：1、武器弹药、刀具、利器；2、放射物、剧毒物品和麻醉物、毒品；3、爆炸物品、易燃易爆物品和腐蚀性物品；4、打火机、火柴等明火源；5、绳索、攀援器械、工程维修工具等；6、录音录像照相器材、通讯工具、计算机、多媒体等电子产品；7、其他可能影响监管安全的物品）进入监管区，进入监管区时应按规定将移动电话等物品保管在贮物箱。</w:t>
      </w:r>
    </w:p>
    <w:p w14:paraId="1FDD8058"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（九）外来人员进入监管区大门后，应将《外来人员通行证》或《外来人员临时通行证》挂于胸前，并妥善保管。</w:t>
      </w:r>
    </w:p>
    <w:p w14:paraId="0F91841E"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（十）外来人员在监管区内应遵守监狱的下列规定：</w:t>
      </w:r>
    </w:p>
    <w:p w14:paraId="5C8625B3"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1、不得擅自与服刑人员接触，与服刑人员认老乡、攀亲结友；</w:t>
      </w:r>
    </w:p>
    <w:p w14:paraId="216123B7"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2、不得为服刑人员携带现金、酒类、熟食类物品或传带、保管任何物品；</w:t>
      </w:r>
    </w:p>
    <w:p w14:paraId="26A3D53C"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3、不得为服刑人员邮寄信件、捎口信或替服刑人员打电话；不准带手机进入监管区；</w:t>
      </w:r>
    </w:p>
    <w:p w14:paraId="763829A6"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4、不得在监管区拍照、摄像或录音；</w:t>
      </w:r>
    </w:p>
    <w:p w14:paraId="63A2B0C0"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5、不得在监管区内随意走动，非经许可不得进入监舍区；</w:t>
      </w:r>
    </w:p>
    <w:p w14:paraId="7363A1DE"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6、不得向无关人员谈及监狱工作秘密，或从事其它有碍监管安全的行为。</w:t>
      </w:r>
    </w:p>
    <w:p w14:paraId="5045C5F9"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（十一）外来车辆应按指定位置停放并熄火，拔下钥匙，锁紧车门窗。所有车辆在当天上午11:30、下午17:30时前应驶离监管区。</w:t>
      </w:r>
    </w:p>
    <w:p w14:paraId="1FC8B2E8"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（十二）外来人员若违反本管理规定，监狱将责成成交供应商将其解聘、辞退或调离，情节严重的将与成交供应商解除合同，有违法行为的送司法机关处理。</w:t>
      </w:r>
    </w:p>
    <w:p w14:paraId="718432C3" w14:textId="77777777" w:rsidR="001337B0"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违约责任与赔偿损失</w:t>
      </w:r>
    </w:p>
    <w:p w14:paraId="779C63CA" w14:textId="77777777" w:rsidR="001337B0" w:rsidRDefault="00000000">
      <w:pPr>
        <w:widowControl/>
        <w:numPr>
          <w:ilvl w:val="0"/>
          <w:numId w:val="15"/>
        </w:numPr>
        <w:spacing w:line="360" w:lineRule="auto"/>
        <w:ind w:left="0" w:firstLineChars="200" w:firstLine="420"/>
        <w:rPr>
          <w:rFonts w:ascii="宋体" w:hAnsi="宋体" w:hint="eastAsia"/>
          <w:szCs w:val="21"/>
        </w:rPr>
      </w:pPr>
      <w:r>
        <w:rPr>
          <w:rFonts w:ascii="宋体" w:hAnsi="宋体" w:hint="eastAsia"/>
          <w:szCs w:val="21"/>
        </w:rPr>
        <w:t>成交供应商交付的货物或提供的服务不符合合同规定的，采购人有权拒收，并且成交供应商须向采购人支付合同总价5%的违约金。</w:t>
      </w:r>
    </w:p>
    <w:p w14:paraId="45AD2D73" w14:textId="77777777" w:rsidR="001337B0" w:rsidRDefault="00000000">
      <w:pPr>
        <w:widowControl/>
        <w:numPr>
          <w:ilvl w:val="0"/>
          <w:numId w:val="15"/>
        </w:numPr>
        <w:spacing w:line="360" w:lineRule="auto"/>
        <w:ind w:left="0" w:firstLineChars="200" w:firstLine="420"/>
        <w:rPr>
          <w:rFonts w:ascii="宋体" w:hAnsi="宋体" w:hint="eastAsia"/>
          <w:szCs w:val="21"/>
        </w:rPr>
      </w:pPr>
      <w:r>
        <w:rPr>
          <w:rFonts w:ascii="宋体" w:hAnsi="宋体" w:hint="eastAsia"/>
          <w:szCs w:val="21"/>
        </w:rPr>
        <w:t>成交供应</w:t>
      </w:r>
      <w:proofErr w:type="gramStart"/>
      <w:r>
        <w:rPr>
          <w:rFonts w:ascii="宋体" w:hAnsi="宋体" w:hint="eastAsia"/>
          <w:szCs w:val="21"/>
        </w:rPr>
        <w:t>商未能</w:t>
      </w:r>
      <w:proofErr w:type="gramEnd"/>
      <w:r>
        <w:rPr>
          <w:rFonts w:ascii="宋体" w:hAnsi="宋体" w:hint="eastAsia"/>
          <w:szCs w:val="21"/>
        </w:rPr>
        <w:t>按本项目合同规定时间完成项目内容，从逾期之日起每日按本项目合同总价3‰的数额向采购人支付违约金；逾期10天以上（含10天）的，采购人有权终止</w:t>
      </w:r>
      <w:r>
        <w:rPr>
          <w:rFonts w:ascii="宋体" w:hAnsi="宋体" w:hint="eastAsia"/>
          <w:szCs w:val="21"/>
        </w:rPr>
        <w:lastRenderedPageBreak/>
        <w:t>合同，要求成交供应商支付违约金，并且给采购人造成的经济损失</w:t>
      </w:r>
      <w:proofErr w:type="gramStart"/>
      <w:r>
        <w:rPr>
          <w:rFonts w:ascii="宋体" w:hAnsi="宋体" w:hint="eastAsia"/>
          <w:szCs w:val="21"/>
        </w:rPr>
        <w:t>由成交</w:t>
      </w:r>
      <w:proofErr w:type="gramEnd"/>
      <w:r>
        <w:rPr>
          <w:rFonts w:ascii="宋体" w:hAnsi="宋体" w:hint="eastAsia"/>
          <w:szCs w:val="21"/>
        </w:rPr>
        <w:t>供应商承担赔偿责任。</w:t>
      </w:r>
    </w:p>
    <w:p w14:paraId="1FB5725D" w14:textId="77777777" w:rsidR="001337B0" w:rsidRDefault="00000000">
      <w:pPr>
        <w:widowControl/>
        <w:numPr>
          <w:ilvl w:val="0"/>
          <w:numId w:val="15"/>
        </w:numPr>
        <w:spacing w:line="360" w:lineRule="auto"/>
        <w:ind w:left="0" w:firstLineChars="200" w:firstLine="420"/>
        <w:rPr>
          <w:rFonts w:ascii="宋体" w:hAnsi="宋体" w:hint="eastAsia"/>
          <w:szCs w:val="21"/>
        </w:rPr>
      </w:pPr>
      <w:r>
        <w:rPr>
          <w:rFonts w:ascii="宋体" w:hAnsi="宋体" w:hint="eastAsia"/>
          <w:szCs w:val="21"/>
        </w:rPr>
        <w:t>合同期内采购人和成交供应</w:t>
      </w:r>
      <w:proofErr w:type="gramStart"/>
      <w:r>
        <w:rPr>
          <w:rFonts w:ascii="宋体" w:hAnsi="宋体" w:hint="eastAsia"/>
          <w:szCs w:val="21"/>
        </w:rPr>
        <w:t>商双方</w:t>
      </w:r>
      <w:proofErr w:type="gramEnd"/>
      <w:r>
        <w:rPr>
          <w:rFonts w:ascii="宋体" w:hAnsi="宋体" w:hint="eastAsia"/>
          <w:szCs w:val="21"/>
        </w:rPr>
        <w:t>无正当理由终止合同的，违约方须向守约方支付合同总额 10%的违约金，并返还采购人已支付款项，违约金不足以弥补守约方所受损失的，守约方有权进一步追偿。若采购人解除合同后，成交供应商须在接到采购人解约通知之日起 10 天内退回采购人已支付的价款。</w:t>
      </w:r>
    </w:p>
    <w:p w14:paraId="0EF12E9B" w14:textId="77777777" w:rsidR="001337B0"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争议的解决</w:t>
      </w:r>
    </w:p>
    <w:p w14:paraId="5595BB76" w14:textId="77777777" w:rsidR="001337B0" w:rsidRDefault="00000000">
      <w:pPr>
        <w:spacing w:line="360" w:lineRule="auto"/>
        <w:ind w:firstLineChars="200" w:firstLine="420"/>
        <w:rPr>
          <w:rFonts w:ascii="宋体" w:hAnsi="宋体" w:hint="eastAsia"/>
          <w:szCs w:val="21"/>
        </w:rPr>
      </w:pPr>
      <w:r>
        <w:rPr>
          <w:rFonts w:ascii="宋体" w:hAnsi="宋体" w:hint="eastAsia"/>
          <w:szCs w:val="21"/>
        </w:rPr>
        <w:t>本项目合同发生争议，由双方协商或调解解决，协商或调解不成时，向采购人所在地具有管辖权的人民法院提起诉讼。（在仲裁或诉讼期间，除有争议部分的事项外，合同其他部分仍应继续履行。）</w:t>
      </w:r>
    </w:p>
    <w:p w14:paraId="6C457ED2" w14:textId="77777777" w:rsidR="001337B0"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不可抗力</w:t>
      </w:r>
    </w:p>
    <w:p w14:paraId="411F4024" w14:textId="77777777" w:rsidR="001337B0" w:rsidRDefault="00000000">
      <w:pPr>
        <w:pStyle w:val="ab"/>
        <w:tabs>
          <w:tab w:val="left" w:pos="540"/>
        </w:tabs>
        <w:adjustRightInd w:val="0"/>
        <w:snapToGrid w:val="0"/>
        <w:spacing w:line="360" w:lineRule="auto"/>
        <w:ind w:firstLineChars="200" w:firstLine="420"/>
        <w:rPr>
          <w:rFonts w:asciiTheme="minorEastAsia" w:eastAsiaTheme="minorEastAsia" w:hAnsiTheme="minorEastAsia" w:cs="仿宋" w:hint="eastAsia"/>
          <w:sz w:val="21"/>
        </w:rPr>
      </w:pPr>
      <w:r>
        <w:rPr>
          <w:rFonts w:hAnsi="宋体" w:cs="宋体" w:hint="eastAsia"/>
          <w:kern w:val="2"/>
          <w:sz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w:t>
      </w:r>
      <w:r>
        <w:rPr>
          <w:rFonts w:hAnsi="宋体" w:cs="宋体" w:hint="eastAsia"/>
          <w:kern w:val="2"/>
          <w:sz w:val="21"/>
          <w:lang w:val="zh-CN"/>
        </w:rPr>
        <w:t>部分或全部免于承担违约责任。</w:t>
      </w:r>
    </w:p>
    <w:bookmarkEnd w:id="0"/>
    <w:p w14:paraId="66EC76AC" w14:textId="77777777" w:rsidR="001337B0" w:rsidRDefault="00000000">
      <w:pPr>
        <w:tabs>
          <w:tab w:val="left" w:pos="1155"/>
        </w:tabs>
        <w:spacing w:line="360" w:lineRule="auto"/>
        <w:rPr>
          <w:rFonts w:ascii="宋体" w:hAnsi="宋体" w:hint="eastAsia"/>
          <w:szCs w:val="21"/>
        </w:rPr>
      </w:pPr>
      <w:r>
        <w:rPr>
          <w:rFonts w:ascii="宋体" w:hAnsi="宋体" w:hint="eastAsia"/>
          <w:szCs w:val="21"/>
        </w:rPr>
        <w:t xml:space="preserve">                                   </w:t>
      </w:r>
      <w:r>
        <w:rPr>
          <w:rFonts w:ascii="宋体" w:hAnsi="宋体" w:hint="eastAsia"/>
          <w:color w:val="000000"/>
          <w:lang w:val="zh-CN"/>
        </w:rPr>
        <w:br w:type="page"/>
      </w:r>
    </w:p>
    <w:p w14:paraId="18919D46" w14:textId="77777777" w:rsidR="001337B0" w:rsidRDefault="00000000">
      <w:pPr>
        <w:pStyle w:val="af5"/>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254B326A" w14:textId="77777777" w:rsidR="001337B0" w:rsidRDefault="00000000">
      <w:pPr>
        <w:pStyle w:val="20"/>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87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02"/>
        <w:gridCol w:w="850"/>
        <w:gridCol w:w="2694"/>
        <w:gridCol w:w="1984"/>
        <w:gridCol w:w="1010"/>
      </w:tblGrid>
      <w:tr w:rsidR="001337B0" w14:paraId="10942B8D" w14:textId="77777777">
        <w:trPr>
          <w:trHeight w:val="549"/>
          <w:jc w:val="center"/>
        </w:trPr>
        <w:tc>
          <w:tcPr>
            <w:tcW w:w="2202" w:type="dxa"/>
            <w:tcBorders>
              <w:top w:val="single" w:sz="12" w:space="0" w:color="auto"/>
              <w:bottom w:val="single" w:sz="2" w:space="0" w:color="auto"/>
            </w:tcBorders>
            <w:shd w:val="clear" w:color="auto" w:fill="EEECE1"/>
            <w:vAlign w:val="center"/>
          </w:tcPr>
          <w:p w14:paraId="264B48DB" w14:textId="77777777" w:rsidR="001337B0" w:rsidRDefault="00000000">
            <w:pPr>
              <w:jc w:val="center"/>
              <w:rPr>
                <w:rFonts w:ascii="宋体" w:hAnsi="宋体" w:hint="eastAsia"/>
                <w:b/>
                <w:color w:val="000000"/>
                <w:szCs w:val="21"/>
              </w:rPr>
            </w:pPr>
            <w:r>
              <w:rPr>
                <w:rFonts w:ascii="宋体" w:hAnsi="宋体" w:hint="eastAsia"/>
                <w:b/>
                <w:color w:val="000000"/>
                <w:szCs w:val="21"/>
              </w:rPr>
              <w:t>项目名称</w:t>
            </w:r>
          </w:p>
        </w:tc>
        <w:tc>
          <w:tcPr>
            <w:tcW w:w="850" w:type="dxa"/>
            <w:tcBorders>
              <w:top w:val="single" w:sz="12" w:space="0" w:color="auto"/>
              <w:bottom w:val="single" w:sz="2" w:space="0" w:color="auto"/>
            </w:tcBorders>
            <w:shd w:val="clear" w:color="auto" w:fill="EEECE1"/>
            <w:vAlign w:val="center"/>
          </w:tcPr>
          <w:p w14:paraId="3136CC35" w14:textId="77777777" w:rsidR="001337B0" w:rsidRDefault="00000000">
            <w:pPr>
              <w:jc w:val="center"/>
              <w:rPr>
                <w:rFonts w:ascii="宋体" w:hAnsi="宋体" w:hint="eastAsia"/>
                <w:b/>
                <w:szCs w:val="21"/>
              </w:rPr>
            </w:pPr>
            <w:r>
              <w:rPr>
                <w:rFonts w:ascii="宋体" w:hAnsi="宋体" w:hint="eastAsia"/>
                <w:b/>
                <w:szCs w:val="21"/>
              </w:rPr>
              <w:t>数量</w:t>
            </w:r>
          </w:p>
        </w:tc>
        <w:tc>
          <w:tcPr>
            <w:tcW w:w="2694" w:type="dxa"/>
            <w:tcBorders>
              <w:top w:val="single" w:sz="12" w:space="0" w:color="auto"/>
              <w:bottom w:val="single" w:sz="2" w:space="0" w:color="auto"/>
            </w:tcBorders>
            <w:shd w:val="clear" w:color="auto" w:fill="EEECE1"/>
            <w:vAlign w:val="center"/>
          </w:tcPr>
          <w:p w14:paraId="1E44CE25" w14:textId="77777777" w:rsidR="001337B0" w:rsidRDefault="00000000">
            <w:pPr>
              <w:jc w:val="center"/>
              <w:rPr>
                <w:rFonts w:ascii="宋体" w:hAnsi="宋体" w:hint="eastAsia"/>
                <w:b/>
                <w:szCs w:val="21"/>
              </w:rPr>
            </w:pPr>
            <w:r>
              <w:rPr>
                <w:rFonts w:ascii="宋体" w:hAnsi="宋体" w:hint="eastAsia"/>
                <w:b/>
                <w:szCs w:val="21"/>
              </w:rPr>
              <w:t>交货期</w:t>
            </w:r>
          </w:p>
        </w:tc>
        <w:tc>
          <w:tcPr>
            <w:tcW w:w="1984" w:type="dxa"/>
            <w:tcBorders>
              <w:top w:val="single" w:sz="12" w:space="0" w:color="auto"/>
              <w:bottom w:val="single" w:sz="2" w:space="0" w:color="auto"/>
            </w:tcBorders>
            <w:shd w:val="clear" w:color="auto" w:fill="EEECE1"/>
            <w:vAlign w:val="center"/>
          </w:tcPr>
          <w:p w14:paraId="50A52075" w14:textId="77777777" w:rsidR="001337B0" w:rsidRDefault="00000000">
            <w:pPr>
              <w:jc w:val="center"/>
              <w:rPr>
                <w:rFonts w:ascii="宋体" w:hAnsi="宋体" w:hint="eastAsia"/>
                <w:b/>
                <w:szCs w:val="21"/>
              </w:rPr>
            </w:pPr>
            <w:r>
              <w:rPr>
                <w:rFonts w:ascii="宋体" w:hAnsi="宋体" w:hint="eastAsia"/>
                <w:b/>
                <w:szCs w:val="21"/>
              </w:rPr>
              <w:t>总价报价</w:t>
            </w:r>
          </w:p>
        </w:tc>
        <w:tc>
          <w:tcPr>
            <w:tcW w:w="1010" w:type="dxa"/>
            <w:tcBorders>
              <w:top w:val="single" w:sz="12" w:space="0" w:color="auto"/>
              <w:bottom w:val="single" w:sz="2" w:space="0" w:color="auto"/>
            </w:tcBorders>
            <w:shd w:val="clear" w:color="auto" w:fill="EEECE1"/>
            <w:vAlign w:val="center"/>
          </w:tcPr>
          <w:p w14:paraId="69DAF920" w14:textId="77777777" w:rsidR="001337B0" w:rsidRDefault="00000000">
            <w:pPr>
              <w:jc w:val="center"/>
              <w:rPr>
                <w:rFonts w:ascii="宋体" w:hAnsi="宋体" w:hint="eastAsia"/>
                <w:b/>
                <w:szCs w:val="21"/>
              </w:rPr>
            </w:pPr>
            <w:r>
              <w:rPr>
                <w:rFonts w:ascii="宋体" w:hAnsi="宋体" w:hint="eastAsia"/>
                <w:b/>
                <w:szCs w:val="21"/>
              </w:rPr>
              <w:t>备注</w:t>
            </w:r>
          </w:p>
        </w:tc>
      </w:tr>
      <w:tr w:rsidR="001337B0" w14:paraId="52187115" w14:textId="77777777">
        <w:trPr>
          <w:trHeight w:val="994"/>
          <w:jc w:val="center"/>
        </w:trPr>
        <w:tc>
          <w:tcPr>
            <w:tcW w:w="2202" w:type="dxa"/>
            <w:tcBorders>
              <w:top w:val="single" w:sz="2" w:space="0" w:color="auto"/>
              <w:bottom w:val="single" w:sz="2" w:space="0" w:color="auto"/>
            </w:tcBorders>
            <w:vAlign w:val="center"/>
          </w:tcPr>
          <w:p w14:paraId="1F577B6B" w14:textId="77777777" w:rsidR="001337B0" w:rsidRDefault="00000000">
            <w:pPr>
              <w:jc w:val="center"/>
              <w:rPr>
                <w:rFonts w:ascii="宋体" w:hAnsi="宋体" w:hint="eastAsia"/>
                <w:color w:val="000000"/>
                <w:szCs w:val="21"/>
              </w:rPr>
            </w:pPr>
            <w:r>
              <w:rPr>
                <w:rFonts w:ascii="宋体" w:hAnsi="宋体" w:hint="eastAsia"/>
                <w:color w:val="000000"/>
                <w:szCs w:val="21"/>
              </w:rPr>
              <w:t>肇庆监狱监区分控室监控大屏改造项目</w:t>
            </w:r>
          </w:p>
        </w:tc>
        <w:tc>
          <w:tcPr>
            <w:tcW w:w="850" w:type="dxa"/>
            <w:tcBorders>
              <w:top w:val="single" w:sz="2" w:space="0" w:color="auto"/>
              <w:bottom w:val="single" w:sz="2" w:space="0" w:color="auto"/>
            </w:tcBorders>
            <w:vAlign w:val="center"/>
          </w:tcPr>
          <w:p w14:paraId="7A267E60" w14:textId="77777777" w:rsidR="001337B0" w:rsidRDefault="00000000">
            <w:pPr>
              <w:keepNext/>
              <w:adjustRightInd w:val="0"/>
              <w:jc w:val="center"/>
              <w:textAlignment w:val="center"/>
              <w:rPr>
                <w:rFonts w:ascii="宋体" w:hAnsi="宋体" w:hint="eastAsia"/>
                <w:szCs w:val="21"/>
              </w:rPr>
            </w:pPr>
            <w:r>
              <w:rPr>
                <w:rFonts w:ascii="宋体" w:hAnsi="宋体" w:hint="eastAsia"/>
                <w:szCs w:val="21"/>
              </w:rPr>
              <w:t>1项</w:t>
            </w:r>
          </w:p>
        </w:tc>
        <w:tc>
          <w:tcPr>
            <w:tcW w:w="2694" w:type="dxa"/>
            <w:tcBorders>
              <w:top w:val="single" w:sz="2" w:space="0" w:color="auto"/>
              <w:bottom w:val="single" w:sz="2" w:space="0" w:color="auto"/>
            </w:tcBorders>
            <w:vAlign w:val="center"/>
          </w:tcPr>
          <w:p w14:paraId="31CB2628" w14:textId="77777777" w:rsidR="001337B0" w:rsidRDefault="00000000">
            <w:pPr>
              <w:pStyle w:val="ab"/>
              <w:tabs>
                <w:tab w:val="left" w:pos="540"/>
              </w:tabs>
              <w:adjustRightInd w:val="0"/>
              <w:snapToGrid w:val="0"/>
              <w:jc w:val="center"/>
              <w:rPr>
                <w:rFonts w:hAnsi="宋体" w:hint="eastAsia"/>
                <w:sz w:val="21"/>
              </w:rPr>
            </w:pPr>
            <w:r>
              <w:rPr>
                <w:rFonts w:hAnsi="宋体" w:hint="eastAsia"/>
                <w:sz w:val="21"/>
              </w:rPr>
              <w:t>合同签订之日起，成交供应商需在30个工作日内交货并完成安装</w:t>
            </w:r>
          </w:p>
        </w:tc>
        <w:tc>
          <w:tcPr>
            <w:tcW w:w="1984" w:type="dxa"/>
            <w:tcBorders>
              <w:top w:val="single" w:sz="2" w:space="0" w:color="auto"/>
              <w:bottom w:val="single" w:sz="2" w:space="0" w:color="auto"/>
            </w:tcBorders>
            <w:vAlign w:val="center"/>
          </w:tcPr>
          <w:p w14:paraId="59839AFB" w14:textId="77777777" w:rsidR="001337B0" w:rsidRDefault="00000000">
            <w:pPr>
              <w:pStyle w:val="ab"/>
              <w:tabs>
                <w:tab w:val="left" w:pos="540"/>
              </w:tabs>
              <w:adjustRightInd w:val="0"/>
              <w:snapToGrid w:val="0"/>
              <w:jc w:val="center"/>
              <w:rPr>
                <w:rFonts w:hAnsi="宋体" w:hint="eastAsia"/>
                <w:sz w:val="21"/>
              </w:rPr>
            </w:pPr>
            <w:r>
              <w:rPr>
                <w:rFonts w:hAnsi="宋体" w:hint="eastAsia"/>
                <w:sz w:val="21"/>
              </w:rPr>
              <w:t>人民币</w:t>
            </w:r>
            <w:r>
              <w:rPr>
                <w:rFonts w:hAnsi="宋体" w:cs="宋体" w:hint="eastAsia"/>
                <w:color w:val="000000"/>
                <w:sz w:val="21"/>
                <w:u w:val="single"/>
              </w:rPr>
              <w:t xml:space="preserve">        </w:t>
            </w:r>
            <w:r>
              <w:rPr>
                <w:rFonts w:hAnsi="宋体" w:hint="eastAsia"/>
                <w:sz w:val="21"/>
              </w:rPr>
              <w:t>元</w:t>
            </w:r>
          </w:p>
        </w:tc>
        <w:tc>
          <w:tcPr>
            <w:tcW w:w="1010" w:type="dxa"/>
            <w:tcBorders>
              <w:top w:val="single" w:sz="2" w:space="0" w:color="auto"/>
              <w:bottom w:val="single" w:sz="2" w:space="0" w:color="auto"/>
            </w:tcBorders>
            <w:vAlign w:val="center"/>
          </w:tcPr>
          <w:p w14:paraId="28DD6FD8" w14:textId="77777777" w:rsidR="001337B0" w:rsidRDefault="001337B0">
            <w:pPr>
              <w:pStyle w:val="ab"/>
              <w:tabs>
                <w:tab w:val="left" w:pos="540"/>
              </w:tabs>
              <w:adjustRightInd w:val="0"/>
              <w:snapToGrid w:val="0"/>
              <w:jc w:val="center"/>
              <w:rPr>
                <w:rFonts w:hAnsi="宋体" w:hint="eastAsia"/>
                <w:sz w:val="21"/>
              </w:rPr>
            </w:pPr>
          </w:p>
        </w:tc>
      </w:tr>
    </w:tbl>
    <w:p w14:paraId="0EB714A3" w14:textId="77777777" w:rsidR="001337B0" w:rsidRDefault="001337B0">
      <w:pPr>
        <w:spacing w:line="360" w:lineRule="auto"/>
        <w:rPr>
          <w:rFonts w:ascii="宋体" w:hAnsi="宋体" w:hint="eastAsia"/>
          <w:b/>
          <w:color w:val="000000"/>
          <w:spacing w:val="4"/>
          <w:szCs w:val="21"/>
        </w:rPr>
      </w:pPr>
    </w:p>
    <w:p w14:paraId="209F7B2C" w14:textId="77777777" w:rsidR="001337B0" w:rsidRDefault="00000000">
      <w:pPr>
        <w:spacing w:line="360" w:lineRule="auto"/>
        <w:rPr>
          <w:rFonts w:ascii="宋体" w:hAnsi="宋体" w:hint="eastAsia"/>
          <w:b/>
          <w:color w:val="000000"/>
          <w:spacing w:val="4"/>
          <w:szCs w:val="21"/>
        </w:rPr>
      </w:pPr>
      <w:r>
        <w:rPr>
          <w:rFonts w:ascii="宋体" w:hAnsi="宋体" w:hint="eastAsia"/>
          <w:b/>
          <w:color w:val="000000"/>
          <w:spacing w:val="4"/>
          <w:szCs w:val="21"/>
        </w:rPr>
        <w:t>注：</w:t>
      </w:r>
    </w:p>
    <w:p w14:paraId="2145052D" w14:textId="77777777" w:rsidR="001337B0" w:rsidRDefault="00000000">
      <w:pPr>
        <w:widowControl/>
        <w:numPr>
          <w:ilvl w:val="0"/>
          <w:numId w:val="16"/>
        </w:numPr>
        <w:shd w:val="clear" w:color="auto" w:fill="FFFFFF"/>
        <w:spacing w:line="360" w:lineRule="auto"/>
        <w:jc w:val="left"/>
        <w:rPr>
          <w:rFonts w:ascii="宋体" w:hAnsi="宋体" w:hint="eastAsia"/>
          <w:b/>
          <w:bCs/>
          <w:color w:val="000000"/>
          <w:kern w:val="0"/>
          <w:szCs w:val="21"/>
          <w:u w:val="single"/>
        </w:rPr>
      </w:pPr>
      <w:r>
        <w:rPr>
          <w:rFonts w:ascii="宋体" w:hAnsi="宋体" w:hint="eastAsia"/>
          <w:b/>
          <w:bCs/>
          <w:color w:val="000000"/>
          <w:kern w:val="0"/>
          <w:szCs w:val="21"/>
        </w:rPr>
        <w:t>供应商必须按报价表的格式填写，不得增加或删除表格内容。</w:t>
      </w:r>
      <w:proofErr w:type="gramStart"/>
      <w:r>
        <w:rPr>
          <w:rFonts w:ascii="宋体" w:hAnsi="宋体" w:hint="eastAsia"/>
          <w:b/>
          <w:bCs/>
          <w:color w:val="000000"/>
          <w:kern w:val="0"/>
          <w:szCs w:val="21"/>
        </w:rPr>
        <w:t>除金额</w:t>
      </w:r>
      <w:proofErr w:type="gramEnd"/>
      <w:r>
        <w:rPr>
          <w:rFonts w:ascii="宋体" w:hAnsi="宋体" w:hint="eastAsia"/>
          <w:b/>
          <w:bCs/>
          <w:color w:val="000000"/>
          <w:kern w:val="0"/>
          <w:szCs w:val="21"/>
        </w:rPr>
        <w:t>或项目要求填写的内容外，不得擅自改动报价表内容，否则将有可能影响成交结果，不推荐为成交候选人；</w:t>
      </w:r>
    </w:p>
    <w:p w14:paraId="6FE4600B" w14:textId="77777777" w:rsidR="001337B0" w:rsidRDefault="00000000">
      <w:pPr>
        <w:widowControl/>
        <w:numPr>
          <w:ilvl w:val="0"/>
          <w:numId w:val="16"/>
        </w:numPr>
        <w:shd w:val="clear" w:color="auto" w:fill="FFFFFF"/>
        <w:spacing w:line="360" w:lineRule="auto"/>
        <w:jc w:val="left"/>
        <w:rPr>
          <w:rFonts w:ascii="宋体" w:hAnsi="宋体" w:hint="eastAsia"/>
          <w:b/>
          <w:color w:val="000000"/>
          <w:kern w:val="0"/>
          <w:szCs w:val="21"/>
        </w:rPr>
      </w:pPr>
      <w:r>
        <w:rPr>
          <w:rFonts w:ascii="宋体" w:hAnsi="宋体" w:hint="eastAsia"/>
          <w:b/>
          <w:color w:val="000000"/>
          <w:kern w:val="0"/>
          <w:szCs w:val="21"/>
        </w:rPr>
        <w:t>所有价格均系用人民币表示，单位为元，</w:t>
      </w:r>
      <w:r>
        <w:rPr>
          <w:rFonts w:ascii="宋体" w:hAnsi="宋体" w:hint="eastAsia"/>
          <w:b/>
          <w:bCs/>
          <w:color w:val="000000"/>
          <w:kern w:val="0"/>
          <w:szCs w:val="21"/>
        </w:rPr>
        <w:t>均为含税价</w:t>
      </w:r>
      <w:r>
        <w:rPr>
          <w:rFonts w:ascii="宋体" w:hAnsi="宋体" w:hint="eastAsia"/>
          <w:b/>
          <w:color w:val="000000"/>
          <w:kern w:val="0"/>
          <w:szCs w:val="21"/>
        </w:rPr>
        <w:t>；</w:t>
      </w:r>
    </w:p>
    <w:p w14:paraId="274577E4" w14:textId="77777777" w:rsidR="001337B0" w:rsidRDefault="00000000">
      <w:pPr>
        <w:widowControl/>
        <w:numPr>
          <w:ilvl w:val="0"/>
          <w:numId w:val="16"/>
        </w:numPr>
        <w:shd w:val="clear" w:color="auto" w:fill="FFFFFF"/>
        <w:spacing w:line="360" w:lineRule="auto"/>
        <w:jc w:val="left"/>
        <w:rPr>
          <w:rFonts w:ascii="宋体" w:hAnsi="宋体" w:hint="eastAsia"/>
          <w:b/>
          <w:color w:val="000000"/>
          <w:kern w:val="0"/>
          <w:szCs w:val="21"/>
        </w:rPr>
      </w:pPr>
      <w:r>
        <w:rPr>
          <w:rFonts w:ascii="宋体" w:hAnsi="宋体" w:hint="eastAsia"/>
          <w:b/>
          <w:color w:val="000000"/>
          <w:kern w:val="0"/>
          <w:szCs w:val="21"/>
        </w:rPr>
        <w:t>平台上报价与报价表合计不一致的，以报价表报价（经价格核准后的价格）为准</w:t>
      </w:r>
      <w:r>
        <w:rPr>
          <w:rFonts w:ascii="宋体" w:hAnsi="宋体" w:hint="eastAsia"/>
          <w:b/>
          <w:bCs/>
          <w:color w:val="000000"/>
          <w:kern w:val="0"/>
          <w:szCs w:val="21"/>
          <w:shd w:val="clear" w:color="auto" w:fill="FFFFFF"/>
        </w:rPr>
        <w:t>；</w:t>
      </w:r>
    </w:p>
    <w:p w14:paraId="2F151CE7" w14:textId="77777777" w:rsidR="001337B0" w:rsidRDefault="00000000">
      <w:pPr>
        <w:widowControl/>
        <w:numPr>
          <w:ilvl w:val="0"/>
          <w:numId w:val="16"/>
        </w:numPr>
        <w:shd w:val="clear" w:color="auto" w:fill="FFFFFF"/>
        <w:spacing w:line="360" w:lineRule="auto"/>
        <w:jc w:val="left"/>
        <w:rPr>
          <w:rFonts w:ascii="宋体" w:hAnsi="宋体" w:hint="eastAsia"/>
          <w:b/>
          <w:color w:val="000000"/>
          <w:kern w:val="0"/>
          <w:szCs w:val="21"/>
        </w:rPr>
      </w:pPr>
      <w:r>
        <w:rPr>
          <w:rFonts w:ascii="宋体" w:hAnsi="宋体" w:hint="eastAsia"/>
          <w:b/>
          <w:color w:val="000000"/>
          <w:kern w:val="0"/>
          <w:szCs w:val="21"/>
        </w:rPr>
        <w:t>供应商报价表必须加盖公章，否则视作无效报价；</w:t>
      </w:r>
    </w:p>
    <w:p w14:paraId="580290CD" w14:textId="77777777" w:rsidR="001337B0" w:rsidRDefault="00000000">
      <w:pPr>
        <w:widowControl/>
        <w:numPr>
          <w:ilvl w:val="0"/>
          <w:numId w:val="16"/>
        </w:numPr>
        <w:shd w:val="clear" w:color="auto" w:fill="FFFFFF"/>
        <w:spacing w:line="360" w:lineRule="auto"/>
        <w:jc w:val="left"/>
        <w:rPr>
          <w:rFonts w:ascii="宋体" w:hAnsi="宋体" w:hint="eastAsia"/>
          <w:b/>
          <w:color w:val="000000"/>
          <w:kern w:val="0"/>
          <w:szCs w:val="21"/>
        </w:rPr>
      </w:pPr>
      <w:r>
        <w:rPr>
          <w:rFonts w:ascii="宋体" w:hAnsi="宋体" w:hint="eastAsia"/>
          <w:b/>
          <w:color w:val="000000"/>
          <w:kern w:val="0"/>
          <w:szCs w:val="21"/>
        </w:rPr>
        <w:t>报价的小数点后保留2位有效数。</w:t>
      </w:r>
    </w:p>
    <w:p w14:paraId="7579DBDD" w14:textId="77777777" w:rsidR="001337B0" w:rsidRDefault="001337B0">
      <w:pPr>
        <w:wordWrap w:val="0"/>
        <w:spacing w:line="360" w:lineRule="auto"/>
        <w:ind w:right="218"/>
        <w:jc w:val="right"/>
        <w:rPr>
          <w:rFonts w:ascii="宋体" w:hAnsi="宋体" w:hint="eastAsia"/>
          <w:color w:val="000000"/>
          <w:spacing w:val="4"/>
          <w:szCs w:val="21"/>
        </w:rPr>
      </w:pPr>
    </w:p>
    <w:p w14:paraId="5EF4B3DB" w14:textId="77777777" w:rsidR="001337B0"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6CA4BB16" w14:textId="77777777" w:rsidR="001337B0" w:rsidRDefault="001337B0">
      <w:pPr>
        <w:spacing w:line="360" w:lineRule="auto"/>
        <w:ind w:right="218"/>
        <w:jc w:val="right"/>
        <w:rPr>
          <w:rFonts w:ascii="宋体" w:hAnsi="宋体" w:hint="eastAsia"/>
          <w:color w:val="000000"/>
          <w:spacing w:val="4"/>
          <w:szCs w:val="21"/>
          <w:u w:val="single"/>
        </w:rPr>
      </w:pPr>
    </w:p>
    <w:p w14:paraId="06AA35BB" w14:textId="77777777" w:rsidR="001337B0"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4ADBE86D" w14:textId="77777777" w:rsidR="001337B0" w:rsidRDefault="00000000">
      <w:pPr>
        <w:pStyle w:val="20"/>
      </w:pPr>
      <w:r>
        <w:br w:type="page"/>
      </w:r>
      <w:r>
        <w:rPr>
          <w:rFonts w:hint="eastAsia"/>
        </w:rPr>
        <w:lastRenderedPageBreak/>
        <w:t>采购需求书响应声明函</w:t>
      </w:r>
    </w:p>
    <w:p w14:paraId="71707EDA" w14:textId="77777777" w:rsidR="001337B0"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03BF688F" w14:textId="77777777" w:rsidR="001337B0" w:rsidRDefault="001337B0">
      <w:pPr>
        <w:spacing w:line="360" w:lineRule="auto"/>
        <w:rPr>
          <w:rFonts w:ascii="宋体" w:hAnsi="宋体" w:hint="eastAsia"/>
          <w:color w:val="000000"/>
          <w:lang w:val="zh-CN"/>
        </w:rPr>
      </w:pPr>
    </w:p>
    <w:p w14:paraId="611AF70F" w14:textId="77777777" w:rsidR="001337B0"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肇庆监狱监区分控室监控大屏改造项目</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6284F4BB" w14:textId="77777777" w:rsidR="001337B0"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21AD948F" w14:textId="77777777" w:rsidR="001337B0"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1B28F7A3" w14:textId="77777777" w:rsidR="001337B0"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0DB0D8D9" w14:textId="77777777" w:rsidR="001337B0" w:rsidRDefault="00000000">
      <w:pPr>
        <w:pStyle w:val="afd"/>
        <w:numPr>
          <w:ilvl w:val="0"/>
          <w:numId w:val="17"/>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547BABE3" w14:textId="77777777" w:rsidR="001337B0" w:rsidRDefault="00000000">
      <w:pPr>
        <w:pStyle w:val="afd"/>
        <w:numPr>
          <w:ilvl w:val="0"/>
          <w:numId w:val="17"/>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277E0001" w14:textId="77777777" w:rsidR="001337B0" w:rsidRDefault="001337B0">
      <w:pPr>
        <w:widowControl/>
        <w:spacing w:line="360" w:lineRule="auto"/>
        <w:jc w:val="left"/>
        <w:rPr>
          <w:rFonts w:ascii="宋体" w:hAnsi="宋体" w:hint="eastAsia"/>
          <w:b/>
          <w:bCs/>
          <w:color w:val="000000"/>
          <w:kern w:val="0"/>
          <w:sz w:val="32"/>
          <w:szCs w:val="32"/>
        </w:rPr>
      </w:pPr>
    </w:p>
    <w:p w14:paraId="27D2E65B" w14:textId="77777777" w:rsidR="001337B0"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60DBE92E" w14:textId="77777777" w:rsidR="001337B0" w:rsidRDefault="001337B0">
      <w:pPr>
        <w:spacing w:line="360" w:lineRule="auto"/>
        <w:ind w:firstLineChars="50" w:firstLine="105"/>
        <w:jc w:val="right"/>
        <w:rPr>
          <w:rFonts w:ascii="宋体" w:hAnsi="宋体" w:hint="eastAsia"/>
          <w:color w:val="000000"/>
          <w:szCs w:val="21"/>
          <w:u w:val="single"/>
        </w:rPr>
      </w:pPr>
    </w:p>
    <w:p w14:paraId="6F8D656C" w14:textId="77777777" w:rsidR="001337B0"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1E78C6AA" w14:textId="77777777" w:rsidR="001337B0" w:rsidRDefault="001337B0">
      <w:pPr>
        <w:widowControl/>
        <w:spacing w:line="360" w:lineRule="auto"/>
        <w:jc w:val="right"/>
        <w:rPr>
          <w:rFonts w:ascii="宋体" w:hAnsi="宋体" w:hint="eastAsia"/>
          <w:b/>
          <w:bCs/>
          <w:color w:val="000000"/>
          <w:kern w:val="0"/>
          <w:sz w:val="32"/>
          <w:szCs w:val="32"/>
          <w:lang w:val="zh-CN"/>
        </w:rPr>
      </w:pPr>
    </w:p>
    <w:p w14:paraId="1A6A26ED" w14:textId="77777777" w:rsidR="001337B0" w:rsidRDefault="001337B0">
      <w:pPr>
        <w:spacing w:line="360" w:lineRule="auto"/>
        <w:rPr>
          <w:rFonts w:ascii="宋体" w:hAnsi="宋体" w:hint="eastAsia"/>
          <w:color w:val="000000"/>
        </w:rPr>
      </w:pPr>
    </w:p>
    <w:p w14:paraId="75640A4A" w14:textId="77777777" w:rsidR="001337B0"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19EBC1EE" w14:textId="77777777" w:rsidR="001337B0" w:rsidRDefault="00000000">
      <w:pPr>
        <w:pStyle w:val="20"/>
      </w:pPr>
      <w:r>
        <w:rPr>
          <w:rFonts w:hint="eastAsia"/>
        </w:rPr>
        <w:lastRenderedPageBreak/>
        <w:t>供应商资格声明函</w:t>
      </w:r>
    </w:p>
    <w:p w14:paraId="047B837C" w14:textId="77777777" w:rsidR="001337B0" w:rsidRDefault="001337B0">
      <w:pPr>
        <w:rPr>
          <w:rFonts w:ascii="宋体" w:hAnsi="宋体" w:hint="eastAsia"/>
          <w:b/>
          <w:color w:val="000000"/>
          <w:szCs w:val="24"/>
        </w:rPr>
      </w:pPr>
    </w:p>
    <w:p w14:paraId="116FCC1F" w14:textId="77777777" w:rsidR="001337B0"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08F66ADA" w14:textId="77777777" w:rsidR="001337B0" w:rsidRDefault="001337B0">
      <w:pPr>
        <w:rPr>
          <w:rFonts w:ascii="宋体" w:hAnsi="宋体" w:hint="eastAsia"/>
          <w:b/>
          <w:color w:val="000000"/>
          <w:szCs w:val="24"/>
        </w:rPr>
      </w:pPr>
    </w:p>
    <w:p w14:paraId="706DD966" w14:textId="77777777" w:rsidR="001337B0"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肇庆监狱监区分控室监控大屏改造项目</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413A24B3" w14:textId="77777777" w:rsidR="001337B0"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6E9ED099" w14:textId="77777777" w:rsidR="001337B0"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5DB57B29" w14:textId="77777777" w:rsidR="001337B0"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1642BE38" w14:textId="77777777" w:rsidR="001337B0"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19883A85" w14:textId="77777777" w:rsidR="001337B0"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1A39C16F" w14:textId="77777777" w:rsidR="001337B0"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34BE6CE2" w14:textId="77777777" w:rsidR="001337B0"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0863DE5D" w14:textId="77777777" w:rsidR="001337B0"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7A565B77" w14:textId="77777777" w:rsidR="001337B0"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5DFFE196" w14:textId="77777777" w:rsidR="001337B0"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3C7E0CFC" w14:textId="77777777" w:rsidR="001337B0" w:rsidRDefault="00000000">
      <w:pPr>
        <w:spacing w:line="360" w:lineRule="auto"/>
        <w:ind w:firstLine="420"/>
        <w:rPr>
          <w:rFonts w:ascii="宋体" w:hAnsi="宋体" w:hint="eastAsia"/>
          <w:szCs w:val="21"/>
        </w:rPr>
      </w:pPr>
      <w:r>
        <w:rPr>
          <w:rFonts w:ascii="宋体" w:hAnsi="宋体" w:hint="eastAsia"/>
          <w:szCs w:val="21"/>
        </w:rPr>
        <w:t>特此声明！</w:t>
      </w:r>
    </w:p>
    <w:p w14:paraId="4AC5030D" w14:textId="77777777" w:rsidR="001337B0"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0312EBF5" w14:textId="77777777" w:rsidR="001337B0" w:rsidRDefault="00000000">
      <w:pPr>
        <w:pStyle w:val="afd"/>
        <w:numPr>
          <w:ilvl w:val="0"/>
          <w:numId w:val="18"/>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07F2CE81" w14:textId="77777777" w:rsidR="001337B0" w:rsidRDefault="00000000">
      <w:pPr>
        <w:pStyle w:val="afd"/>
        <w:numPr>
          <w:ilvl w:val="0"/>
          <w:numId w:val="18"/>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08E8DCB2" w14:textId="77777777" w:rsidR="001337B0" w:rsidRDefault="00000000">
      <w:pPr>
        <w:pStyle w:val="afd"/>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68675B1D" w14:textId="77777777" w:rsidR="001337B0" w:rsidRDefault="00000000">
      <w:pPr>
        <w:pStyle w:val="afd"/>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601F5CE6" w14:textId="77777777" w:rsidR="001337B0" w:rsidRDefault="001337B0">
      <w:pPr>
        <w:widowControl/>
        <w:jc w:val="left"/>
        <w:rPr>
          <w:rFonts w:ascii="宋体" w:hAnsi="宋体" w:hint="eastAsia"/>
          <w:color w:val="000000"/>
        </w:rPr>
      </w:pPr>
    </w:p>
    <w:sectPr w:rsidR="001337B0">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026F0" w14:textId="77777777" w:rsidR="00151AD0" w:rsidRDefault="00151AD0">
      <w:r>
        <w:separator/>
      </w:r>
    </w:p>
  </w:endnote>
  <w:endnote w:type="continuationSeparator" w:id="0">
    <w:p w14:paraId="266B8C69" w14:textId="77777777" w:rsidR="00151AD0" w:rsidRDefault="0015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auto"/>
    <w:pitch w:val="default"/>
  </w:font>
  <w:font w:name="TimesNewRomanPS-BoldMT">
    <w:altName w:val="Segoe Print"/>
    <w:charset w:val="00"/>
    <w:family w:val="auto"/>
    <w:pitch w:val="default"/>
  </w:font>
  <w:font w:name="hakuyoxingshu7000">
    <w:altName w:val="Segoe Print"/>
    <w:charset w:val="00"/>
    <w:family w:val="auto"/>
    <w:pitch w:val="default"/>
  </w:font>
  <w:font w:name="Arial-BoldMT">
    <w:altName w:val="Segoe Print"/>
    <w:charset w:val="00"/>
    <w:family w:val="auto"/>
    <w:pitch w:val="default"/>
  </w:font>
  <w:font w:name="仿宋_GB2312">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41EA0" w14:textId="77777777" w:rsidR="00151AD0" w:rsidRDefault="00151AD0">
      <w:r>
        <w:separator/>
      </w:r>
    </w:p>
  </w:footnote>
  <w:footnote w:type="continuationSeparator" w:id="0">
    <w:p w14:paraId="0AD6A7E4" w14:textId="77777777" w:rsidR="00151AD0" w:rsidRDefault="00151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CAB4" w14:textId="77777777" w:rsidR="001337B0"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5463" w14:textId="77777777" w:rsidR="001337B0" w:rsidRDefault="00000000">
    <w:pPr>
      <w:pStyle w:val="af1"/>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12"/>
    <w:multiLevelType w:val="multilevel"/>
    <w:tmpl w:val="00000012"/>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4"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6"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08B3721"/>
    <w:multiLevelType w:val="singleLevel"/>
    <w:tmpl w:val="708B3721"/>
    <w:lvl w:ilvl="0">
      <w:start w:val="1"/>
      <w:numFmt w:val="decimal"/>
      <w:lvlText w:val="%1."/>
      <w:lvlJc w:val="left"/>
      <w:pPr>
        <w:tabs>
          <w:tab w:val="left" w:pos="420"/>
        </w:tabs>
        <w:ind w:left="845" w:hanging="425"/>
      </w:pPr>
      <w:rPr>
        <w:rFonts w:hint="default"/>
      </w:rPr>
    </w:lvl>
  </w:abstractNum>
  <w:num w:numId="1" w16cid:durableId="1966496523">
    <w:abstractNumId w:val="4"/>
  </w:num>
  <w:num w:numId="2" w16cid:durableId="114754613">
    <w:abstractNumId w:val="14"/>
  </w:num>
  <w:num w:numId="3" w16cid:durableId="1966160353">
    <w:abstractNumId w:val="2"/>
  </w:num>
  <w:num w:numId="4" w16cid:durableId="1278949129">
    <w:abstractNumId w:val="10"/>
  </w:num>
  <w:num w:numId="5" w16cid:durableId="1631783809">
    <w:abstractNumId w:val="0"/>
  </w:num>
  <w:num w:numId="6" w16cid:durableId="294140700">
    <w:abstractNumId w:val="5"/>
  </w:num>
  <w:num w:numId="7" w16cid:durableId="946427481">
    <w:abstractNumId w:val="7"/>
  </w:num>
  <w:num w:numId="8" w16cid:durableId="174541587">
    <w:abstractNumId w:val="13"/>
  </w:num>
  <w:num w:numId="9" w16cid:durableId="488130114">
    <w:abstractNumId w:val="8"/>
  </w:num>
  <w:num w:numId="10" w16cid:durableId="1769544830">
    <w:abstractNumId w:val="1"/>
  </w:num>
  <w:num w:numId="11" w16cid:durableId="622423444">
    <w:abstractNumId w:val="15"/>
  </w:num>
  <w:num w:numId="12" w16cid:durableId="127936121">
    <w:abstractNumId w:val="6"/>
  </w:num>
  <w:num w:numId="13" w16cid:durableId="1575120940">
    <w:abstractNumId w:val="3"/>
  </w:num>
  <w:num w:numId="14" w16cid:durableId="429088082">
    <w:abstractNumId w:val="17"/>
  </w:num>
  <w:num w:numId="15" w16cid:durableId="1333294231">
    <w:abstractNumId w:val="12"/>
  </w:num>
  <w:num w:numId="16" w16cid:durableId="1711419684">
    <w:abstractNumId w:val="16"/>
  </w:num>
  <w:num w:numId="17" w16cid:durableId="1049963237">
    <w:abstractNumId w:val="9"/>
  </w:num>
  <w:num w:numId="18" w16cid:durableId="357044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00000D44"/>
    <w:rsid w:val="000018C2"/>
    <w:rsid w:val="00007615"/>
    <w:rsid w:val="00007D55"/>
    <w:rsid w:val="000163F0"/>
    <w:rsid w:val="00026973"/>
    <w:rsid w:val="000357F9"/>
    <w:rsid w:val="000368B2"/>
    <w:rsid w:val="00037888"/>
    <w:rsid w:val="00041B71"/>
    <w:rsid w:val="00061A65"/>
    <w:rsid w:val="00064ED3"/>
    <w:rsid w:val="000704CE"/>
    <w:rsid w:val="00072F4E"/>
    <w:rsid w:val="00076D51"/>
    <w:rsid w:val="000803EA"/>
    <w:rsid w:val="0008307F"/>
    <w:rsid w:val="00093850"/>
    <w:rsid w:val="00096995"/>
    <w:rsid w:val="000A4D17"/>
    <w:rsid w:val="000A4FC5"/>
    <w:rsid w:val="000B78C5"/>
    <w:rsid w:val="000C04D5"/>
    <w:rsid w:val="000C3B05"/>
    <w:rsid w:val="000C62B6"/>
    <w:rsid w:val="000D77A8"/>
    <w:rsid w:val="000E3AB1"/>
    <w:rsid w:val="00102F3E"/>
    <w:rsid w:val="00102FCF"/>
    <w:rsid w:val="00104AAE"/>
    <w:rsid w:val="00117CD6"/>
    <w:rsid w:val="00120C1E"/>
    <w:rsid w:val="001276F0"/>
    <w:rsid w:val="001331DD"/>
    <w:rsid w:val="001337B0"/>
    <w:rsid w:val="00135164"/>
    <w:rsid w:val="001462EF"/>
    <w:rsid w:val="001501EF"/>
    <w:rsid w:val="00151AD0"/>
    <w:rsid w:val="00154365"/>
    <w:rsid w:val="00154B2B"/>
    <w:rsid w:val="00154FF7"/>
    <w:rsid w:val="00155218"/>
    <w:rsid w:val="00156670"/>
    <w:rsid w:val="00161258"/>
    <w:rsid w:val="001723F0"/>
    <w:rsid w:val="00172A27"/>
    <w:rsid w:val="00172E02"/>
    <w:rsid w:val="00181FF7"/>
    <w:rsid w:val="001913D2"/>
    <w:rsid w:val="00195C71"/>
    <w:rsid w:val="00197F57"/>
    <w:rsid w:val="001A5D6F"/>
    <w:rsid w:val="001A6F4C"/>
    <w:rsid w:val="001B3A99"/>
    <w:rsid w:val="001C0FD8"/>
    <w:rsid w:val="001C4EFF"/>
    <w:rsid w:val="001D5EA6"/>
    <w:rsid w:val="001D7372"/>
    <w:rsid w:val="001E0379"/>
    <w:rsid w:val="001F2B06"/>
    <w:rsid w:val="00206D14"/>
    <w:rsid w:val="00210B97"/>
    <w:rsid w:val="002221A8"/>
    <w:rsid w:val="00232DC3"/>
    <w:rsid w:val="00234E01"/>
    <w:rsid w:val="002376A9"/>
    <w:rsid w:val="00247368"/>
    <w:rsid w:val="002524EC"/>
    <w:rsid w:val="00265EBD"/>
    <w:rsid w:val="00271C1C"/>
    <w:rsid w:val="00273482"/>
    <w:rsid w:val="00286571"/>
    <w:rsid w:val="002961EA"/>
    <w:rsid w:val="002A0570"/>
    <w:rsid w:val="002A7382"/>
    <w:rsid w:val="002B6234"/>
    <w:rsid w:val="002D044C"/>
    <w:rsid w:val="002D5DDF"/>
    <w:rsid w:val="002D62A6"/>
    <w:rsid w:val="002D6BBE"/>
    <w:rsid w:val="002E0A58"/>
    <w:rsid w:val="002E10EE"/>
    <w:rsid w:val="002F131F"/>
    <w:rsid w:val="002F17C3"/>
    <w:rsid w:val="002F2EA1"/>
    <w:rsid w:val="002F55B8"/>
    <w:rsid w:val="002F7A77"/>
    <w:rsid w:val="00302C9A"/>
    <w:rsid w:val="00326D3C"/>
    <w:rsid w:val="0033023F"/>
    <w:rsid w:val="003351A5"/>
    <w:rsid w:val="00337C04"/>
    <w:rsid w:val="003407FE"/>
    <w:rsid w:val="00342AD0"/>
    <w:rsid w:val="0035000C"/>
    <w:rsid w:val="00353A08"/>
    <w:rsid w:val="00367A3B"/>
    <w:rsid w:val="00371FD4"/>
    <w:rsid w:val="00374C08"/>
    <w:rsid w:val="00382368"/>
    <w:rsid w:val="003A17C5"/>
    <w:rsid w:val="003A4170"/>
    <w:rsid w:val="003A6422"/>
    <w:rsid w:val="003A6EAE"/>
    <w:rsid w:val="003A734F"/>
    <w:rsid w:val="003B1BDB"/>
    <w:rsid w:val="003B3F1F"/>
    <w:rsid w:val="003C154C"/>
    <w:rsid w:val="003C3F22"/>
    <w:rsid w:val="003D2F94"/>
    <w:rsid w:val="003D487C"/>
    <w:rsid w:val="003D4C82"/>
    <w:rsid w:val="003E20A6"/>
    <w:rsid w:val="003F0A0E"/>
    <w:rsid w:val="004034B8"/>
    <w:rsid w:val="00412760"/>
    <w:rsid w:val="00413EFC"/>
    <w:rsid w:val="0041441D"/>
    <w:rsid w:val="00417451"/>
    <w:rsid w:val="00426444"/>
    <w:rsid w:val="004331B1"/>
    <w:rsid w:val="0043359A"/>
    <w:rsid w:val="004335CA"/>
    <w:rsid w:val="00442801"/>
    <w:rsid w:val="00471EAD"/>
    <w:rsid w:val="00487BD3"/>
    <w:rsid w:val="004904ED"/>
    <w:rsid w:val="004A24D5"/>
    <w:rsid w:val="004A6C65"/>
    <w:rsid w:val="004C2F12"/>
    <w:rsid w:val="004D4B8E"/>
    <w:rsid w:val="004E2034"/>
    <w:rsid w:val="004E293C"/>
    <w:rsid w:val="004E6130"/>
    <w:rsid w:val="004F18A3"/>
    <w:rsid w:val="005027C0"/>
    <w:rsid w:val="00502BD9"/>
    <w:rsid w:val="00502ED8"/>
    <w:rsid w:val="00521132"/>
    <w:rsid w:val="00521EA0"/>
    <w:rsid w:val="0052453D"/>
    <w:rsid w:val="0052500F"/>
    <w:rsid w:val="00530992"/>
    <w:rsid w:val="005410AF"/>
    <w:rsid w:val="00541495"/>
    <w:rsid w:val="00544E03"/>
    <w:rsid w:val="00550BD7"/>
    <w:rsid w:val="00551D76"/>
    <w:rsid w:val="00562B6B"/>
    <w:rsid w:val="0056621D"/>
    <w:rsid w:val="0057595C"/>
    <w:rsid w:val="00576675"/>
    <w:rsid w:val="0057678F"/>
    <w:rsid w:val="00577D29"/>
    <w:rsid w:val="00581635"/>
    <w:rsid w:val="0059360F"/>
    <w:rsid w:val="00593636"/>
    <w:rsid w:val="005A47B9"/>
    <w:rsid w:val="005B1C8B"/>
    <w:rsid w:val="005B5F0A"/>
    <w:rsid w:val="005C11AA"/>
    <w:rsid w:val="005C533E"/>
    <w:rsid w:val="005C54EC"/>
    <w:rsid w:val="005D6048"/>
    <w:rsid w:val="005D6822"/>
    <w:rsid w:val="005E1798"/>
    <w:rsid w:val="005E187C"/>
    <w:rsid w:val="005E61F1"/>
    <w:rsid w:val="005E7EC7"/>
    <w:rsid w:val="005F0513"/>
    <w:rsid w:val="005F18DD"/>
    <w:rsid w:val="006044DF"/>
    <w:rsid w:val="00611AA8"/>
    <w:rsid w:val="006131F5"/>
    <w:rsid w:val="00615DAA"/>
    <w:rsid w:val="00620AF3"/>
    <w:rsid w:val="00620C18"/>
    <w:rsid w:val="00630FC6"/>
    <w:rsid w:val="0063322B"/>
    <w:rsid w:val="0063394B"/>
    <w:rsid w:val="00643553"/>
    <w:rsid w:val="0064538A"/>
    <w:rsid w:val="006536F2"/>
    <w:rsid w:val="0065765F"/>
    <w:rsid w:val="00657B1D"/>
    <w:rsid w:val="00664772"/>
    <w:rsid w:val="00671E85"/>
    <w:rsid w:val="0068034A"/>
    <w:rsid w:val="00681622"/>
    <w:rsid w:val="006821A9"/>
    <w:rsid w:val="00695449"/>
    <w:rsid w:val="00697F53"/>
    <w:rsid w:val="006A0E6C"/>
    <w:rsid w:val="006A7E0C"/>
    <w:rsid w:val="006B6450"/>
    <w:rsid w:val="006C2438"/>
    <w:rsid w:val="006C26DA"/>
    <w:rsid w:val="006E6554"/>
    <w:rsid w:val="006E691A"/>
    <w:rsid w:val="007005F8"/>
    <w:rsid w:val="007204B7"/>
    <w:rsid w:val="007245F0"/>
    <w:rsid w:val="0072784B"/>
    <w:rsid w:val="00732355"/>
    <w:rsid w:val="007326A6"/>
    <w:rsid w:val="00735C49"/>
    <w:rsid w:val="0073702E"/>
    <w:rsid w:val="007373EE"/>
    <w:rsid w:val="007374AD"/>
    <w:rsid w:val="0074099D"/>
    <w:rsid w:val="00744A48"/>
    <w:rsid w:val="00746D1E"/>
    <w:rsid w:val="007475F6"/>
    <w:rsid w:val="007504E3"/>
    <w:rsid w:val="00751C47"/>
    <w:rsid w:val="00752DAE"/>
    <w:rsid w:val="00753305"/>
    <w:rsid w:val="007536AC"/>
    <w:rsid w:val="00753BB5"/>
    <w:rsid w:val="007549D2"/>
    <w:rsid w:val="007557B5"/>
    <w:rsid w:val="007566BA"/>
    <w:rsid w:val="00756B86"/>
    <w:rsid w:val="007631BA"/>
    <w:rsid w:val="007748F0"/>
    <w:rsid w:val="00775DD7"/>
    <w:rsid w:val="00780F05"/>
    <w:rsid w:val="00792588"/>
    <w:rsid w:val="007964EB"/>
    <w:rsid w:val="007A0C99"/>
    <w:rsid w:val="007A34C3"/>
    <w:rsid w:val="007A3709"/>
    <w:rsid w:val="007A6359"/>
    <w:rsid w:val="007B2A19"/>
    <w:rsid w:val="007B3E44"/>
    <w:rsid w:val="007C0042"/>
    <w:rsid w:val="007C0FA8"/>
    <w:rsid w:val="007C2036"/>
    <w:rsid w:val="007C25E1"/>
    <w:rsid w:val="007C4C5B"/>
    <w:rsid w:val="007C7107"/>
    <w:rsid w:val="007D0E27"/>
    <w:rsid w:val="007F11A5"/>
    <w:rsid w:val="007F25C8"/>
    <w:rsid w:val="0080616B"/>
    <w:rsid w:val="00807F9F"/>
    <w:rsid w:val="00811983"/>
    <w:rsid w:val="00813B6F"/>
    <w:rsid w:val="00817F01"/>
    <w:rsid w:val="0082145E"/>
    <w:rsid w:val="00823C2D"/>
    <w:rsid w:val="00824B55"/>
    <w:rsid w:val="00832331"/>
    <w:rsid w:val="00833656"/>
    <w:rsid w:val="00834860"/>
    <w:rsid w:val="00840084"/>
    <w:rsid w:val="008515FB"/>
    <w:rsid w:val="008554C4"/>
    <w:rsid w:val="008566F7"/>
    <w:rsid w:val="0088032C"/>
    <w:rsid w:val="00887BC4"/>
    <w:rsid w:val="008B0829"/>
    <w:rsid w:val="008B2C1A"/>
    <w:rsid w:val="008B3D22"/>
    <w:rsid w:val="008B3EF6"/>
    <w:rsid w:val="008C1693"/>
    <w:rsid w:val="008C5500"/>
    <w:rsid w:val="008D1E43"/>
    <w:rsid w:val="008D4120"/>
    <w:rsid w:val="008D7DD1"/>
    <w:rsid w:val="008E37E6"/>
    <w:rsid w:val="008E6487"/>
    <w:rsid w:val="008E6E38"/>
    <w:rsid w:val="008F382E"/>
    <w:rsid w:val="00903894"/>
    <w:rsid w:val="00904437"/>
    <w:rsid w:val="00905BA3"/>
    <w:rsid w:val="00905BEB"/>
    <w:rsid w:val="00907834"/>
    <w:rsid w:val="00915168"/>
    <w:rsid w:val="00915B2E"/>
    <w:rsid w:val="0091684C"/>
    <w:rsid w:val="00930032"/>
    <w:rsid w:val="00944180"/>
    <w:rsid w:val="00975410"/>
    <w:rsid w:val="009801FB"/>
    <w:rsid w:val="0098088B"/>
    <w:rsid w:val="00986AD3"/>
    <w:rsid w:val="009A0ACE"/>
    <w:rsid w:val="009A13FC"/>
    <w:rsid w:val="009A42D0"/>
    <w:rsid w:val="009B1DF4"/>
    <w:rsid w:val="009B3A66"/>
    <w:rsid w:val="009B43C5"/>
    <w:rsid w:val="009B6247"/>
    <w:rsid w:val="009C47E9"/>
    <w:rsid w:val="009C5015"/>
    <w:rsid w:val="009D0CD5"/>
    <w:rsid w:val="009D45CD"/>
    <w:rsid w:val="009D60ED"/>
    <w:rsid w:val="009E028B"/>
    <w:rsid w:val="009E26CA"/>
    <w:rsid w:val="009F37B9"/>
    <w:rsid w:val="00A30267"/>
    <w:rsid w:val="00A311B2"/>
    <w:rsid w:val="00A356B5"/>
    <w:rsid w:val="00A40D41"/>
    <w:rsid w:val="00A41892"/>
    <w:rsid w:val="00A42A0F"/>
    <w:rsid w:val="00A50D8A"/>
    <w:rsid w:val="00A65C0F"/>
    <w:rsid w:val="00A72224"/>
    <w:rsid w:val="00A72925"/>
    <w:rsid w:val="00A817AB"/>
    <w:rsid w:val="00A83882"/>
    <w:rsid w:val="00A85C37"/>
    <w:rsid w:val="00A86546"/>
    <w:rsid w:val="00A91DCF"/>
    <w:rsid w:val="00A92A18"/>
    <w:rsid w:val="00AA172D"/>
    <w:rsid w:val="00AA179F"/>
    <w:rsid w:val="00AB1FB4"/>
    <w:rsid w:val="00AB6E1F"/>
    <w:rsid w:val="00AB774D"/>
    <w:rsid w:val="00AC34FC"/>
    <w:rsid w:val="00AC5A8D"/>
    <w:rsid w:val="00AC5BC5"/>
    <w:rsid w:val="00AD0026"/>
    <w:rsid w:val="00AD4156"/>
    <w:rsid w:val="00AD44E8"/>
    <w:rsid w:val="00AD7E06"/>
    <w:rsid w:val="00AE113B"/>
    <w:rsid w:val="00AE442B"/>
    <w:rsid w:val="00AE4F1F"/>
    <w:rsid w:val="00B104D1"/>
    <w:rsid w:val="00B12375"/>
    <w:rsid w:val="00B206A0"/>
    <w:rsid w:val="00B2182F"/>
    <w:rsid w:val="00B252DA"/>
    <w:rsid w:val="00B271CD"/>
    <w:rsid w:val="00B317BE"/>
    <w:rsid w:val="00B322D3"/>
    <w:rsid w:val="00B32BDE"/>
    <w:rsid w:val="00B33B50"/>
    <w:rsid w:val="00B33D04"/>
    <w:rsid w:val="00B35FCE"/>
    <w:rsid w:val="00B53687"/>
    <w:rsid w:val="00B67CD5"/>
    <w:rsid w:val="00B75A57"/>
    <w:rsid w:val="00B82FC0"/>
    <w:rsid w:val="00B92B2F"/>
    <w:rsid w:val="00BA0F28"/>
    <w:rsid w:val="00BA5860"/>
    <w:rsid w:val="00BB25D8"/>
    <w:rsid w:val="00BB3085"/>
    <w:rsid w:val="00BC2F19"/>
    <w:rsid w:val="00BC3986"/>
    <w:rsid w:val="00BE3545"/>
    <w:rsid w:val="00BE5574"/>
    <w:rsid w:val="00BE58B2"/>
    <w:rsid w:val="00BE7B3F"/>
    <w:rsid w:val="00BF1BE3"/>
    <w:rsid w:val="00BF5AA5"/>
    <w:rsid w:val="00C132B2"/>
    <w:rsid w:val="00C13455"/>
    <w:rsid w:val="00C20C40"/>
    <w:rsid w:val="00C43FD3"/>
    <w:rsid w:val="00C47463"/>
    <w:rsid w:val="00C47767"/>
    <w:rsid w:val="00C515DB"/>
    <w:rsid w:val="00C5327C"/>
    <w:rsid w:val="00C61472"/>
    <w:rsid w:val="00C61D2E"/>
    <w:rsid w:val="00C63058"/>
    <w:rsid w:val="00C6574A"/>
    <w:rsid w:val="00C754FD"/>
    <w:rsid w:val="00C87692"/>
    <w:rsid w:val="00CA6264"/>
    <w:rsid w:val="00CA7439"/>
    <w:rsid w:val="00CB6B43"/>
    <w:rsid w:val="00CB6D1E"/>
    <w:rsid w:val="00CC3F1A"/>
    <w:rsid w:val="00CC4B21"/>
    <w:rsid w:val="00CC77CA"/>
    <w:rsid w:val="00CD0635"/>
    <w:rsid w:val="00CD596E"/>
    <w:rsid w:val="00CF3682"/>
    <w:rsid w:val="00D3333E"/>
    <w:rsid w:val="00D350D3"/>
    <w:rsid w:val="00D37621"/>
    <w:rsid w:val="00D413BE"/>
    <w:rsid w:val="00D41AE9"/>
    <w:rsid w:val="00D528EA"/>
    <w:rsid w:val="00D5473C"/>
    <w:rsid w:val="00D61531"/>
    <w:rsid w:val="00D61E96"/>
    <w:rsid w:val="00D630B3"/>
    <w:rsid w:val="00D634D5"/>
    <w:rsid w:val="00D6745F"/>
    <w:rsid w:val="00D951FB"/>
    <w:rsid w:val="00D97AB3"/>
    <w:rsid w:val="00DB03B3"/>
    <w:rsid w:val="00DB0ADC"/>
    <w:rsid w:val="00DB1A00"/>
    <w:rsid w:val="00DB576E"/>
    <w:rsid w:val="00DD275E"/>
    <w:rsid w:val="00DE06E6"/>
    <w:rsid w:val="00DE3C94"/>
    <w:rsid w:val="00DE5332"/>
    <w:rsid w:val="00DF0397"/>
    <w:rsid w:val="00DF0CA1"/>
    <w:rsid w:val="00E009F7"/>
    <w:rsid w:val="00E00E72"/>
    <w:rsid w:val="00E039B8"/>
    <w:rsid w:val="00E10DD1"/>
    <w:rsid w:val="00E15287"/>
    <w:rsid w:val="00E21ADB"/>
    <w:rsid w:val="00E24F07"/>
    <w:rsid w:val="00E25800"/>
    <w:rsid w:val="00E36AB4"/>
    <w:rsid w:val="00E50E27"/>
    <w:rsid w:val="00E536B8"/>
    <w:rsid w:val="00E57F16"/>
    <w:rsid w:val="00E60C49"/>
    <w:rsid w:val="00E61B11"/>
    <w:rsid w:val="00E64F27"/>
    <w:rsid w:val="00E65A53"/>
    <w:rsid w:val="00E77088"/>
    <w:rsid w:val="00E901FD"/>
    <w:rsid w:val="00E95384"/>
    <w:rsid w:val="00EA11ED"/>
    <w:rsid w:val="00EA3A44"/>
    <w:rsid w:val="00EC6489"/>
    <w:rsid w:val="00EC6723"/>
    <w:rsid w:val="00EF02B4"/>
    <w:rsid w:val="00EF38D6"/>
    <w:rsid w:val="00F11891"/>
    <w:rsid w:val="00F23B55"/>
    <w:rsid w:val="00F325C5"/>
    <w:rsid w:val="00F33CA9"/>
    <w:rsid w:val="00F34CA7"/>
    <w:rsid w:val="00F36B0A"/>
    <w:rsid w:val="00F462B4"/>
    <w:rsid w:val="00F46D31"/>
    <w:rsid w:val="00F505A6"/>
    <w:rsid w:val="00F50BA0"/>
    <w:rsid w:val="00F54C75"/>
    <w:rsid w:val="00F550F8"/>
    <w:rsid w:val="00F60267"/>
    <w:rsid w:val="00F65E1D"/>
    <w:rsid w:val="00F70661"/>
    <w:rsid w:val="00F75D7D"/>
    <w:rsid w:val="00F76483"/>
    <w:rsid w:val="00F769D0"/>
    <w:rsid w:val="00F76EAF"/>
    <w:rsid w:val="00F8603B"/>
    <w:rsid w:val="00F94812"/>
    <w:rsid w:val="00F95005"/>
    <w:rsid w:val="00F95D0D"/>
    <w:rsid w:val="00F967C2"/>
    <w:rsid w:val="00FA4720"/>
    <w:rsid w:val="00FB43CD"/>
    <w:rsid w:val="00FC080D"/>
    <w:rsid w:val="00FD4515"/>
    <w:rsid w:val="00FD66D5"/>
    <w:rsid w:val="00FE6C64"/>
    <w:rsid w:val="00FE727B"/>
    <w:rsid w:val="00FF6320"/>
    <w:rsid w:val="02CD7A41"/>
    <w:rsid w:val="0B92379D"/>
    <w:rsid w:val="0C402416"/>
    <w:rsid w:val="148853C3"/>
    <w:rsid w:val="14D94420"/>
    <w:rsid w:val="180A3E84"/>
    <w:rsid w:val="238B3100"/>
    <w:rsid w:val="24B0459D"/>
    <w:rsid w:val="27CB464F"/>
    <w:rsid w:val="33DA23A9"/>
    <w:rsid w:val="34276F09"/>
    <w:rsid w:val="34442C49"/>
    <w:rsid w:val="406E510A"/>
    <w:rsid w:val="41041E84"/>
    <w:rsid w:val="421E2D67"/>
    <w:rsid w:val="44C606A1"/>
    <w:rsid w:val="45061896"/>
    <w:rsid w:val="4A785E5F"/>
    <w:rsid w:val="4BCC01DC"/>
    <w:rsid w:val="4C4D6142"/>
    <w:rsid w:val="511E2FB3"/>
    <w:rsid w:val="51C851A2"/>
    <w:rsid w:val="527B6176"/>
    <w:rsid w:val="52A8161F"/>
    <w:rsid w:val="61A145D6"/>
    <w:rsid w:val="62A229B2"/>
    <w:rsid w:val="65354DBB"/>
    <w:rsid w:val="6A99123A"/>
    <w:rsid w:val="6CCD5207"/>
    <w:rsid w:val="6D495E7D"/>
    <w:rsid w:val="70C8515A"/>
    <w:rsid w:val="73240D44"/>
    <w:rsid w:val="736D5908"/>
    <w:rsid w:val="74135D01"/>
    <w:rsid w:val="74715661"/>
    <w:rsid w:val="74FE1A10"/>
    <w:rsid w:val="75FF4CB8"/>
    <w:rsid w:val="76CE17C6"/>
    <w:rsid w:val="77DC609D"/>
    <w:rsid w:val="7A7E73AF"/>
    <w:rsid w:val="7C04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A3E6"/>
  <w15:docId w15:val="{828857DA-2CFF-4CC2-9E50-232D6086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0">
    <w:name w:val="heading 2"/>
    <w:basedOn w:val="a"/>
    <w:next w:val="a"/>
    <w:link w:val="22"/>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1"/>
    <w:qFormat/>
    <w:pPr>
      <w:ind w:firstLineChars="200" w:firstLine="420"/>
    </w:pPr>
  </w:style>
  <w:style w:type="paragraph" w:styleId="a3">
    <w:name w:val="Body Text Indent"/>
    <w:basedOn w:val="a"/>
    <w:next w:val="a4"/>
    <w:link w:val="11"/>
    <w:uiPriority w:val="99"/>
    <w:qFormat/>
    <w:pPr>
      <w:spacing w:after="120"/>
      <w:ind w:leftChars="200" w:left="420"/>
    </w:pPr>
  </w:style>
  <w:style w:type="paragraph" w:styleId="a4">
    <w:name w:val="envelope return"/>
    <w:basedOn w:val="a"/>
    <w:qFormat/>
    <w:pPr>
      <w:snapToGrid w:val="0"/>
    </w:pPr>
    <w:rPr>
      <w:rFonts w:ascii="Arial" w:hAnsi="Arial"/>
    </w:rPr>
  </w:style>
  <w:style w:type="paragraph" w:styleId="a5">
    <w:name w:val="annotation subject"/>
    <w:basedOn w:val="a6"/>
    <w:next w:val="a6"/>
    <w:link w:val="a7"/>
    <w:uiPriority w:val="99"/>
    <w:qFormat/>
    <w:rPr>
      <w:b/>
      <w:bCs/>
    </w:rPr>
  </w:style>
  <w:style w:type="paragraph" w:styleId="a6">
    <w:name w:val="annotation text"/>
    <w:basedOn w:val="a"/>
    <w:link w:val="23"/>
    <w:uiPriority w:val="99"/>
    <w:qFormat/>
    <w:pPr>
      <w:jc w:val="left"/>
    </w:pPr>
    <w:rPr>
      <w:rFonts w:ascii="Times New Roman" w:hAnsi="Times New Roman" w:cs="Times New Roman"/>
      <w:szCs w:val="24"/>
    </w:rPr>
  </w:style>
  <w:style w:type="paragraph" w:styleId="a8">
    <w:name w:val="Body Text First Indent"/>
    <w:basedOn w:val="a9"/>
    <w:link w:val="12"/>
    <w:qFormat/>
    <w:pPr>
      <w:ind w:firstLineChars="100" w:firstLine="420"/>
    </w:pPr>
    <w:rPr>
      <w:rFonts w:cs="Times New Roman"/>
    </w:rPr>
  </w:style>
  <w:style w:type="paragraph" w:styleId="a9">
    <w:name w:val="Body Text"/>
    <w:basedOn w:val="a"/>
    <w:link w:val="13"/>
    <w:uiPriority w:val="99"/>
    <w:qFormat/>
    <w:pPr>
      <w:spacing w:after="120"/>
    </w:pPr>
  </w:style>
  <w:style w:type="paragraph" w:styleId="aa">
    <w:name w:val="Normal Indent"/>
    <w:basedOn w:val="a"/>
    <w:qFormat/>
    <w:pPr>
      <w:spacing w:line="60" w:lineRule="auto"/>
      <w:ind w:firstLineChars="200" w:firstLine="420"/>
    </w:pPr>
    <w:rPr>
      <w:rFonts w:ascii="Times New Roman" w:hAnsi="Times New Roman" w:cs="Times New Roman"/>
      <w:szCs w:val="24"/>
    </w:rPr>
  </w:style>
  <w:style w:type="paragraph" w:styleId="ab">
    <w:name w:val="Plain Text"/>
    <w:basedOn w:val="a"/>
    <w:link w:val="24"/>
    <w:qFormat/>
    <w:rPr>
      <w:rFonts w:ascii="宋体" w:hAnsi="Courier New" w:cs="Times New Roman"/>
      <w:kern w:val="0"/>
      <w:sz w:val="20"/>
      <w:szCs w:val="21"/>
    </w:rPr>
  </w:style>
  <w:style w:type="paragraph" w:styleId="ac">
    <w:name w:val="Date"/>
    <w:basedOn w:val="a"/>
    <w:next w:val="a"/>
    <w:link w:val="ad"/>
    <w:uiPriority w:val="99"/>
    <w:semiHidden/>
    <w:unhideWhenUsed/>
    <w:qFormat/>
    <w:pPr>
      <w:ind w:leftChars="2500" w:left="100"/>
    </w:pPr>
  </w:style>
  <w:style w:type="paragraph" w:styleId="ae">
    <w:name w:val="Balloon Text"/>
    <w:basedOn w:val="a"/>
    <w:link w:val="af"/>
    <w:uiPriority w:val="99"/>
    <w:qFormat/>
    <w:rPr>
      <w:sz w:val="18"/>
      <w:szCs w:val="18"/>
    </w:rPr>
  </w:style>
  <w:style w:type="paragraph" w:styleId="af0">
    <w:name w:val="footer"/>
    <w:basedOn w:val="a"/>
    <w:link w:val="14"/>
    <w:qFormat/>
    <w:pPr>
      <w:tabs>
        <w:tab w:val="center" w:pos="4153"/>
        <w:tab w:val="right" w:pos="8306"/>
      </w:tabs>
      <w:snapToGrid w:val="0"/>
      <w:jc w:val="left"/>
    </w:pPr>
    <w:rPr>
      <w:sz w:val="18"/>
      <w:szCs w:val="18"/>
    </w:rPr>
  </w:style>
  <w:style w:type="paragraph" w:styleId="af1">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2">
    <w:name w:val="footnote text"/>
    <w:basedOn w:val="a"/>
    <w:link w:val="af3"/>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4">
    <w:name w:val="Normal (Web)"/>
    <w:basedOn w:val="a"/>
    <w:link w:val="15"/>
    <w:uiPriority w:val="99"/>
    <w:qFormat/>
    <w:pPr>
      <w:widowControl/>
      <w:spacing w:before="100" w:beforeAutospacing="1" w:after="100" w:afterAutospacing="1"/>
      <w:jc w:val="left"/>
    </w:pPr>
    <w:rPr>
      <w:rFonts w:ascii="宋体" w:hAnsi="宋体"/>
      <w:kern w:val="0"/>
      <w:sz w:val="24"/>
      <w:szCs w:val="24"/>
    </w:rPr>
  </w:style>
  <w:style w:type="paragraph" w:styleId="af5">
    <w:name w:val="Title"/>
    <w:basedOn w:val="a"/>
    <w:next w:val="a"/>
    <w:link w:val="af6"/>
    <w:qFormat/>
    <w:pPr>
      <w:spacing w:before="240" w:after="60"/>
      <w:jc w:val="center"/>
      <w:outlineLvl w:val="0"/>
    </w:pPr>
    <w:rPr>
      <w:rFonts w:ascii="Cambria" w:hAnsi="Cambria"/>
      <w:b/>
      <w:bCs/>
      <w:sz w:val="32"/>
      <w:szCs w:val="32"/>
    </w:rPr>
  </w:style>
  <w:style w:type="character" w:styleId="af7">
    <w:name w:val="Strong"/>
    <w:basedOn w:val="a0"/>
    <w:uiPriority w:val="22"/>
    <w:qFormat/>
    <w:rPr>
      <w:b/>
      <w:bCs/>
    </w:rPr>
  </w:style>
  <w:style w:type="character" w:styleId="af8">
    <w:name w:val="page number"/>
    <w:basedOn w:val="a0"/>
    <w:qFormat/>
  </w:style>
  <w:style w:type="character" w:styleId="af9">
    <w:name w:val="annotation reference"/>
    <w:basedOn w:val="a0"/>
    <w:uiPriority w:val="99"/>
    <w:qFormat/>
    <w:rPr>
      <w:sz w:val="21"/>
      <w:szCs w:val="21"/>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页眉 字符"/>
    <w:basedOn w:val="a0"/>
    <w:qFormat/>
    <w:rPr>
      <w:sz w:val="18"/>
      <w:szCs w:val="18"/>
    </w:rPr>
  </w:style>
  <w:style w:type="character" w:customStyle="1" w:styleId="afc">
    <w:name w:val="页脚 字符"/>
    <w:basedOn w:val="a0"/>
    <w:qFormat/>
    <w:rPr>
      <w:sz w:val="18"/>
      <w:szCs w:val="18"/>
    </w:rPr>
  </w:style>
  <w:style w:type="paragraph" w:styleId="afd">
    <w:name w:val="List Paragraph"/>
    <w:basedOn w:val="a"/>
    <w:link w:val="40"/>
    <w:uiPriority w:val="34"/>
    <w:qFormat/>
    <w:pPr>
      <w:ind w:firstLineChars="200" w:firstLine="420"/>
    </w:pPr>
  </w:style>
  <w:style w:type="character" w:customStyle="1" w:styleId="afe">
    <w:name w:val="批注文字 字符"/>
    <w:basedOn w:val="a0"/>
    <w:uiPriority w:val="99"/>
    <w:qFormat/>
  </w:style>
  <w:style w:type="character" w:customStyle="1" w:styleId="af">
    <w:name w:val="批注框文本 字符"/>
    <w:basedOn w:val="a0"/>
    <w:link w:val="ae"/>
    <w:uiPriority w:val="99"/>
    <w:qFormat/>
    <w:rPr>
      <w:sz w:val="18"/>
      <w:szCs w:val="18"/>
    </w:rPr>
  </w:style>
  <w:style w:type="character" w:customStyle="1" w:styleId="a7">
    <w:name w:val="批注主题 字符"/>
    <w:basedOn w:val="afe"/>
    <w:link w:val="a5"/>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f">
    <w:name w:val="纯文本 字符"/>
    <w:basedOn w:val="a0"/>
    <w:qFormat/>
    <w:rPr>
      <w:rFonts w:ascii="宋体" w:eastAsia="宋体" w:hAnsi="Courier New" w:cs="Times New Roman"/>
      <w:kern w:val="0"/>
      <w:sz w:val="20"/>
      <w:szCs w:val="21"/>
    </w:rPr>
  </w:style>
  <w:style w:type="paragraph" w:customStyle="1" w:styleId="aff0">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d"/>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d"/>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1">
    <w:name w:val="正文文本缩进 字符"/>
    <w:basedOn w:val="a0"/>
    <w:uiPriority w:val="99"/>
    <w:qFormat/>
    <w:rPr>
      <w:kern w:val="2"/>
      <w:sz w:val="21"/>
      <w:szCs w:val="24"/>
    </w:rPr>
  </w:style>
  <w:style w:type="character" w:customStyle="1" w:styleId="21">
    <w:name w:val="正文文本首行缩进 2 字符"/>
    <w:basedOn w:val="aff1"/>
    <w:link w:val="2"/>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2">
    <w:name w:val="正文文本 字符"/>
    <w:basedOn w:val="a0"/>
    <w:uiPriority w:val="99"/>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d"/>
    <w:uiPriority w:val="99"/>
    <w:qFormat/>
    <w:pPr>
      <w:ind w:firstLineChars="200" w:firstLine="420"/>
    </w:pPr>
    <w:rPr>
      <w:kern w:val="0"/>
      <w:sz w:val="20"/>
      <w:szCs w:val="20"/>
    </w:rPr>
  </w:style>
  <w:style w:type="character" w:customStyle="1" w:styleId="aff3">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f0"/>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4">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4">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6">
    <w:name w:val="标题 字符"/>
    <w:basedOn w:val="a0"/>
    <w:link w:val="af5"/>
    <w:qFormat/>
    <w:rPr>
      <w:rFonts w:ascii="Cambria" w:eastAsia="Cambria" w:hAnsi="Cambria" w:cs="Times New Roman" w:hint="default"/>
      <w:b/>
      <w:bCs/>
      <w:kern w:val="2"/>
      <w:sz w:val="32"/>
      <w:szCs w:val="32"/>
    </w:rPr>
  </w:style>
  <w:style w:type="character" w:customStyle="1" w:styleId="af3">
    <w:name w:val="脚注文本 字符"/>
    <w:basedOn w:val="a0"/>
    <w:link w:val="af2"/>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5">
    <w:name w:val="列表段落 字符"/>
    <w:basedOn w:val="a0"/>
    <w:uiPriority w:val="34"/>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bCs/>
      <w:kern w:val="2"/>
      <w:sz w:val="32"/>
      <w:szCs w:val="32"/>
    </w:rPr>
  </w:style>
  <w:style w:type="character" w:customStyle="1" w:styleId="23">
    <w:name w:val="批注文字 字符2"/>
    <w:basedOn w:val="a0"/>
    <w:link w:val="a6"/>
    <w:qFormat/>
    <w:rPr>
      <w:kern w:val="2"/>
      <w:sz w:val="21"/>
      <w:szCs w:val="24"/>
    </w:rPr>
  </w:style>
  <w:style w:type="character" w:customStyle="1" w:styleId="15">
    <w:name w:val="普通(网站) 字符1"/>
    <w:basedOn w:val="a0"/>
    <w:link w:val="af4"/>
    <w:qFormat/>
    <w:rPr>
      <w:rFonts w:ascii="宋体" w:eastAsia="宋体" w:hAnsi="宋体" w:cs="宋体" w:hint="eastAsia"/>
      <w:sz w:val="24"/>
      <w:szCs w:val="24"/>
    </w:rPr>
  </w:style>
  <w:style w:type="character" w:customStyle="1" w:styleId="11">
    <w:name w:val="正文文本缩进 字符1"/>
    <w:basedOn w:val="a0"/>
    <w:link w:val="a3"/>
    <w:qFormat/>
    <w:rPr>
      <w:kern w:val="2"/>
      <w:sz w:val="21"/>
      <w:szCs w:val="22"/>
    </w:rPr>
  </w:style>
  <w:style w:type="paragraph" w:customStyle="1" w:styleId="211">
    <w:name w:val="正文文本首行缩进 21"/>
    <w:basedOn w:val="a3"/>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3">
    <w:name w:val="正文文本 字符1"/>
    <w:basedOn w:val="a0"/>
    <w:link w:val="a9"/>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2">
    <w:name w:val="正文文本首行缩进 字符1"/>
    <w:link w:val="a8"/>
    <w:qFormat/>
    <w:rPr>
      <w:rFonts w:ascii="Calibri" w:eastAsia="楷体_GB2312" w:hAnsi="Calibri" w:cs="Calibri" w:hint="default"/>
      <w:kern w:val="2"/>
      <w:sz w:val="32"/>
      <w:szCs w:val="22"/>
    </w:rPr>
  </w:style>
  <w:style w:type="character" w:customStyle="1" w:styleId="Char4">
    <w:name w:val="表格文字 Char"/>
    <w:basedOn w:val="a0"/>
    <w:link w:val="aff6"/>
    <w:qFormat/>
    <w:rPr>
      <w:bCs/>
      <w:spacing w:val="10"/>
      <w:sz w:val="24"/>
    </w:rPr>
  </w:style>
  <w:style w:type="paragraph" w:customStyle="1" w:styleId="aff6">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1"/>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ad">
    <w:name w:val="日期 字符"/>
    <w:basedOn w:val="a0"/>
    <w:link w:val="ac"/>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6">
    <w:name w:val="修订6"/>
    <w:hidden/>
    <w:uiPriority w:val="99"/>
    <w:unhideWhenUsed/>
    <w:qFormat/>
    <w:rPr>
      <w:rFonts w:ascii="Calibri" w:hAnsi="Calibri" w:cs="宋体"/>
      <w:kern w:val="2"/>
      <w:sz w:val="21"/>
      <w:szCs w:val="22"/>
    </w:rPr>
  </w:style>
  <w:style w:type="paragraph" w:customStyle="1" w:styleId="7">
    <w:name w:val="修订7"/>
    <w:hidden/>
    <w:uiPriority w:val="99"/>
    <w:unhideWhenUsed/>
    <w:qFormat/>
    <w:rPr>
      <w:rFonts w:ascii="Calibri" w:hAnsi="Calibri" w:cs="宋体"/>
      <w:kern w:val="2"/>
      <w:sz w:val="21"/>
      <w:szCs w:val="22"/>
    </w:rPr>
  </w:style>
  <w:style w:type="paragraph" w:customStyle="1" w:styleId="8">
    <w:name w:val="修订8"/>
    <w:hidden/>
    <w:uiPriority w:val="99"/>
    <w:unhideWhenUsed/>
    <w:qFormat/>
    <w:rPr>
      <w:rFonts w:ascii="Calibri" w:hAnsi="Calibri" w:cs="宋体"/>
      <w:kern w:val="2"/>
      <w:sz w:val="21"/>
      <w:szCs w:val="22"/>
    </w:rPr>
  </w:style>
  <w:style w:type="paragraph" w:customStyle="1" w:styleId="9">
    <w:name w:val="修订9"/>
    <w:hidden/>
    <w:uiPriority w:val="99"/>
    <w:unhideWhenUsed/>
    <w:qFormat/>
    <w:rPr>
      <w:rFonts w:ascii="Calibri" w:hAnsi="Calibri" w:cs="宋体"/>
      <w:kern w:val="2"/>
      <w:sz w:val="21"/>
      <w:szCs w:val="22"/>
    </w:rPr>
  </w:style>
  <w:style w:type="paragraph" w:customStyle="1" w:styleId="100">
    <w:name w:val="修订10"/>
    <w:hidden/>
    <w:uiPriority w:val="99"/>
    <w:unhideWhenUsed/>
    <w:qFormat/>
    <w:rPr>
      <w:rFonts w:ascii="Calibri" w:hAnsi="Calibri" w:cs="宋体"/>
      <w:kern w:val="2"/>
      <w:sz w:val="21"/>
      <w:szCs w:val="22"/>
    </w:rPr>
  </w:style>
  <w:style w:type="paragraph" w:customStyle="1" w:styleId="110">
    <w:name w:val="修订11"/>
    <w:hidden/>
    <w:uiPriority w:val="99"/>
    <w:unhideWhenUsed/>
    <w:qFormat/>
    <w:rPr>
      <w:rFonts w:ascii="Calibri" w:hAnsi="Calibri" w:cs="宋体"/>
      <w:kern w:val="2"/>
      <w:sz w:val="21"/>
      <w:szCs w:val="22"/>
    </w:rPr>
  </w:style>
  <w:style w:type="paragraph" w:customStyle="1" w:styleId="120">
    <w:name w:val="修订12"/>
    <w:hidden/>
    <w:uiPriority w:val="99"/>
    <w:unhideWhenUsed/>
    <w:qFormat/>
    <w:rPr>
      <w:rFonts w:ascii="Calibri" w:hAnsi="Calibri" w:cs="宋体"/>
      <w:kern w:val="2"/>
      <w:sz w:val="21"/>
      <w:szCs w:val="22"/>
    </w:rPr>
  </w:style>
  <w:style w:type="paragraph" w:customStyle="1" w:styleId="130">
    <w:name w:val="修订13"/>
    <w:hidden/>
    <w:uiPriority w:val="99"/>
    <w:unhideWhenUsed/>
    <w:qFormat/>
    <w:rPr>
      <w:rFonts w:ascii="Calibri" w:hAnsi="Calibri" w:cs="宋体"/>
      <w:kern w:val="2"/>
      <w:sz w:val="21"/>
      <w:szCs w:val="22"/>
    </w:rPr>
  </w:style>
  <w:style w:type="paragraph" w:customStyle="1" w:styleId="140">
    <w:name w:val="修订14"/>
    <w:hidden/>
    <w:uiPriority w:val="99"/>
    <w:unhideWhenUsed/>
    <w:qFormat/>
    <w:rPr>
      <w:rFonts w:ascii="Calibri" w:hAnsi="Calibri" w:cs="宋体"/>
      <w:kern w:val="2"/>
      <w:sz w:val="21"/>
      <w:szCs w:val="22"/>
    </w:rPr>
  </w:style>
  <w:style w:type="paragraph" w:customStyle="1" w:styleId="151">
    <w:name w:val="修订15"/>
    <w:hidden/>
    <w:uiPriority w:val="99"/>
    <w:unhideWhenUsed/>
    <w:qFormat/>
    <w:rPr>
      <w:rFonts w:ascii="Calibri" w:hAnsi="Calibri" w:cs="宋体"/>
      <w:kern w:val="2"/>
      <w:sz w:val="21"/>
      <w:szCs w:val="22"/>
    </w:rPr>
  </w:style>
  <w:style w:type="paragraph" w:customStyle="1" w:styleId="160">
    <w:name w:val="修订16"/>
    <w:hidden/>
    <w:uiPriority w:val="99"/>
    <w:unhideWhenUsed/>
    <w:qFormat/>
    <w:rPr>
      <w:rFonts w:ascii="Calibri" w:hAnsi="Calibri" w:cs="宋体"/>
      <w:kern w:val="2"/>
      <w:sz w:val="21"/>
      <w:szCs w:val="22"/>
    </w:rPr>
  </w:style>
  <w:style w:type="paragraph" w:customStyle="1" w:styleId="1f">
    <w:name w:val="引文目录标题1"/>
    <w:basedOn w:val="a"/>
    <w:next w:val="a"/>
    <w:qFormat/>
    <w:rPr>
      <w:rFonts w:ascii="Arial" w:hAnsi="Arial" w:cs="Times New Roman"/>
      <w:sz w:val="24"/>
      <w:szCs w:val="24"/>
    </w:rPr>
  </w:style>
  <w:style w:type="table" w:customStyle="1" w:styleId="1f0">
    <w:name w:val="网格型1"/>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basedOn w:val="a0"/>
    <w:qFormat/>
    <w:rPr>
      <w:rFonts w:ascii="宋体" w:eastAsia="宋体" w:hAnsi="宋体" w:cs="宋体"/>
      <w:color w:val="000000"/>
      <w:sz w:val="36"/>
      <w:szCs w:val="36"/>
    </w:rPr>
  </w:style>
  <w:style w:type="character" w:customStyle="1" w:styleId="fontstyle01">
    <w:name w:val="fontstyle01"/>
    <w:basedOn w:val="a0"/>
    <w:qFormat/>
    <w:rPr>
      <w:rFonts w:ascii="黑体" w:eastAsia="黑体" w:hAnsi="宋体" w:cs="黑体"/>
      <w:color w:val="000000"/>
      <w:sz w:val="18"/>
      <w:szCs w:val="18"/>
    </w:rPr>
  </w:style>
  <w:style w:type="character" w:customStyle="1" w:styleId="fontstyle31">
    <w:name w:val="fontstyle31"/>
    <w:basedOn w:val="a0"/>
    <w:qFormat/>
    <w:rPr>
      <w:rFonts w:ascii="TimesNewRomanPSMT" w:eastAsia="TimesNewRomanPSMT" w:hAnsi="TimesNewRomanPSMT" w:cs="TimesNewRomanPSMT"/>
      <w:color w:val="000000"/>
      <w:sz w:val="18"/>
      <w:szCs w:val="18"/>
    </w:rPr>
  </w:style>
  <w:style w:type="character" w:customStyle="1" w:styleId="fontstyle41">
    <w:name w:val="fontstyle41"/>
    <w:basedOn w:val="a0"/>
    <w:qFormat/>
    <w:rPr>
      <w:rFonts w:ascii="TimesNewRomanPS-BoldMT" w:eastAsia="TimesNewRomanPS-BoldMT" w:hAnsi="TimesNewRomanPS-BoldMT" w:cs="TimesNewRomanPS-BoldMT"/>
      <w:b/>
      <w:color w:val="000000"/>
      <w:sz w:val="28"/>
      <w:szCs w:val="28"/>
    </w:rPr>
  </w:style>
  <w:style w:type="character" w:customStyle="1" w:styleId="fontstyle51">
    <w:name w:val="fontstyle51"/>
    <w:basedOn w:val="a0"/>
    <w:qFormat/>
    <w:rPr>
      <w:rFonts w:ascii="hakuyoxingshu7000" w:eastAsia="hakuyoxingshu7000" w:hAnsi="hakuyoxingshu7000" w:cs="hakuyoxingshu7000"/>
      <w:color w:val="000000"/>
      <w:sz w:val="22"/>
      <w:szCs w:val="22"/>
    </w:rPr>
  </w:style>
  <w:style w:type="character" w:customStyle="1" w:styleId="fontstyle61">
    <w:name w:val="fontstyle61"/>
    <w:basedOn w:val="a0"/>
    <w:qFormat/>
    <w:rPr>
      <w:rFonts w:ascii="Arial-BoldMT" w:eastAsia="Arial-BoldMT" w:hAnsi="Arial-BoldMT" w:cs="Arial-BoldMT"/>
      <w:b/>
      <w:color w:val="000000"/>
      <w:sz w:val="32"/>
      <w:szCs w:val="32"/>
    </w:rPr>
  </w:style>
  <w:style w:type="paragraph" w:customStyle="1" w:styleId="170">
    <w:name w:val="修订17"/>
    <w:hidden/>
    <w:uiPriority w:val="99"/>
    <w:unhideWhenUsed/>
    <w:rPr>
      <w:rFonts w:ascii="Calibri" w:hAnsi="Calibri" w:cs="宋体"/>
      <w:kern w:val="2"/>
      <w:sz w:val="21"/>
      <w:szCs w:val="22"/>
    </w:rPr>
  </w:style>
  <w:style w:type="paragraph" w:customStyle="1" w:styleId="180">
    <w:name w:val="修订18"/>
    <w:hidden/>
    <w:uiPriority w:val="99"/>
    <w:unhideWhenUsed/>
    <w:rPr>
      <w:rFonts w:ascii="Calibri" w:hAnsi="Calibri" w:cs="宋体"/>
      <w:kern w:val="2"/>
      <w:sz w:val="21"/>
      <w:szCs w:val="22"/>
    </w:rPr>
  </w:style>
  <w:style w:type="paragraph" w:customStyle="1" w:styleId="190">
    <w:name w:val="修订19"/>
    <w:hidden/>
    <w:uiPriority w:val="99"/>
    <w:unhideWhenUsed/>
    <w:rPr>
      <w:rFonts w:ascii="Calibri" w:hAnsi="Calibri" w:cs="宋体"/>
      <w:kern w:val="2"/>
      <w:sz w:val="21"/>
      <w:szCs w:val="22"/>
    </w:rPr>
  </w:style>
  <w:style w:type="paragraph" w:customStyle="1" w:styleId="200">
    <w:name w:val="修订20"/>
    <w:hidden/>
    <w:uiPriority w:val="99"/>
    <w:unhideWhenUsed/>
    <w:rPr>
      <w:rFonts w:ascii="Calibri" w:hAnsi="Calibri" w:cs="宋体"/>
      <w:kern w:val="2"/>
      <w:sz w:val="21"/>
      <w:szCs w:val="22"/>
    </w:rPr>
  </w:style>
  <w:style w:type="paragraph" w:styleId="aff7">
    <w:name w:val="Revision"/>
    <w:hidden/>
    <w:uiPriority w:val="99"/>
    <w:unhideWhenUsed/>
    <w:rsid w:val="003D2F94"/>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1378</Words>
  <Characters>7859</Characters>
  <Application>Microsoft Office Word</Application>
  <DocSecurity>0</DocSecurity>
  <Lines>65</Lines>
  <Paragraphs>18</Paragraphs>
  <ScaleCrop>false</ScaleCrop>
  <Company>Sky123.Org</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216</cp:revision>
  <cp:lastPrinted>2018-10-16T04:01:00Z</cp:lastPrinted>
  <dcterms:created xsi:type="dcterms:W3CDTF">2024-04-16T01:33:00Z</dcterms:created>
  <dcterms:modified xsi:type="dcterms:W3CDTF">2025-01-07T07:44:00Z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B129AE16FD8044E79383CC39C8697F2C_13</vt:lpwstr>
  </property>
</Properties>
</file>