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6DD5" w14:textId="77777777" w:rsidR="0090556B" w:rsidRDefault="00000000">
      <w:pPr>
        <w:spacing w:line="480" w:lineRule="auto"/>
        <w:jc w:val="center"/>
        <w:rPr>
          <w:rFonts w:ascii="宋体" w:hAnsi="宋体" w:cs="黑体" w:hint="eastAsia"/>
          <w:b/>
          <w:bCs/>
          <w:sz w:val="40"/>
          <w:szCs w:val="40"/>
        </w:rPr>
      </w:pPr>
      <w:r>
        <w:rPr>
          <w:rFonts w:ascii="宋体" w:hAnsi="宋体" w:cs="黑体" w:hint="eastAsia"/>
          <w:b/>
          <w:bCs/>
          <w:sz w:val="40"/>
          <w:szCs w:val="40"/>
        </w:rPr>
        <w:t>肇庆监狱监区分控室监控大屏改造项目合同书</w:t>
      </w:r>
    </w:p>
    <w:p w14:paraId="1F0C6111" w14:textId="77777777" w:rsidR="0090556B" w:rsidRDefault="0090556B">
      <w:pPr>
        <w:spacing w:line="360" w:lineRule="auto"/>
        <w:ind w:firstLineChars="2350" w:firstLine="5640"/>
        <w:rPr>
          <w:rFonts w:ascii="宋体" w:hAnsi="宋体" w:hint="eastAsia"/>
          <w:sz w:val="24"/>
          <w:u w:val="single"/>
        </w:rPr>
      </w:pPr>
    </w:p>
    <w:p w14:paraId="38F4971A" w14:textId="77777777" w:rsidR="0090556B" w:rsidRDefault="00000000">
      <w:pPr>
        <w:spacing w:line="360" w:lineRule="auto"/>
        <w:rPr>
          <w:rFonts w:ascii="宋体" w:hAnsi="宋体" w:hint="eastAsia"/>
          <w:sz w:val="24"/>
        </w:rPr>
      </w:pPr>
      <w:r>
        <w:rPr>
          <w:rFonts w:ascii="宋体" w:hAnsi="宋体" w:hint="eastAsia"/>
          <w:b/>
          <w:bCs/>
          <w:sz w:val="24"/>
        </w:rPr>
        <w:t>需方（甲方）：</w:t>
      </w:r>
      <w:r>
        <w:rPr>
          <w:rFonts w:ascii="宋体" w:hAnsi="宋体" w:hint="eastAsia"/>
          <w:bCs/>
          <w:sz w:val="24"/>
          <w:u w:val="single"/>
        </w:rPr>
        <w:t xml:space="preserve"> </w:t>
      </w:r>
      <w:r>
        <w:rPr>
          <w:rFonts w:ascii="宋体" w:hAnsi="宋体" w:hint="eastAsia"/>
          <w:sz w:val="24"/>
          <w:u w:val="single"/>
        </w:rPr>
        <w:t xml:space="preserve">  广东省肇庆监狱                  </w:t>
      </w:r>
    </w:p>
    <w:p w14:paraId="1A5596B1" w14:textId="77777777" w:rsidR="0090556B" w:rsidRDefault="00000000">
      <w:pPr>
        <w:spacing w:line="360" w:lineRule="auto"/>
        <w:rPr>
          <w:rFonts w:ascii="宋体" w:hAnsi="宋体" w:hint="eastAsia"/>
          <w:sz w:val="24"/>
        </w:rPr>
      </w:pPr>
      <w:r>
        <w:rPr>
          <w:rFonts w:ascii="宋体" w:hAnsi="宋体" w:hint="eastAsia"/>
          <w:b/>
          <w:bCs/>
          <w:sz w:val="24"/>
        </w:rPr>
        <w:t>供方（乙方）：</w:t>
      </w:r>
      <w:r>
        <w:rPr>
          <w:rFonts w:ascii="宋体" w:hAnsi="宋体" w:hint="eastAsia"/>
          <w:bCs/>
          <w:sz w:val="24"/>
          <w:u w:val="single"/>
        </w:rPr>
        <w:t xml:space="preserve">                                   </w:t>
      </w:r>
      <w:r>
        <w:rPr>
          <w:rFonts w:ascii="宋体" w:hAnsi="宋体" w:hint="eastAsia"/>
          <w:sz w:val="24"/>
        </w:rPr>
        <w:t xml:space="preserve"> </w:t>
      </w:r>
    </w:p>
    <w:p w14:paraId="6082BA66" w14:textId="77777777" w:rsidR="0090556B" w:rsidRDefault="00000000">
      <w:pPr>
        <w:spacing w:line="360" w:lineRule="auto"/>
        <w:ind w:firstLineChars="200" w:firstLine="480"/>
        <w:rPr>
          <w:rFonts w:ascii="宋体" w:hAnsi="宋体" w:hint="eastAsia"/>
          <w:bCs/>
          <w:sz w:val="24"/>
        </w:rPr>
      </w:pPr>
      <w:r>
        <w:rPr>
          <w:rFonts w:ascii="宋体" w:hAnsi="宋体" w:hint="eastAsia"/>
          <w:bCs/>
          <w:sz w:val="24"/>
        </w:rPr>
        <w:t>根据《中华人民共和国民法典》等相关法律、法规的规定，甲、乙双方在平等、自愿、公平、诚实信用的基础上，兹就项目的有关事宜，充分协商一致，签订本合同，供双方共同遵守。</w:t>
      </w:r>
    </w:p>
    <w:p w14:paraId="1235BA71"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lang w:val="zh-CN"/>
        </w:rPr>
      </w:pPr>
      <w:r>
        <w:rPr>
          <w:rFonts w:ascii="宋体" w:hAnsi="宋体" w:cs="宋体" w:hint="eastAsia"/>
          <w:b/>
          <w:bCs/>
          <w:sz w:val="24"/>
          <w:lang w:val="zh-CN"/>
        </w:rPr>
        <w:t>项目一览表</w:t>
      </w:r>
    </w:p>
    <w:tbl>
      <w:tblPr>
        <w:tblW w:w="80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40"/>
        <w:gridCol w:w="850"/>
        <w:gridCol w:w="2664"/>
        <w:gridCol w:w="2128"/>
      </w:tblGrid>
      <w:tr w:rsidR="0090556B" w14:paraId="2B791565" w14:textId="77777777">
        <w:trPr>
          <w:trHeight w:val="549"/>
          <w:jc w:val="center"/>
        </w:trPr>
        <w:tc>
          <w:tcPr>
            <w:tcW w:w="2440" w:type="dxa"/>
            <w:tcBorders>
              <w:top w:val="single" w:sz="12" w:space="0" w:color="auto"/>
              <w:bottom w:val="single" w:sz="2" w:space="0" w:color="auto"/>
            </w:tcBorders>
            <w:shd w:val="clear" w:color="auto" w:fill="EEECE1"/>
            <w:vAlign w:val="center"/>
          </w:tcPr>
          <w:p w14:paraId="6F5ADB13" w14:textId="77777777" w:rsidR="0090556B" w:rsidRDefault="00000000">
            <w:pPr>
              <w:jc w:val="center"/>
              <w:rPr>
                <w:rFonts w:ascii="宋体" w:hAnsi="宋体" w:hint="eastAsia"/>
                <w:b/>
                <w:color w:val="000000"/>
                <w:sz w:val="24"/>
              </w:rPr>
            </w:pPr>
            <w:r>
              <w:rPr>
                <w:rFonts w:ascii="宋体" w:hAnsi="宋体" w:hint="eastAsia"/>
                <w:b/>
                <w:color w:val="000000"/>
                <w:sz w:val="24"/>
              </w:rPr>
              <w:t>项目名称</w:t>
            </w:r>
          </w:p>
        </w:tc>
        <w:tc>
          <w:tcPr>
            <w:tcW w:w="850" w:type="dxa"/>
            <w:tcBorders>
              <w:top w:val="single" w:sz="12" w:space="0" w:color="auto"/>
              <w:bottom w:val="single" w:sz="2" w:space="0" w:color="auto"/>
            </w:tcBorders>
            <w:shd w:val="clear" w:color="auto" w:fill="EEECE1"/>
            <w:vAlign w:val="center"/>
          </w:tcPr>
          <w:p w14:paraId="0B9361F7" w14:textId="77777777" w:rsidR="0090556B" w:rsidRDefault="00000000">
            <w:pPr>
              <w:jc w:val="center"/>
              <w:rPr>
                <w:rFonts w:ascii="宋体" w:hAnsi="宋体" w:hint="eastAsia"/>
                <w:b/>
                <w:sz w:val="24"/>
              </w:rPr>
            </w:pPr>
            <w:r>
              <w:rPr>
                <w:rFonts w:ascii="宋体" w:hAnsi="宋体" w:hint="eastAsia"/>
                <w:b/>
                <w:sz w:val="24"/>
              </w:rPr>
              <w:t>数量</w:t>
            </w:r>
          </w:p>
        </w:tc>
        <w:tc>
          <w:tcPr>
            <w:tcW w:w="2664" w:type="dxa"/>
            <w:tcBorders>
              <w:top w:val="single" w:sz="12" w:space="0" w:color="auto"/>
              <w:bottom w:val="single" w:sz="2" w:space="0" w:color="auto"/>
            </w:tcBorders>
            <w:shd w:val="clear" w:color="auto" w:fill="EEECE1"/>
            <w:vAlign w:val="center"/>
          </w:tcPr>
          <w:p w14:paraId="3021F029" w14:textId="77777777" w:rsidR="0090556B" w:rsidRDefault="00000000">
            <w:pPr>
              <w:jc w:val="center"/>
              <w:rPr>
                <w:rFonts w:ascii="宋体" w:hAnsi="宋体" w:hint="eastAsia"/>
                <w:b/>
                <w:sz w:val="24"/>
              </w:rPr>
            </w:pPr>
            <w:r>
              <w:rPr>
                <w:rFonts w:ascii="宋体" w:hAnsi="宋体" w:hint="eastAsia"/>
                <w:b/>
                <w:sz w:val="24"/>
              </w:rPr>
              <w:t>交货期</w:t>
            </w:r>
          </w:p>
        </w:tc>
        <w:tc>
          <w:tcPr>
            <w:tcW w:w="2128" w:type="dxa"/>
            <w:tcBorders>
              <w:top w:val="single" w:sz="12" w:space="0" w:color="auto"/>
              <w:bottom w:val="single" w:sz="2" w:space="0" w:color="auto"/>
            </w:tcBorders>
            <w:shd w:val="clear" w:color="auto" w:fill="EEECE1"/>
            <w:vAlign w:val="center"/>
          </w:tcPr>
          <w:p w14:paraId="21072DE9" w14:textId="77777777" w:rsidR="0090556B" w:rsidRDefault="00000000">
            <w:pPr>
              <w:jc w:val="center"/>
              <w:rPr>
                <w:rFonts w:ascii="宋体" w:hAnsi="宋体" w:hint="eastAsia"/>
                <w:b/>
                <w:sz w:val="24"/>
              </w:rPr>
            </w:pPr>
            <w:r>
              <w:rPr>
                <w:rFonts w:ascii="宋体" w:hAnsi="宋体" w:hint="eastAsia"/>
                <w:b/>
                <w:sz w:val="24"/>
              </w:rPr>
              <w:t>合同金额</w:t>
            </w:r>
          </w:p>
        </w:tc>
      </w:tr>
      <w:tr w:rsidR="0090556B" w14:paraId="094716E9" w14:textId="77777777">
        <w:trPr>
          <w:trHeight w:val="1043"/>
          <w:jc w:val="center"/>
        </w:trPr>
        <w:tc>
          <w:tcPr>
            <w:tcW w:w="2440" w:type="dxa"/>
            <w:tcBorders>
              <w:top w:val="single" w:sz="2" w:space="0" w:color="auto"/>
              <w:bottom w:val="single" w:sz="2" w:space="0" w:color="auto"/>
            </w:tcBorders>
            <w:vAlign w:val="center"/>
          </w:tcPr>
          <w:p w14:paraId="5F367DAF" w14:textId="77777777" w:rsidR="0090556B" w:rsidRDefault="00000000">
            <w:pPr>
              <w:jc w:val="center"/>
              <w:rPr>
                <w:rFonts w:ascii="宋体" w:hAnsi="宋体" w:hint="eastAsia"/>
                <w:color w:val="000000"/>
                <w:sz w:val="24"/>
              </w:rPr>
            </w:pPr>
            <w:r>
              <w:rPr>
                <w:rFonts w:ascii="宋体" w:hAnsi="宋体" w:hint="eastAsia"/>
                <w:color w:val="000000"/>
                <w:sz w:val="24"/>
              </w:rPr>
              <w:t>肇庆监狱监区分控室监控大屏改造项目</w:t>
            </w:r>
          </w:p>
        </w:tc>
        <w:tc>
          <w:tcPr>
            <w:tcW w:w="850" w:type="dxa"/>
            <w:tcBorders>
              <w:top w:val="single" w:sz="2" w:space="0" w:color="auto"/>
              <w:bottom w:val="single" w:sz="2" w:space="0" w:color="auto"/>
            </w:tcBorders>
            <w:vAlign w:val="center"/>
          </w:tcPr>
          <w:p w14:paraId="4880930B" w14:textId="77777777" w:rsidR="0090556B" w:rsidRDefault="00000000">
            <w:pPr>
              <w:keepNext/>
              <w:adjustRightInd w:val="0"/>
              <w:jc w:val="center"/>
              <w:textAlignment w:val="center"/>
              <w:rPr>
                <w:rFonts w:ascii="宋体" w:hAnsi="宋体" w:hint="eastAsia"/>
                <w:sz w:val="24"/>
              </w:rPr>
            </w:pPr>
            <w:r>
              <w:rPr>
                <w:rFonts w:ascii="宋体" w:hAnsi="宋体" w:hint="eastAsia"/>
                <w:sz w:val="24"/>
              </w:rPr>
              <w:t>1项</w:t>
            </w:r>
          </w:p>
        </w:tc>
        <w:tc>
          <w:tcPr>
            <w:tcW w:w="2664" w:type="dxa"/>
            <w:tcBorders>
              <w:top w:val="single" w:sz="2" w:space="0" w:color="auto"/>
              <w:bottom w:val="single" w:sz="2" w:space="0" w:color="auto"/>
            </w:tcBorders>
            <w:vAlign w:val="center"/>
          </w:tcPr>
          <w:p w14:paraId="0795D921" w14:textId="77777777" w:rsidR="0090556B" w:rsidRDefault="00000000">
            <w:pPr>
              <w:pStyle w:val="a8"/>
              <w:tabs>
                <w:tab w:val="left" w:pos="540"/>
              </w:tabs>
              <w:adjustRightInd w:val="0"/>
              <w:snapToGrid w:val="0"/>
              <w:jc w:val="center"/>
              <w:rPr>
                <w:rFonts w:hAnsi="宋体" w:hint="eastAsia"/>
                <w:sz w:val="24"/>
                <w:szCs w:val="24"/>
              </w:rPr>
            </w:pPr>
            <w:r>
              <w:rPr>
                <w:rFonts w:hAnsi="宋体" w:hint="eastAsia"/>
                <w:sz w:val="24"/>
                <w:szCs w:val="24"/>
              </w:rPr>
              <w:t>合同签订之日起，乙方需在30个工作日内交货并完成安装</w:t>
            </w:r>
          </w:p>
        </w:tc>
        <w:tc>
          <w:tcPr>
            <w:tcW w:w="2128" w:type="dxa"/>
            <w:tcBorders>
              <w:top w:val="single" w:sz="2" w:space="0" w:color="auto"/>
              <w:bottom w:val="single" w:sz="2" w:space="0" w:color="auto"/>
            </w:tcBorders>
            <w:vAlign w:val="center"/>
          </w:tcPr>
          <w:p w14:paraId="1AB76915" w14:textId="77777777" w:rsidR="0090556B" w:rsidRDefault="00000000">
            <w:pPr>
              <w:pStyle w:val="a8"/>
              <w:tabs>
                <w:tab w:val="left" w:pos="540"/>
              </w:tabs>
              <w:adjustRightInd w:val="0"/>
              <w:snapToGrid w:val="0"/>
              <w:jc w:val="center"/>
              <w:rPr>
                <w:rFonts w:hAnsi="宋体" w:hint="eastAsia"/>
                <w:sz w:val="24"/>
                <w:szCs w:val="24"/>
              </w:rPr>
            </w:pPr>
            <w:r>
              <w:rPr>
                <w:rFonts w:hAnsi="宋体" w:hint="eastAsia"/>
                <w:sz w:val="24"/>
                <w:szCs w:val="24"/>
              </w:rPr>
              <w:t>人民币</w:t>
            </w:r>
            <w:r>
              <w:rPr>
                <w:rFonts w:hAnsi="宋体" w:cs="宋体" w:hint="eastAsia"/>
                <w:color w:val="000000"/>
                <w:sz w:val="24"/>
                <w:szCs w:val="24"/>
                <w:u w:val="single"/>
              </w:rPr>
              <w:t xml:space="preserve">       </w:t>
            </w:r>
            <w:r>
              <w:rPr>
                <w:rFonts w:hAnsi="宋体" w:hint="eastAsia"/>
                <w:sz w:val="24"/>
                <w:szCs w:val="24"/>
              </w:rPr>
              <w:t>元</w:t>
            </w:r>
          </w:p>
        </w:tc>
      </w:tr>
    </w:tbl>
    <w:p w14:paraId="074698AD"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lang w:val="zh-CN"/>
        </w:rPr>
      </w:pPr>
      <w:r>
        <w:rPr>
          <w:rFonts w:ascii="宋体" w:hAnsi="宋体" w:hint="eastAsia"/>
          <w:b/>
          <w:bCs/>
          <w:sz w:val="24"/>
        </w:rPr>
        <w:t>项目概况</w:t>
      </w:r>
    </w:p>
    <w:p w14:paraId="3A5BE8E2" w14:textId="20270D7F" w:rsidR="0090556B" w:rsidRDefault="00000000">
      <w:pPr>
        <w:spacing w:line="360" w:lineRule="auto"/>
        <w:ind w:firstLineChars="200" w:firstLine="480"/>
        <w:rPr>
          <w:rFonts w:ascii="宋体" w:hAnsi="宋体" w:cs="宋体" w:hint="eastAsia"/>
          <w:sz w:val="24"/>
        </w:rPr>
      </w:pPr>
      <w:r>
        <w:rPr>
          <w:rFonts w:ascii="宋体" w:hAnsi="宋体" w:hint="eastAsia"/>
          <w:sz w:val="24"/>
        </w:rPr>
        <w:t>近年来，随着监控点数逐渐增多，需要在监控大屏定屏，</w:t>
      </w:r>
      <w:proofErr w:type="gramStart"/>
      <w:r>
        <w:rPr>
          <w:rFonts w:ascii="宋体" w:hAnsi="宋体" w:hint="eastAsia"/>
          <w:sz w:val="24"/>
        </w:rPr>
        <w:t>轮巡的</w:t>
      </w:r>
      <w:proofErr w:type="gramEnd"/>
      <w:r>
        <w:rPr>
          <w:rFonts w:ascii="宋体" w:hAnsi="宋体" w:hint="eastAsia"/>
          <w:sz w:val="24"/>
        </w:rPr>
        <w:t>监控画面也越加增多，部分监区现只有4块监控大屏作为监控定屏与轮巡，已无法满足甲方业务需要。因此甲方需通过大屏新采购、</w:t>
      </w:r>
      <w:proofErr w:type="gramStart"/>
      <w:r>
        <w:rPr>
          <w:rFonts w:ascii="宋体" w:hAnsi="宋体" w:hint="eastAsia"/>
          <w:sz w:val="24"/>
        </w:rPr>
        <w:t>利旧迁移</w:t>
      </w:r>
      <w:proofErr w:type="gramEnd"/>
      <w:r>
        <w:rPr>
          <w:rFonts w:ascii="宋体" w:hAnsi="宋体" w:hint="eastAsia"/>
          <w:sz w:val="24"/>
        </w:rPr>
        <w:t>等方式，确保每个监区至少有6块监控大屏，以满足业务需求，确保监管安全。</w:t>
      </w:r>
    </w:p>
    <w:p w14:paraId="7301FD3E"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lang w:val="zh-CN"/>
        </w:rPr>
      </w:pPr>
      <w:r>
        <w:rPr>
          <w:rFonts w:ascii="宋体" w:hAnsi="宋体" w:cs="宋体" w:hint="eastAsia"/>
          <w:b/>
          <w:bCs/>
          <w:sz w:val="24"/>
        </w:rPr>
        <w:t>建设目标</w:t>
      </w:r>
    </w:p>
    <w:p w14:paraId="2E5D16E1" w14:textId="77777777" w:rsidR="0090556B" w:rsidRDefault="00000000">
      <w:pPr>
        <w:spacing w:line="360" w:lineRule="auto"/>
        <w:ind w:firstLineChars="200" w:firstLine="480"/>
        <w:rPr>
          <w:rFonts w:ascii="宋体" w:hAnsi="宋体" w:hint="eastAsia"/>
          <w:sz w:val="24"/>
        </w:rPr>
      </w:pPr>
      <w:r>
        <w:rPr>
          <w:rFonts w:ascii="宋体" w:hAnsi="宋体" w:hint="eastAsia"/>
          <w:sz w:val="24"/>
        </w:rPr>
        <w:t>对新采购18块LCD拼接</w:t>
      </w:r>
      <w:proofErr w:type="gramStart"/>
      <w:r>
        <w:rPr>
          <w:rFonts w:ascii="宋体" w:hAnsi="宋体" w:hint="eastAsia"/>
          <w:sz w:val="24"/>
        </w:rPr>
        <w:t>屏进行</w:t>
      </w:r>
      <w:proofErr w:type="gramEnd"/>
      <w:r>
        <w:rPr>
          <w:rFonts w:ascii="宋体" w:hAnsi="宋体" w:hint="eastAsia"/>
          <w:sz w:val="24"/>
        </w:rPr>
        <w:t>安装，每个监区6块拼接屏，采用2X3拼接方式，原旧监控大屏拆下迁移到其他监区安装，确保每个监区至少6块大屏，同时需搭配更换原4路视频解码器，更换为8路视频解码器，满足日常监控点</w:t>
      </w:r>
      <w:proofErr w:type="gramStart"/>
      <w:r>
        <w:rPr>
          <w:rFonts w:ascii="宋体" w:hAnsi="宋体" w:hint="eastAsia"/>
          <w:sz w:val="24"/>
        </w:rPr>
        <w:t>位定屏</w:t>
      </w:r>
      <w:proofErr w:type="gramEnd"/>
      <w:r>
        <w:rPr>
          <w:rFonts w:ascii="宋体" w:hAnsi="宋体" w:hint="eastAsia"/>
          <w:sz w:val="24"/>
        </w:rPr>
        <w:t>与轮训播放，并在每个监</w:t>
      </w:r>
      <w:proofErr w:type="gramStart"/>
      <w:r>
        <w:rPr>
          <w:rFonts w:ascii="宋体" w:hAnsi="宋体" w:hint="eastAsia"/>
          <w:sz w:val="24"/>
        </w:rPr>
        <w:t>区分控新安装</w:t>
      </w:r>
      <w:proofErr w:type="gramEnd"/>
      <w:r>
        <w:rPr>
          <w:rFonts w:ascii="宋体" w:hAnsi="宋体" w:hint="eastAsia"/>
          <w:sz w:val="24"/>
        </w:rPr>
        <w:t>一个摄像头，以便监控画面全覆盖，确保监管安全</w:t>
      </w:r>
      <w:r>
        <w:rPr>
          <w:rFonts w:ascii="宋体" w:hAnsi="宋体" w:cs="宋体" w:hint="eastAsia"/>
          <w:sz w:val="24"/>
        </w:rPr>
        <w:t>。</w:t>
      </w:r>
    </w:p>
    <w:p w14:paraId="44438A2F"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合同具体内容</w:t>
      </w:r>
    </w:p>
    <w:p w14:paraId="6E18FBBF" w14:textId="4C7E23FE"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（一）合同名称：肇庆监狱监区分控室监控大屏改造项目。</w:t>
      </w:r>
    </w:p>
    <w:p w14:paraId="4F7EC3F3"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（二）合同金额：</w:t>
      </w:r>
      <w:r>
        <w:rPr>
          <w:rFonts w:ascii="宋体" w:hAnsi="宋体" w:cs="宋体" w:hint="eastAsia"/>
          <w:sz w:val="24"/>
          <w:u w:val="single"/>
        </w:rPr>
        <w:t xml:space="preserve">        </w:t>
      </w:r>
      <w:r>
        <w:rPr>
          <w:rFonts w:ascii="宋体" w:hAnsi="宋体" w:cs="宋体" w:hint="eastAsia"/>
          <w:sz w:val="24"/>
        </w:rPr>
        <w:t>元。项目总费用包括：设备采购，旧设备拆除与安装、线路敷设、配套零配件、</w:t>
      </w:r>
      <w:proofErr w:type="gramStart"/>
      <w:r>
        <w:rPr>
          <w:rFonts w:ascii="宋体" w:hAnsi="宋体" w:cs="宋体" w:hint="eastAsia"/>
          <w:sz w:val="24"/>
        </w:rPr>
        <w:t>标配工具</w:t>
      </w:r>
      <w:proofErr w:type="gramEnd"/>
      <w:r>
        <w:rPr>
          <w:rFonts w:ascii="宋体" w:hAnsi="宋体" w:cs="宋体" w:hint="eastAsia"/>
          <w:sz w:val="24"/>
        </w:rPr>
        <w:t>、运输保险、新设备接入调试、各项税费及合同实施过程中不可预见费用等；</w:t>
      </w:r>
    </w:p>
    <w:p w14:paraId="4D301AF7"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（三）合同具体内容：</w:t>
      </w:r>
    </w:p>
    <w:p w14:paraId="49875FD4" w14:textId="77777777" w:rsidR="0090556B" w:rsidRDefault="00000000">
      <w:pPr>
        <w:numPr>
          <w:ilvl w:val="0"/>
          <w:numId w:val="2"/>
        </w:numPr>
        <w:spacing w:line="360" w:lineRule="auto"/>
        <w:rPr>
          <w:rFonts w:ascii="宋体" w:hAnsi="宋体" w:hint="eastAsia"/>
          <w:sz w:val="24"/>
        </w:rPr>
      </w:pPr>
      <w:r>
        <w:rPr>
          <w:rFonts w:ascii="宋体" w:hAnsi="宋体" w:hint="eastAsia"/>
          <w:sz w:val="24"/>
        </w:rPr>
        <w:t>3个监区旧监控大屏拆除安装新拼接屏，其他监区旧屏位置迁移，每个</w:t>
      </w:r>
      <w:r>
        <w:rPr>
          <w:rFonts w:ascii="宋体" w:hAnsi="宋体" w:hint="eastAsia"/>
          <w:sz w:val="24"/>
        </w:rPr>
        <w:lastRenderedPageBreak/>
        <w:t>监区新安装2块旧屏</w:t>
      </w:r>
      <w:r>
        <w:rPr>
          <w:rFonts w:ascii="宋体" w:hAnsi="宋体" w:cs="宋体" w:hint="eastAsia"/>
          <w:sz w:val="24"/>
        </w:rPr>
        <w:t>；</w:t>
      </w:r>
    </w:p>
    <w:p w14:paraId="697429A5" w14:textId="77777777" w:rsidR="0090556B" w:rsidRDefault="00000000">
      <w:pPr>
        <w:numPr>
          <w:ilvl w:val="0"/>
          <w:numId w:val="2"/>
        </w:numPr>
        <w:spacing w:line="360" w:lineRule="auto"/>
        <w:rPr>
          <w:rFonts w:ascii="宋体" w:hAnsi="宋体" w:cs="宋体" w:hint="eastAsia"/>
          <w:sz w:val="24"/>
        </w:rPr>
      </w:pPr>
      <w:r>
        <w:rPr>
          <w:rFonts w:ascii="宋体" w:hAnsi="宋体" w:hint="eastAsia"/>
          <w:sz w:val="24"/>
        </w:rPr>
        <w:t>七个监区，每个监区新</w:t>
      </w:r>
      <w:r>
        <w:rPr>
          <w:rFonts w:ascii="宋体" w:hAnsi="宋体" w:cs="宋体" w:hint="eastAsia"/>
          <w:sz w:val="24"/>
        </w:rPr>
        <w:t>敷设2条15米HDMI线路；</w:t>
      </w:r>
    </w:p>
    <w:p w14:paraId="286E92C8" w14:textId="77777777" w:rsidR="0090556B" w:rsidRDefault="00000000">
      <w:pPr>
        <w:numPr>
          <w:ilvl w:val="0"/>
          <w:numId w:val="2"/>
        </w:numPr>
        <w:spacing w:line="360" w:lineRule="auto"/>
        <w:rPr>
          <w:rFonts w:ascii="宋体" w:hAnsi="宋体" w:cs="宋体" w:hint="eastAsia"/>
          <w:sz w:val="24"/>
        </w:rPr>
      </w:pPr>
      <w:r>
        <w:rPr>
          <w:rFonts w:ascii="宋体" w:hAnsi="宋体" w:hint="eastAsia"/>
          <w:sz w:val="24"/>
        </w:rPr>
        <w:t>每个监</w:t>
      </w:r>
      <w:proofErr w:type="gramStart"/>
      <w:r>
        <w:rPr>
          <w:rFonts w:ascii="宋体" w:hAnsi="宋体" w:hint="eastAsia"/>
          <w:sz w:val="24"/>
        </w:rPr>
        <w:t>区分控新安装</w:t>
      </w:r>
      <w:proofErr w:type="gramEnd"/>
      <w:r>
        <w:rPr>
          <w:rFonts w:ascii="宋体" w:hAnsi="宋体" w:hint="eastAsia"/>
          <w:sz w:val="24"/>
        </w:rPr>
        <w:t>一个摄像头，共14个</w:t>
      </w:r>
      <w:r>
        <w:rPr>
          <w:rFonts w:ascii="宋体" w:hAnsi="宋体" w:cs="宋体" w:hint="eastAsia"/>
          <w:sz w:val="24"/>
        </w:rPr>
        <w:t>；</w:t>
      </w:r>
    </w:p>
    <w:p w14:paraId="3501D574" w14:textId="77777777" w:rsidR="0090556B" w:rsidRDefault="00000000">
      <w:pPr>
        <w:numPr>
          <w:ilvl w:val="0"/>
          <w:numId w:val="2"/>
        </w:numPr>
        <w:spacing w:line="360" w:lineRule="auto"/>
        <w:rPr>
          <w:rFonts w:ascii="宋体" w:hAnsi="宋体" w:hint="eastAsia"/>
          <w:sz w:val="24"/>
        </w:rPr>
      </w:pPr>
      <w:r>
        <w:rPr>
          <w:rFonts w:ascii="宋体" w:hAnsi="宋体" w:hint="eastAsia"/>
          <w:sz w:val="24"/>
        </w:rPr>
        <w:t>七个监区更换一个搭配大屏显示的8路视频解码器；</w:t>
      </w:r>
    </w:p>
    <w:p w14:paraId="226691F8" w14:textId="77777777" w:rsidR="0090556B" w:rsidRDefault="00000000">
      <w:pPr>
        <w:numPr>
          <w:ilvl w:val="0"/>
          <w:numId w:val="2"/>
        </w:numPr>
        <w:spacing w:line="360" w:lineRule="auto"/>
        <w:rPr>
          <w:rFonts w:ascii="宋体" w:hAnsi="宋体" w:hint="eastAsia"/>
          <w:sz w:val="24"/>
        </w:rPr>
      </w:pPr>
      <w:r>
        <w:rPr>
          <w:rFonts w:ascii="宋体" w:hAnsi="宋体" w:hint="eastAsia"/>
          <w:sz w:val="24"/>
        </w:rPr>
        <w:t>本项目需要在监管区内施工，施工时间严格按照每日8:30-12:00，14:30-17:30。</w:t>
      </w:r>
    </w:p>
    <w:p w14:paraId="53FA8DDE"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供货时间及地点</w:t>
      </w:r>
    </w:p>
    <w:p w14:paraId="4E214F05"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（一）交货期：合同签订之日起，乙方需在30个工作日内交货并完成安装。</w:t>
      </w:r>
    </w:p>
    <w:p w14:paraId="6EE156B1"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（二）交货方式：现场交付。 </w:t>
      </w:r>
    </w:p>
    <w:p w14:paraId="55C7C95F"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（三）交货地点：广东省肇庆监狱。</w:t>
      </w:r>
    </w:p>
    <w:p w14:paraId="6C853220"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供货要求</w:t>
      </w:r>
    </w:p>
    <w:p w14:paraId="4CE0F60D"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（一）乙方完成项目所用设备、材料和配件必须符合国家和行业的有关技术及安全标准。</w:t>
      </w:r>
    </w:p>
    <w:p w14:paraId="6D4C3772"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（二）</w:t>
      </w:r>
      <w:r>
        <w:rPr>
          <w:rFonts w:ascii="宋体" w:hAnsi="宋体" w:cs="仿宋_GB2312" w:hint="eastAsia"/>
          <w:sz w:val="24"/>
        </w:rPr>
        <w:t>产品移交给使用单位验收合格前，乙方需要对所有有关项目的材料、半成品、成品和配套设备装置负全责</w:t>
      </w:r>
      <w:r>
        <w:rPr>
          <w:rFonts w:ascii="宋体" w:hAnsi="宋体" w:cs="宋体" w:hint="eastAsia"/>
          <w:sz w:val="24"/>
        </w:rPr>
        <w:t>。</w:t>
      </w:r>
    </w:p>
    <w:p w14:paraId="1FF811BE"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（三）</w:t>
      </w:r>
      <w:r>
        <w:rPr>
          <w:rFonts w:ascii="宋体" w:hAnsi="宋体" w:cs="仿宋_GB2312" w:hint="eastAsia"/>
          <w:sz w:val="24"/>
        </w:rPr>
        <w:t>项目确因不可抗力需要延期的，双方应通过友好协商尽快解决</w:t>
      </w:r>
      <w:r>
        <w:rPr>
          <w:rFonts w:ascii="宋体" w:hAnsi="宋体" w:cs="宋体" w:hint="eastAsia"/>
          <w:sz w:val="24"/>
        </w:rPr>
        <w:t>。</w:t>
      </w:r>
    </w:p>
    <w:p w14:paraId="0ACD6D49" w14:textId="77777777" w:rsidR="0090556B" w:rsidRDefault="00000000">
      <w:pPr>
        <w:numPr>
          <w:ilvl w:val="0"/>
          <w:numId w:val="1"/>
        </w:numPr>
        <w:tabs>
          <w:tab w:val="left" w:pos="420"/>
          <w:tab w:val="left" w:pos="540"/>
        </w:tabs>
        <w:spacing w:line="360" w:lineRule="auto"/>
        <w:ind w:left="0" w:firstLine="0"/>
        <w:rPr>
          <w:rFonts w:ascii="宋体" w:hAnsi="宋体" w:hint="eastAsia"/>
          <w:sz w:val="24"/>
        </w:rPr>
      </w:pPr>
      <w:r>
        <w:rPr>
          <w:rFonts w:ascii="宋体" w:hAnsi="宋体" w:cs="宋体" w:hint="eastAsia"/>
          <w:b/>
          <w:bCs/>
          <w:sz w:val="24"/>
        </w:rPr>
        <w:t>项目</w:t>
      </w:r>
      <w:r>
        <w:rPr>
          <w:rFonts w:ascii="宋体" w:hAnsi="宋体" w:cs="宋体" w:hint="eastAsia"/>
          <w:b/>
          <w:bCs/>
          <w:sz w:val="24"/>
          <w:lang w:val="zh-CN"/>
        </w:rPr>
        <w:t>清单</w:t>
      </w:r>
      <w:r>
        <w:rPr>
          <w:rFonts w:ascii="宋体" w:hAnsi="宋体" w:cs="宋体" w:hint="eastAsia"/>
          <w:b/>
          <w:bCs/>
          <w:sz w:val="24"/>
        </w:rPr>
        <w:t>及要求</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0"/>
        <w:gridCol w:w="597"/>
        <w:gridCol w:w="934"/>
        <w:gridCol w:w="626"/>
        <w:gridCol w:w="3801"/>
        <w:gridCol w:w="540"/>
        <w:gridCol w:w="515"/>
        <w:gridCol w:w="1155"/>
      </w:tblGrid>
      <w:tr w:rsidR="0090556B" w14:paraId="54B1E5AF" w14:textId="77777777">
        <w:trPr>
          <w:trHeight w:val="764"/>
          <w:jc w:val="center"/>
        </w:trPr>
        <w:tc>
          <w:tcPr>
            <w:tcW w:w="670" w:type="dxa"/>
            <w:shd w:val="clear" w:color="auto" w:fill="auto"/>
            <w:tcMar>
              <w:top w:w="12" w:type="dxa"/>
              <w:left w:w="12" w:type="dxa"/>
              <w:right w:w="12" w:type="dxa"/>
            </w:tcMar>
            <w:vAlign w:val="center"/>
          </w:tcPr>
          <w:p w14:paraId="05E63309" w14:textId="77777777" w:rsidR="0090556B" w:rsidRDefault="00000000">
            <w:pPr>
              <w:jc w:val="center"/>
              <w:rPr>
                <w:rFonts w:ascii="宋体" w:hAnsi="宋体" w:cstheme="minorEastAsia" w:hint="eastAsia"/>
                <w:sz w:val="24"/>
              </w:rPr>
            </w:pPr>
            <w:r>
              <w:rPr>
                <w:rFonts w:ascii="宋体" w:hAnsi="宋体" w:cstheme="minorEastAsia" w:hint="eastAsia"/>
                <w:b/>
                <w:bCs/>
                <w:sz w:val="24"/>
              </w:rPr>
              <w:t>序号</w:t>
            </w:r>
          </w:p>
        </w:tc>
        <w:tc>
          <w:tcPr>
            <w:tcW w:w="597" w:type="dxa"/>
            <w:shd w:val="clear" w:color="auto" w:fill="auto"/>
            <w:tcMar>
              <w:top w:w="12" w:type="dxa"/>
              <w:left w:w="12" w:type="dxa"/>
              <w:right w:w="12" w:type="dxa"/>
            </w:tcMar>
            <w:vAlign w:val="center"/>
          </w:tcPr>
          <w:p w14:paraId="6B408582" w14:textId="77777777" w:rsidR="0090556B" w:rsidRDefault="00000000">
            <w:pPr>
              <w:jc w:val="center"/>
              <w:rPr>
                <w:rFonts w:ascii="宋体" w:hAnsi="宋体" w:cstheme="minorEastAsia" w:hint="eastAsia"/>
                <w:sz w:val="24"/>
              </w:rPr>
            </w:pPr>
            <w:r>
              <w:rPr>
                <w:rFonts w:ascii="宋体" w:hAnsi="宋体" w:cstheme="minorEastAsia" w:hint="eastAsia"/>
                <w:b/>
                <w:bCs/>
                <w:sz w:val="24"/>
              </w:rPr>
              <w:t>分项名称</w:t>
            </w:r>
          </w:p>
        </w:tc>
        <w:tc>
          <w:tcPr>
            <w:tcW w:w="934" w:type="dxa"/>
            <w:shd w:val="clear" w:color="auto" w:fill="auto"/>
            <w:tcMar>
              <w:top w:w="12" w:type="dxa"/>
              <w:left w:w="12" w:type="dxa"/>
              <w:right w:w="12" w:type="dxa"/>
            </w:tcMar>
            <w:vAlign w:val="center"/>
          </w:tcPr>
          <w:p w14:paraId="254EB0A2" w14:textId="77777777" w:rsidR="0090556B" w:rsidRDefault="00000000">
            <w:pPr>
              <w:jc w:val="center"/>
              <w:rPr>
                <w:rFonts w:ascii="宋体" w:hAnsi="宋体" w:cstheme="minorEastAsia" w:hint="eastAsia"/>
                <w:sz w:val="24"/>
              </w:rPr>
            </w:pPr>
            <w:r>
              <w:rPr>
                <w:rFonts w:ascii="宋体" w:hAnsi="宋体" w:cstheme="minorEastAsia" w:hint="eastAsia"/>
                <w:b/>
                <w:bCs/>
                <w:sz w:val="24"/>
              </w:rPr>
              <w:t>品牌</w:t>
            </w:r>
          </w:p>
        </w:tc>
        <w:tc>
          <w:tcPr>
            <w:tcW w:w="626" w:type="dxa"/>
            <w:shd w:val="clear" w:color="auto" w:fill="auto"/>
            <w:tcMar>
              <w:top w:w="12" w:type="dxa"/>
              <w:left w:w="12" w:type="dxa"/>
              <w:right w:w="12" w:type="dxa"/>
            </w:tcMar>
            <w:vAlign w:val="center"/>
          </w:tcPr>
          <w:p w14:paraId="56DAF99D" w14:textId="77777777" w:rsidR="0090556B" w:rsidRDefault="00000000">
            <w:pPr>
              <w:jc w:val="center"/>
              <w:rPr>
                <w:rFonts w:ascii="宋体" w:hAnsi="宋体" w:cstheme="minorEastAsia" w:hint="eastAsia"/>
                <w:sz w:val="24"/>
              </w:rPr>
            </w:pPr>
            <w:r>
              <w:rPr>
                <w:rFonts w:ascii="宋体" w:hAnsi="宋体" w:cstheme="minorEastAsia" w:hint="eastAsia"/>
                <w:b/>
                <w:bCs/>
                <w:sz w:val="24"/>
              </w:rPr>
              <w:t>规格型号</w:t>
            </w:r>
          </w:p>
        </w:tc>
        <w:tc>
          <w:tcPr>
            <w:tcW w:w="3801" w:type="dxa"/>
            <w:shd w:val="clear" w:color="auto" w:fill="auto"/>
            <w:tcMar>
              <w:top w:w="12" w:type="dxa"/>
              <w:left w:w="12" w:type="dxa"/>
              <w:right w:w="12" w:type="dxa"/>
            </w:tcMar>
            <w:vAlign w:val="center"/>
          </w:tcPr>
          <w:p w14:paraId="29A6CFCF" w14:textId="77777777" w:rsidR="0090556B" w:rsidRDefault="00000000">
            <w:pPr>
              <w:snapToGrid w:val="0"/>
              <w:jc w:val="center"/>
              <w:rPr>
                <w:rFonts w:ascii="宋体" w:hAnsi="宋体" w:hint="eastAsia"/>
                <w:sz w:val="24"/>
              </w:rPr>
            </w:pPr>
            <w:r>
              <w:rPr>
                <w:rFonts w:ascii="宋体" w:hAnsi="宋体" w:cstheme="minorEastAsia" w:hint="eastAsia"/>
                <w:b/>
                <w:bCs/>
                <w:sz w:val="24"/>
              </w:rPr>
              <w:t>主要技术参数</w:t>
            </w:r>
          </w:p>
        </w:tc>
        <w:tc>
          <w:tcPr>
            <w:tcW w:w="540" w:type="dxa"/>
            <w:shd w:val="clear" w:color="auto" w:fill="auto"/>
            <w:tcMar>
              <w:top w:w="12" w:type="dxa"/>
              <w:left w:w="12" w:type="dxa"/>
              <w:right w:w="12" w:type="dxa"/>
            </w:tcMar>
            <w:vAlign w:val="center"/>
          </w:tcPr>
          <w:p w14:paraId="7F7EEE85" w14:textId="77777777" w:rsidR="0090556B" w:rsidRDefault="00000000">
            <w:pPr>
              <w:jc w:val="center"/>
              <w:rPr>
                <w:rFonts w:ascii="宋体" w:hAnsi="宋体" w:cstheme="minorEastAsia" w:hint="eastAsia"/>
                <w:sz w:val="24"/>
              </w:rPr>
            </w:pPr>
            <w:r>
              <w:rPr>
                <w:rFonts w:ascii="宋体" w:hAnsi="宋体" w:cstheme="minorEastAsia" w:hint="eastAsia"/>
                <w:b/>
                <w:bCs/>
                <w:sz w:val="24"/>
              </w:rPr>
              <w:t>数量</w:t>
            </w:r>
          </w:p>
        </w:tc>
        <w:tc>
          <w:tcPr>
            <w:tcW w:w="515" w:type="dxa"/>
            <w:shd w:val="clear" w:color="auto" w:fill="auto"/>
            <w:tcMar>
              <w:top w:w="12" w:type="dxa"/>
              <w:left w:w="12" w:type="dxa"/>
              <w:right w:w="12" w:type="dxa"/>
            </w:tcMar>
            <w:vAlign w:val="center"/>
          </w:tcPr>
          <w:p w14:paraId="4391589B" w14:textId="77777777" w:rsidR="0090556B" w:rsidRDefault="00000000">
            <w:pPr>
              <w:jc w:val="center"/>
              <w:rPr>
                <w:rFonts w:ascii="宋体" w:hAnsi="宋体" w:cstheme="minorEastAsia" w:hint="eastAsia"/>
                <w:sz w:val="24"/>
              </w:rPr>
            </w:pPr>
            <w:r>
              <w:rPr>
                <w:rFonts w:ascii="宋体" w:hAnsi="宋体" w:cstheme="minorEastAsia" w:hint="eastAsia"/>
                <w:b/>
                <w:bCs/>
                <w:sz w:val="24"/>
              </w:rPr>
              <w:t>单位</w:t>
            </w:r>
          </w:p>
        </w:tc>
        <w:tc>
          <w:tcPr>
            <w:tcW w:w="1155" w:type="dxa"/>
            <w:shd w:val="clear" w:color="auto" w:fill="auto"/>
            <w:tcMar>
              <w:top w:w="12" w:type="dxa"/>
              <w:left w:w="12" w:type="dxa"/>
              <w:right w:w="12" w:type="dxa"/>
            </w:tcMar>
            <w:vAlign w:val="center"/>
          </w:tcPr>
          <w:p w14:paraId="3A01088D" w14:textId="77777777" w:rsidR="0090556B" w:rsidRDefault="00000000">
            <w:pPr>
              <w:jc w:val="center"/>
              <w:rPr>
                <w:rFonts w:ascii="宋体" w:hAnsi="宋体" w:cstheme="minorEastAsia" w:hint="eastAsia"/>
                <w:sz w:val="24"/>
              </w:rPr>
            </w:pPr>
            <w:r>
              <w:rPr>
                <w:rFonts w:ascii="宋体" w:hAnsi="宋体" w:cstheme="minorEastAsia" w:hint="eastAsia"/>
                <w:b/>
                <w:bCs/>
                <w:sz w:val="24"/>
              </w:rPr>
              <w:t>备注</w:t>
            </w:r>
          </w:p>
        </w:tc>
      </w:tr>
      <w:tr w:rsidR="0090556B" w14:paraId="0E20BA2E" w14:textId="77777777">
        <w:trPr>
          <w:trHeight w:val="2247"/>
          <w:jc w:val="center"/>
        </w:trPr>
        <w:tc>
          <w:tcPr>
            <w:tcW w:w="670" w:type="dxa"/>
            <w:shd w:val="clear" w:color="auto" w:fill="auto"/>
            <w:tcMar>
              <w:top w:w="12" w:type="dxa"/>
              <w:left w:w="12" w:type="dxa"/>
              <w:right w:w="12" w:type="dxa"/>
            </w:tcMar>
            <w:vAlign w:val="center"/>
          </w:tcPr>
          <w:p w14:paraId="47C549F5" w14:textId="77777777" w:rsidR="0090556B" w:rsidRDefault="00000000">
            <w:pPr>
              <w:jc w:val="center"/>
              <w:rPr>
                <w:rFonts w:ascii="宋体" w:hAnsi="宋体" w:cstheme="minorEastAsia" w:hint="eastAsia"/>
                <w:sz w:val="24"/>
              </w:rPr>
            </w:pPr>
            <w:r>
              <w:rPr>
                <w:rFonts w:ascii="宋体" w:hAnsi="宋体" w:cstheme="minorEastAsia" w:hint="eastAsia"/>
                <w:sz w:val="24"/>
              </w:rPr>
              <w:t>1</w:t>
            </w:r>
          </w:p>
        </w:tc>
        <w:tc>
          <w:tcPr>
            <w:tcW w:w="597" w:type="dxa"/>
            <w:shd w:val="clear" w:color="auto" w:fill="auto"/>
            <w:tcMar>
              <w:top w:w="12" w:type="dxa"/>
              <w:left w:w="12" w:type="dxa"/>
              <w:right w:w="12" w:type="dxa"/>
            </w:tcMar>
            <w:vAlign w:val="center"/>
          </w:tcPr>
          <w:p w14:paraId="76B31E9B" w14:textId="77777777" w:rsidR="0090556B" w:rsidRDefault="00000000">
            <w:pPr>
              <w:jc w:val="center"/>
              <w:rPr>
                <w:rFonts w:ascii="宋体" w:hAnsi="宋体" w:cstheme="minorEastAsia" w:hint="eastAsia"/>
                <w:sz w:val="24"/>
              </w:rPr>
            </w:pPr>
            <w:r>
              <w:rPr>
                <w:rFonts w:ascii="宋体" w:hAnsi="宋体" w:cstheme="minorEastAsia" w:hint="eastAsia"/>
                <w:sz w:val="24"/>
              </w:rPr>
              <w:t>8路视频解码器</w:t>
            </w:r>
          </w:p>
        </w:tc>
        <w:tc>
          <w:tcPr>
            <w:tcW w:w="934" w:type="dxa"/>
            <w:shd w:val="clear" w:color="auto" w:fill="auto"/>
            <w:tcMar>
              <w:top w:w="12" w:type="dxa"/>
              <w:left w:w="12" w:type="dxa"/>
              <w:right w:w="12" w:type="dxa"/>
            </w:tcMar>
            <w:vAlign w:val="center"/>
          </w:tcPr>
          <w:p w14:paraId="50AA2202" w14:textId="77777777" w:rsidR="0090556B" w:rsidRDefault="00000000">
            <w:pPr>
              <w:jc w:val="center"/>
              <w:rPr>
                <w:rFonts w:ascii="宋体" w:hAnsi="宋体" w:cstheme="minorEastAsia" w:hint="eastAsia"/>
                <w:sz w:val="24"/>
              </w:rPr>
            </w:pPr>
            <w:proofErr w:type="gramStart"/>
            <w:r>
              <w:rPr>
                <w:rFonts w:ascii="宋体" w:hAnsi="宋体" w:cstheme="minorEastAsia" w:hint="eastAsia"/>
                <w:sz w:val="24"/>
              </w:rPr>
              <w:t>海康威视</w:t>
            </w:r>
            <w:proofErr w:type="gramEnd"/>
          </w:p>
        </w:tc>
        <w:tc>
          <w:tcPr>
            <w:tcW w:w="626" w:type="dxa"/>
            <w:shd w:val="clear" w:color="auto" w:fill="auto"/>
            <w:tcMar>
              <w:top w:w="12" w:type="dxa"/>
              <w:left w:w="12" w:type="dxa"/>
              <w:right w:w="12" w:type="dxa"/>
            </w:tcMar>
            <w:vAlign w:val="center"/>
          </w:tcPr>
          <w:p w14:paraId="29E790C0" w14:textId="77777777" w:rsidR="0090556B" w:rsidRDefault="00000000">
            <w:pPr>
              <w:jc w:val="center"/>
              <w:rPr>
                <w:rFonts w:ascii="宋体" w:hAnsi="宋体" w:cstheme="minorEastAsia" w:hint="eastAsia"/>
                <w:sz w:val="24"/>
              </w:rPr>
            </w:pPr>
            <w:r>
              <w:rPr>
                <w:rFonts w:ascii="宋体" w:hAnsi="宋体" w:cstheme="minorEastAsia" w:hint="eastAsia"/>
                <w:sz w:val="24"/>
              </w:rPr>
              <w:t>DS-6A08QP</w:t>
            </w:r>
          </w:p>
        </w:tc>
        <w:tc>
          <w:tcPr>
            <w:tcW w:w="3801" w:type="dxa"/>
            <w:shd w:val="clear" w:color="auto" w:fill="auto"/>
            <w:tcMar>
              <w:top w:w="12" w:type="dxa"/>
              <w:left w:w="12" w:type="dxa"/>
              <w:right w:w="12" w:type="dxa"/>
            </w:tcMar>
            <w:vAlign w:val="center"/>
          </w:tcPr>
          <w:p w14:paraId="33A8F06A" w14:textId="77777777" w:rsidR="0090556B" w:rsidRDefault="00000000">
            <w:pPr>
              <w:snapToGrid w:val="0"/>
              <w:ind w:firstLineChars="200" w:firstLine="480"/>
              <w:rPr>
                <w:rFonts w:ascii="宋体" w:hAnsi="宋体" w:hint="eastAsia"/>
                <w:sz w:val="24"/>
              </w:rPr>
            </w:pPr>
            <w:r>
              <w:rPr>
                <w:rFonts w:ascii="宋体" w:hAnsi="宋体" w:hint="eastAsia"/>
                <w:sz w:val="24"/>
              </w:rPr>
              <w:t>1.视频输入</w:t>
            </w:r>
          </w:p>
          <w:p w14:paraId="731BE41A" w14:textId="77777777" w:rsidR="0090556B" w:rsidRDefault="00000000">
            <w:pPr>
              <w:snapToGrid w:val="0"/>
              <w:ind w:firstLineChars="200" w:firstLine="480"/>
              <w:rPr>
                <w:rFonts w:ascii="宋体" w:hAnsi="宋体" w:hint="eastAsia"/>
                <w:sz w:val="24"/>
              </w:rPr>
            </w:pPr>
            <w:r>
              <w:rPr>
                <w:rFonts w:ascii="宋体" w:hAnsi="宋体" w:hint="eastAsia"/>
                <w:sz w:val="24"/>
              </w:rPr>
              <w:t>支持电脑、视频会议终端等视频输入信号源，支持2路1080P@50/60 或1路4K@30，通过HDMI 1.4本地输入，HDMI可内嵌音频；</w:t>
            </w:r>
          </w:p>
          <w:p w14:paraId="100AB23C" w14:textId="77777777" w:rsidR="0090556B" w:rsidRDefault="00000000">
            <w:pPr>
              <w:snapToGrid w:val="0"/>
              <w:ind w:firstLineChars="200" w:firstLine="480"/>
              <w:rPr>
                <w:rFonts w:ascii="宋体" w:hAnsi="宋体" w:hint="eastAsia"/>
                <w:sz w:val="24"/>
              </w:rPr>
            </w:pPr>
            <w:r>
              <w:rPr>
                <w:rFonts w:ascii="宋体" w:hAnsi="宋体" w:hint="eastAsia"/>
                <w:sz w:val="24"/>
              </w:rPr>
              <w:t>支持网络IPC、NVR等设备类型作为网络信号源输入；</w:t>
            </w:r>
          </w:p>
          <w:p w14:paraId="056453C9" w14:textId="77777777" w:rsidR="0090556B" w:rsidRDefault="00000000">
            <w:pPr>
              <w:snapToGrid w:val="0"/>
              <w:ind w:firstLineChars="200" w:firstLine="480"/>
              <w:rPr>
                <w:rFonts w:ascii="宋体" w:hAnsi="宋体" w:hint="eastAsia"/>
                <w:sz w:val="24"/>
              </w:rPr>
            </w:pPr>
            <w:r>
              <w:rPr>
                <w:rFonts w:ascii="宋体" w:hAnsi="宋体" w:hint="eastAsia"/>
                <w:sz w:val="24"/>
              </w:rPr>
              <w:t>2.视频输出</w:t>
            </w:r>
          </w:p>
          <w:p w14:paraId="74EEEB08" w14:textId="77777777" w:rsidR="0090556B" w:rsidRDefault="00000000">
            <w:pPr>
              <w:snapToGrid w:val="0"/>
              <w:ind w:firstLineChars="200" w:firstLine="480"/>
              <w:rPr>
                <w:rFonts w:ascii="宋体" w:hAnsi="宋体" w:hint="eastAsia"/>
                <w:sz w:val="24"/>
              </w:rPr>
            </w:pPr>
            <w:r>
              <w:rPr>
                <w:rFonts w:ascii="宋体" w:hAnsi="宋体" w:hint="eastAsia"/>
                <w:sz w:val="24"/>
              </w:rPr>
              <w:t>支持8路HDMI 1.4视频信号输出，支持4K分辨率（3840 × 2160@30 Hz）超高清输出；支持对接LED显示系统，视频输出最大的LED带载能力为单口260 W，支持两种音频输出方式：HDMI内嵌音频和外置音频输出；</w:t>
            </w:r>
          </w:p>
          <w:p w14:paraId="0CBB87C6" w14:textId="77777777" w:rsidR="0090556B" w:rsidRDefault="00000000">
            <w:pPr>
              <w:snapToGrid w:val="0"/>
              <w:ind w:firstLineChars="200" w:firstLine="480"/>
              <w:rPr>
                <w:rFonts w:ascii="宋体" w:hAnsi="宋体" w:hint="eastAsia"/>
                <w:sz w:val="24"/>
              </w:rPr>
            </w:pPr>
            <w:r>
              <w:rPr>
                <w:rFonts w:ascii="宋体" w:hAnsi="宋体" w:hint="eastAsia"/>
                <w:sz w:val="24"/>
              </w:rPr>
              <w:t>3.视频编解码</w:t>
            </w:r>
          </w:p>
          <w:p w14:paraId="11545FC5" w14:textId="77777777" w:rsidR="0090556B" w:rsidRDefault="00000000">
            <w:pPr>
              <w:snapToGrid w:val="0"/>
              <w:ind w:firstLineChars="200" w:firstLine="480"/>
              <w:rPr>
                <w:rFonts w:ascii="宋体" w:hAnsi="宋体" w:hint="eastAsia"/>
                <w:sz w:val="24"/>
              </w:rPr>
            </w:pPr>
            <w:r>
              <w:rPr>
                <w:rFonts w:ascii="宋体" w:hAnsi="宋体" w:hint="eastAsia"/>
                <w:sz w:val="24"/>
              </w:rPr>
              <w:lastRenderedPageBreak/>
              <w:t>采用H.264/H.265编码标准，默认采用H.265，</w:t>
            </w:r>
            <w:proofErr w:type="gramStart"/>
            <w:r>
              <w:rPr>
                <w:rFonts w:ascii="宋体" w:hAnsi="宋体" w:hint="eastAsia"/>
                <w:sz w:val="24"/>
              </w:rPr>
              <w:t>支持子码流及主码流</w:t>
            </w:r>
            <w:proofErr w:type="gramEnd"/>
            <w:r>
              <w:rPr>
                <w:rFonts w:ascii="宋体" w:hAnsi="宋体" w:hint="eastAsia"/>
                <w:sz w:val="24"/>
              </w:rPr>
              <w:t>编码；</w:t>
            </w:r>
          </w:p>
          <w:p w14:paraId="6CEABBD1" w14:textId="77777777" w:rsidR="0090556B" w:rsidRDefault="00000000">
            <w:pPr>
              <w:snapToGrid w:val="0"/>
              <w:ind w:firstLineChars="200" w:firstLine="480"/>
              <w:rPr>
                <w:rFonts w:ascii="宋体" w:hAnsi="宋体" w:hint="eastAsia"/>
                <w:sz w:val="24"/>
              </w:rPr>
            </w:pPr>
            <w:r>
              <w:rPr>
                <w:rFonts w:ascii="宋体" w:hAnsi="宋体" w:hint="eastAsia"/>
                <w:sz w:val="24"/>
              </w:rPr>
              <w:t>支持网络设备解码，支持H.264、H.265、Smart264、Smart265、MJPEG等主流码流格式，支持PS、TS、ES、RTP等主流封装格式，</w:t>
            </w:r>
            <w:proofErr w:type="gramStart"/>
            <w:r>
              <w:rPr>
                <w:rFonts w:ascii="宋体" w:hAnsi="宋体" w:hint="eastAsia"/>
                <w:sz w:val="24"/>
              </w:rPr>
              <w:t>支持子码流及主码流</w:t>
            </w:r>
            <w:proofErr w:type="gramEnd"/>
            <w:r>
              <w:rPr>
                <w:rFonts w:ascii="宋体" w:hAnsi="宋体" w:hint="eastAsia"/>
                <w:sz w:val="24"/>
              </w:rPr>
              <w:t>切换；</w:t>
            </w:r>
          </w:p>
          <w:p w14:paraId="0434240F" w14:textId="77777777" w:rsidR="0090556B" w:rsidRDefault="00000000">
            <w:pPr>
              <w:snapToGrid w:val="0"/>
              <w:ind w:firstLineChars="200" w:firstLine="480"/>
              <w:rPr>
                <w:rFonts w:ascii="宋体" w:hAnsi="宋体" w:hint="eastAsia"/>
                <w:sz w:val="24"/>
              </w:rPr>
            </w:pPr>
            <w:r>
              <w:rPr>
                <w:rFonts w:ascii="宋体" w:hAnsi="宋体" w:hint="eastAsia"/>
                <w:sz w:val="24"/>
              </w:rPr>
              <w:t>最大支持3200w分辨率解码，具有128个解码通道，支持64路200W，或128路720P视频同时解码上墙；</w:t>
            </w:r>
          </w:p>
          <w:p w14:paraId="5F5812E9" w14:textId="77777777" w:rsidR="0090556B" w:rsidRDefault="00000000">
            <w:pPr>
              <w:snapToGrid w:val="0"/>
              <w:ind w:firstLineChars="200" w:firstLine="480"/>
              <w:rPr>
                <w:rFonts w:ascii="宋体" w:hAnsi="宋体" w:hint="eastAsia"/>
                <w:sz w:val="24"/>
              </w:rPr>
            </w:pPr>
            <w:r>
              <w:rPr>
                <w:rFonts w:ascii="宋体" w:hAnsi="宋体" w:hint="eastAsia"/>
                <w:sz w:val="24"/>
              </w:rPr>
              <w:t>支持加密码流、</w:t>
            </w:r>
            <w:proofErr w:type="gramStart"/>
            <w:r>
              <w:rPr>
                <w:rFonts w:ascii="宋体" w:hAnsi="宋体" w:hint="eastAsia"/>
                <w:sz w:val="24"/>
              </w:rPr>
              <w:t>多轨码流</w:t>
            </w:r>
            <w:proofErr w:type="gramEnd"/>
            <w:r>
              <w:rPr>
                <w:rFonts w:ascii="宋体" w:hAnsi="宋体" w:hint="eastAsia"/>
                <w:sz w:val="24"/>
              </w:rPr>
              <w:t>、智能码流解码；支持码</w:t>
            </w:r>
            <w:proofErr w:type="gramStart"/>
            <w:r>
              <w:rPr>
                <w:rFonts w:ascii="宋体" w:hAnsi="宋体" w:hint="eastAsia"/>
                <w:sz w:val="24"/>
              </w:rPr>
              <w:t>流修改</w:t>
            </w:r>
            <w:proofErr w:type="gramEnd"/>
            <w:r>
              <w:rPr>
                <w:rFonts w:ascii="宋体" w:hAnsi="宋体" w:hint="eastAsia"/>
                <w:sz w:val="24"/>
              </w:rPr>
              <w:t>和切换；支持解码异常提示；</w:t>
            </w:r>
          </w:p>
          <w:p w14:paraId="50DA6F14" w14:textId="77777777" w:rsidR="0090556B" w:rsidRDefault="00000000">
            <w:pPr>
              <w:snapToGrid w:val="0"/>
              <w:ind w:firstLineChars="200" w:firstLine="480"/>
              <w:rPr>
                <w:rFonts w:ascii="宋体" w:hAnsi="宋体" w:hint="eastAsia"/>
                <w:sz w:val="24"/>
              </w:rPr>
            </w:pPr>
            <w:r>
              <w:rPr>
                <w:rFonts w:ascii="宋体" w:hAnsi="宋体" w:hint="eastAsia"/>
                <w:sz w:val="24"/>
              </w:rPr>
              <w:t>4.电视墙功能</w:t>
            </w:r>
          </w:p>
          <w:p w14:paraId="66E42476" w14:textId="77777777" w:rsidR="0090556B" w:rsidRDefault="00000000">
            <w:pPr>
              <w:snapToGrid w:val="0"/>
              <w:ind w:firstLineChars="200" w:firstLine="480"/>
              <w:rPr>
                <w:rFonts w:ascii="宋体" w:hAnsi="宋体" w:hint="eastAsia"/>
                <w:sz w:val="24"/>
              </w:rPr>
            </w:pPr>
            <w:r>
              <w:rPr>
                <w:rFonts w:ascii="宋体" w:hAnsi="宋体" w:hint="eastAsia"/>
                <w:sz w:val="24"/>
              </w:rPr>
              <w:t>支持单面电视墙拼接、开窗、窗口跨屏漫游、场景</w:t>
            </w:r>
            <w:proofErr w:type="gramStart"/>
            <w:r>
              <w:rPr>
                <w:rFonts w:ascii="宋体" w:hAnsi="宋体" w:hint="eastAsia"/>
                <w:sz w:val="24"/>
              </w:rPr>
              <w:t>轮巡和窗口轮巡</w:t>
            </w:r>
            <w:proofErr w:type="gramEnd"/>
            <w:r>
              <w:rPr>
                <w:rFonts w:ascii="宋体" w:hAnsi="宋体" w:hint="eastAsia"/>
                <w:sz w:val="24"/>
              </w:rPr>
              <w:t>功能，单</w:t>
            </w:r>
            <w:proofErr w:type="gramStart"/>
            <w:r>
              <w:rPr>
                <w:rFonts w:ascii="宋体" w:hAnsi="宋体" w:hint="eastAsia"/>
                <w:sz w:val="24"/>
              </w:rPr>
              <w:t>屏支持</w:t>
            </w:r>
            <w:proofErr w:type="gramEnd"/>
            <w:r>
              <w:rPr>
                <w:rFonts w:ascii="宋体" w:hAnsi="宋体" w:hint="eastAsia"/>
                <w:sz w:val="24"/>
              </w:rPr>
              <w:t>4个1080P或2个4K图层，单窗口支持1/4/6/8/9/16/25/36窗口分屏功能，整机最大支持64个场景，整机支持256个平台</w:t>
            </w:r>
            <w:proofErr w:type="gramStart"/>
            <w:r>
              <w:rPr>
                <w:rFonts w:ascii="宋体" w:hAnsi="宋体" w:hint="eastAsia"/>
                <w:sz w:val="24"/>
              </w:rPr>
              <w:t>预案轮巡组</w:t>
            </w:r>
            <w:proofErr w:type="gramEnd"/>
            <w:r>
              <w:rPr>
                <w:rFonts w:ascii="宋体" w:hAnsi="宋体" w:hint="eastAsia"/>
                <w:sz w:val="24"/>
              </w:rPr>
              <w:t>；</w:t>
            </w:r>
          </w:p>
          <w:p w14:paraId="5957A6AC" w14:textId="77777777" w:rsidR="0090556B" w:rsidRDefault="00000000">
            <w:pPr>
              <w:snapToGrid w:val="0"/>
              <w:ind w:firstLineChars="200" w:firstLine="480"/>
              <w:rPr>
                <w:rFonts w:ascii="宋体" w:hAnsi="宋体" w:hint="eastAsia"/>
                <w:sz w:val="24"/>
              </w:rPr>
            </w:pPr>
            <w:r>
              <w:rPr>
                <w:rFonts w:ascii="宋体" w:hAnsi="宋体" w:hint="eastAsia"/>
                <w:sz w:val="24"/>
              </w:rPr>
              <w:t>支持预布局和发送布局，用户可在软件上，预布局电视墙的显示内容，完成后一键发送，在电视墙上同步显示；</w:t>
            </w:r>
          </w:p>
          <w:p w14:paraId="12A1EC3A" w14:textId="77777777" w:rsidR="0090556B" w:rsidRDefault="00000000">
            <w:pPr>
              <w:snapToGrid w:val="0"/>
              <w:ind w:firstLineChars="200" w:firstLine="480"/>
              <w:rPr>
                <w:rFonts w:ascii="宋体" w:hAnsi="宋体" w:hint="eastAsia"/>
                <w:sz w:val="24"/>
              </w:rPr>
            </w:pPr>
            <w:r>
              <w:rPr>
                <w:rFonts w:ascii="宋体" w:hAnsi="宋体" w:hint="eastAsia"/>
                <w:sz w:val="24"/>
              </w:rPr>
              <w:t>支持RTP\RTSP协议进行网络源预览，可通过</w:t>
            </w:r>
            <w:proofErr w:type="spellStart"/>
            <w:r>
              <w:rPr>
                <w:rFonts w:ascii="宋体" w:hAnsi="宋体" w:hint="eastAsia"/>
                <w:sz w:val="24"/>
              </w:rPr>
              <w:t>smartwall</w:t>
            </w:r>
            <w:proofErr w:type="spellEnd"/>
            <w:r>
              <w:rPr>
                <w:rFonts w:ascii="宋体" w:hAnsi="宋体" w:hint="eastAsia"/>
                <w:sz w:val="24"/>
              </w:rPr>
              <w:t>客户端进行桌面投屏上墙；</w:t>
            </w:r>
          </w:p>
          <w:p w14:paraId="68F03B71" w14:textId="77777777" w:rsidR="0090556B" w:rsidRDefault="00000000">
            <w:pPr>
              <w:snapToGrid w:val="0"/>
              <w:ind w:firstLineChars="200" w:firstLine="480"/>
              <w:rPr>
                <w:rFonts w:ascii="宋体" w:hAnsi="宋体" w:hint="eastAsia"/>
                <w:sz w:val="24"/>
              </w:rPr>
            </w:pPr>
            <w:r>
              <w:rPr>
                <w:rFonts w:ascii="宋体" w:hAnsi="宋体" w:hint="eastAsia"/>
                <w:sz w:val="24"/>
              </w:rPr>
              <w:t>支持电视墙界面对网络</w:t>
            </w:r>
            <w:proofErr w:type="gramStart"/>
            <w:r>
              <w:rPr>
                <w:rFonts w:ascii="宋体" w:hAnsi="宋体" w:hint="eastAsia"/>
                <w:sz w:val="24"/>
              </w:rPr>
              <w:t>信号源云台</w:t>
            </w:r>
            <w:proofErr w:type="gramEnd"/>
            <w:r>
              <w:rPr>
                <w:rFonts w:ascii="宋体" w:hAnsi="宋体" w:hint="eastAsia"/>
                <w:sz w:val="24"/>
              </w:rPr>
              <w:t>八个方向、自动扫描、光圈、调焦、聚焦、调用预置点等操作；</w:t>
            </w:r>
          </w:p>
          <w:p w14:paraId="63255E1A" w14:textId="77777777" w:rsidR="0090556B" w:rsidRDefault="00000000">
            <w:pPr>
              <w:snapToGrid w:val="0"/>
              <w:ind w:firstLineChars="200" w:firstLine="480"/>
              <w:rPr>
                <w:rFonts w:ascii="宋体" w:hAnsi="宋体" w:hint="eastAsia"/>
                <w:sz w:val="24"/>
              </w:rPr>
            </w:pPr>
            <w:r>
              <w:rPr>
                <w:rFonts w:ascii="宋体" w:hAnsi="宋体" w:hint="eastAsia"/>
                <w:sz w:val="24"/>
              </w:rPr>
              <w:t>支持电视墙窗口开始/停止预览、开始/停止解码、开始/停止轮巡、打开/关闭声音、置顶、</w:t>
            </w:r>
            <w:proofErr w:type="gramStart"/>
            <w:r>
              <w:rPr>
                <w:rFonts w:ascii="宋体" w:hAnsi="宋体" w:hint="eastAsia"/>
                <w:sz w:val="24"/>
              </w:rPr>
              <w:t>置底等</w:t>
            </w:r>
            <w:proofErr w:type="gramEnd"/>
            <w:r>
              <w:rPr>
                <w:rFonts w:ascii="宋体" w:hAnsi="宋体" w:hint="eastAsia"/>
                <w:sz w:val="24"/>
              </w:rPr>
              <w:t>操作；</w:t>
            </w:r>
          </w:p>
        </w:tc>
        <w:tc>
          <w:tcPr>
            <w:tcW w:w="540" w:type="dxa"/>
            <w:shd w:val="clear" w:color="auto" w:fill="auto"/>
            <w:tcMar>
              <w:top w:w="12" w:type="dxa"/>
              <w:left w:w="12" w:type="dxa"/>
              <w:right w:w="12" w:type="dxa"/>
            </w:tcMar>
            <w:vAlign w:val="center"/>
          </w:tcPr>
          <w:p w14:paraId="2B97F58C" w14:textId="77777777" w:rsidR="0090556B" w:rsidRDefault="00000000">
            <w:pPr>
              <w:jc w:val="center"/>
              <w:rPr>
                <w:rFonts w:ascii="宋体" w:hAnsi="宋体" w:cstheme="minorEastAsia" w:hint="eastAsia"/>
                <w:sz w:val="24"/>
              </w:rPr>
            </w:pPr>
            <w:r>
              <w:rPr>
                <w:rFonts w:ascii="宋体" w:hAnsi="宋体" w:cstheme="minorEastAsia" w:hint="eastAsia"/>
                <w:sz w:val="24"/>
              </w:rPr>
              <w:lastRenderedPageBreak/>
              <w:t>7</w:t>
            </w:r>
          </w:p>
        </w:tc>
        <w:tc>
          <w:tcPr>
            <w:tcW w:w="515" w:type="dxa"/>
            <w:shd w:val="clear" w:color="auto" w:fill="auto"/>
            <w:tcMar>
              <w:top w:w="12" w:type="dxa"/>
              <w:left w:w="12" w:type="dxa"/>
              <w:right w:w="12" w:type="dxa"/>
            </w:tcMar>
            <w:vAlign w:val="center"/>
          </w:tcPr>
          <w:p w14:paraId="7FB3B720" w14:textId="77777777" w:rsidR="0090556B" w:rsidRDefault="00000000">
            <w:pPr>
              <w:jc w:val="center"/>
              <w:rPr>
                <w:rFonts w:ascii="宋体" w:hAnsi="宋体" w:cstheme="minorEastAsia" w:hint="eastAsia"/>
                <w:sz w:val="24"/>
              </w:rPr>
            </w:pPr>
            <w:r>
              <w:rPr>
                <w:rFonts w:ascii="宋体" w:hAnsi="宋体" w:cstheme="minorEastAsia" w:hint="eastAsia"/>
                <w:sz w:val="24"/>
              </w:rPr>
              <w:t>台</w:t>
            </w:r>
          </w:p>
        </w:tc>
        <w:tc>
          <w:tcPr>
            <w:tcW w:w="1155" w:type="dxa"/>
            <w:shd w:val="clear" w:color="auto" w:fill="auto"/>
            <w:tcMar>
              <w:top w:w="12" w:type="dxa"/>
              <w:left w:w="12" w:type="dxa"/>
              <w:right w:w="12" w:type="dxa"/>
            </w:tcMar>
            <w:vAlign w:val="center"/>
          </w:tcPr>
          <w:p w14:paraId="2C853A77" w14:textId="77777777" w:rsidR="0090556B" w:rsidRDefault="00000000">
            <w:pPr>
              <w:jc w:val="center"/>
              <w:rPr>
                <w:rFonts w:ascii="宋体" w:hAnsi="宋体" w:hint="eastAsia"/>
                <w:sz w:val="24"/>
              </w:rPr>
            </w:pPr>
            <w:r>
              <w:rPr>
                <w:rFonts w:ascii="宋体" w:hAnsi="宋体" w:cstheme="minorEastAsia" w:hint="eastAsia"/>
                <w:sz w:val="24"/>
              </w:rPr>
              <w:t>3/4/5/6/7/8/10</w:t>
            </w:r>
            <w:proofErr w:type="gramStart"/>
            <w:r>
              <w:rPr>
                <w:rFonts w:ascii="宋体" w:hAnsi="宋体" w:cstheme="minorEastAsia" w:hint="eastAsia"/>
                <w:sz w:val="24"/>
              </w:rPr>
              <w:t>七个</w:t>
            </w:r>
            <w:proofErr w:type="gramEnd"/>
            <w:r>
              <w:rPr>
                <w:rFonts w:ascii="宋体" w:hAnsi="宋体" w:cstheme="minorEastAsia" w:hint="eastAsia"/>
                <w:sz w:val="24"/>
              </w:rPr>
              <w:t>监区</w:t>
            </w:r>
          </w:p>
        </w:tc>
      </w:tr>
      <w:tr w:rsidR="0090556B" w14:paraId="034AE128" w14:textId="77777777">
        <w:trPr>
          <w:trHeight w:val="404"/>
          <w:jc w:val="center"/>
        </w:trPr>
        <w:tc>
          <w:tcPr>
            <w:tcW w:w="670" w:type="dxa"/>
            <w:shd w:val="clear" w:color="auto" w:fill="auto"/>
            <w:tcMar>
              <w:top w:w="12" w:type="dxa"/>
              <w:left w:w="12" w:type="dxa"/>
              <w:right w:w="12" w:type="dxa"/>
            </w:tcMar>
            <w:vAlign w:val="center"/>
          </w:tcPr>
          <w:p w14:paraId="18932D1D" w14:textId="77777777" w:rsidR="0090556B" w:rsidRDefault="00000000">
            <w:pPr>
              <w:jc w:val="center"/>
              <w:rPr>
                <w:rFonts w:ascii="宋体" w:hAnsi="宋体" w:cstheme="minorEastAsia" w:hint="eastAsia"/>
                <w:sz w:val="24"/>
              </w:rPr>
            </w:pPr>
            <w:r>
              <w:rPr>
                <w:rFonts w:ascii="宋体" w:hAnsi="宋体" w:cstheme="minorEastAsia" w:hint="eastAsia"/>
                <w:sz w:val="24"/>
              </w:rPr>
              <w:t>2</w:t>
            </w:r>
          </w:p>
        </w:tc>
        <w:tc>
          <w:tcPr>
            <w:tcW w:w="597" w:type="dxa"/>
            <w:shd w:val="clear" w:color="auto" w:fill="auto"/>
            <w:tcMar>
              <w:top w:w="12" w:type="dxa"/>
              <w:left w:w="12" w:type="dxa"/>
              <w:right w:w="12" w:type="dxa"/>
            </w:tcMar>
            <w:vAlign w:val="center"/>
          </w:tcPr>
          <w:p w14:paraId="61366010" w14:textId="77777777" w:rsidR="0090556B" w:rsidRDefault="00000000">
            <w:pPr>
              <w:jc w:val="center"/>
              <w:rPr>
                <w:rFonts w:ascii="宋体" w:hAnsi="宋体" w:cstheme="minorEastAsia" w:hint="eastAsia"/>
                <w:sz w:val="24"/>
              </w:rPr>
            </w:pPr>
            <w:r>
              <w:rPr>
                <w:rFonts w:ascii="宋体" w:hAnsi="宋体" w:cstheme="minorEastAsia" w:hint="eastAsia"/>
                <w:sz w:val="24"/>
              </w:rPr>
              <w:t>HDMI线</w:t>
            </w:r>
          </w:p>
        </w:tc>
        <w:tc>
          <w:tcPr>
            <w:tcW w:w="934" w:type="dxa"/>
            <w:shd w:val="clear" w:color="auto" w:fill="auto"/>
            <w:tcMar>
              <w:top w:w="12" w:type="dxa"/>
              <w:left w:w="12" w:type="dxa"/>
              <w:right w:w="12" w:type="dxa"/>
            </w:tcMar>
            <w:vAlign w:val="center"/>
          </w:tcPr>
          <w:p w14:paraId="7E103E4B" w14:textId="77777777" w:rsidR="0090556B" w:rsidRDefault="00000000">
            <w:pPr>
              <w:jc w:val="center"/>
              <w:rPr>
                <w:rFonts w:ascii="宋体" w:hAnsi="宋体" w:cstheme="minorEastAsia" w:hint="eastAsia"/>
                <w:sz w:val="24"/>
              </w:rPr>
            </w:pPr>
            <w:r>
              <w:rPr>
                <w:rFonts w:ascii="宋体" w:hAnsi="宋体" w:cstheme="minorEastAsia" w:hint="eastAsia"/>
                <w:sz w:val="24"/>
              </w:rPr>
              <w:t>国产</w:t>
            </w:r>
          </w:p>
        </w:tc>
        <w:tc>
          <w:tcPr>
            <w:tcW w:w="626" w:type="dxa"/>
            <w:shd w:val="clear" w:color="auto" w:fill="auto"/>
            <w:tcMar>
              <w:top w:w="12" w:type="dxa"/>
              <w:left w:w="12" w:type="dxa"/>
              <w:right w:w="12" w:type="dxa"/>
            </w:tcMar>
            <w:vAlign w:val="center"/>
          </w:tcPr>
          <w:p w14:paraId="5032C672" w14:textId="77777777" w:rsidR="0090556B" w:rsidRDefault="00000000">
            <w:pPr>
              <w:jc w:val="center"/>
              <w:rPr>
                <w:rFonts w:ascii="宋体" w:hAnsi="宋体" w:cstheme="minorEastAsia" w:hint="eastAsia"/>
                <w:sz w:val="24"/>
              </w:rPr>
            </w:pPr>
            <w:r>
              <w:rPr>
                <w:rFonts w:ascii="宋体" w:hAnsi="宋体" w:cstheme="minorEastAsia" w:hint="eastAsia"/>
                <w:sz w:val="24"/>
              </w:rPr>
              <w:t>15米</w:t>
            </w:r>
          </w:p>
        </w:tc>
        <w:tc>
          <w:tcPr>
            <w:tcW w:w="3801" w:type="dxa"/>
            <w:shd w:val="clear" w:color="auto" w:fill="auto"/>
            <w:tcMar>
              <w:top w:w="12" w:type="dxa"/>
              <w:left w:w="12" w:type="dxa"/>
              <w:right w:w="12" w:type="dxa"/>
            </w:tcMar>
            <w:vAlign w:val="center"/>
          </w:tcPr>
          <w:p w14:paraId="46F3DF5A" w14:textId="77777777" w:rsidR="0090556B" w:rsidRDefault="00000000">
            <w:pPr>
              <w:snapToGrid w:val="0"/>
              <w:ind w:firstLineChars="200" w:firstLine="480"/>
              <w:rPr>
                <w:rFonts w:ascii="宋体" w:hAnsi="宋体" w:cstheme="minorEastAsia" w:hint="eastAsia"/>
                <w:sz w:val="24"/>
              </w:rPr>
            </w:pPr>
            <w:r>
              <w:rPr>
                <w:rFonts w:ascii="宋体" w:hAnsi="宋体" w:cstheme="minorEastAsia" w:hint="eastAsia"/>
                <w:sz w:val="24"/>
              </w:rPr>
              <w:t>HDMI 1.4 4K30Hz铜缆 （15米）</w:t>
            </w:r>
          </w:p>
          <w:p w14:paraId="14CC54AB" w14:textId="77777777" w:rsidR="0090556B" w:rsidRDefault="00000000">
            <w:pPr>
              <w:snapToGrid w:val="0"/>
              <w:ind w:firstLineChars="200" w:firstLine="480"/>
              <w:rPr>
                <w:rFonts w:ascii="宋体" w:hAnsi="宋体" w:cstheme="minorEastAsia" w:hint="eastAsia"/>
                <w:sz w:val="24"/>
              </w:rPr>
            </w:pPr>
            <w:r>
              <w:rPr>
                <w:rFonts w:ascii="宋体" w:hAnsi="宋体" w:cstheme="minorEastAsia" w:hint="eastAsia"/>
                <w:sz w:val="24"/>
              </w:rPr>
              <w:t>端子镀金，耐氧化，阻抗小，信号传输更稳定。</w:t>
            </w:r>
          </w:p>
          <w:p w14:paraId="7DD8D6D8" w14:textId="77777777" w:rsidR="0090556B" w:rsidRDefault="00000000">
            <w:pPr>
              <w:snapToGrid w:val="0"/>
              <w:ind w:firstLineChars="200" w:firstLine="480"/>
              <w:rPr>
                <w:rFonts w:ascii="宋体" w:hAnsi="宋体" w:cstheme="minorEastAsia" w:hint="eastAsia"/>
                <w:sz w:val="24"/>
              </w:rPr>
            </w:pPr>
            <w:r>
              <w:rPr>
                <w:rFonts w:ascii="宋体" w:hAnsi="宋体" w:cstheme="minorEastAsia" w:hint="eastAsia"/>
                <w:sz w:val="24"/>
              </w:rPr>
              <w:t>端子内部特殊设计，增强端子和线缆连接强度。</w:t>
            </w:r>
          </w:p>
          <w:p w14:paraId="02B71B8D" w14:textId="77777777" w:rsidR="0090556B" w:rsidRDefault="00000000">
            <w:pPr>
              <w:snapToGrid w:val="0"/>
              <w:ind w:firstLineChars="200" w:firstLine="480"/>
              <w:rPr>
                <w:rFonts w:ascii="宋体" w:hAnsi="宋体" w:cstheme="minorEastAsia" w:hint="eastAsia"/>
                <w:sz w:val="24"/>
              </w:rPr>
            </w:pPr>
            <w:r>
              <w:rPr>
                <w:rFonts w:ascii="宋体" w:hAnsi="宋体" w:cstheme="minorEastAsia" w:hint="eastAsia"/>
                <w:sz w:val="24"/>
              </w:rPr>
              <w:t>环保加厚外被，耐磨不易破裂，经久耐用。支持HDMI 4K30Hz型号稳定传输。</w:t>
            </w:r>
          </w:p>
          <w:p w14:paraId="45A8A619" w14:textId="77777777" w:rsidR="0090556B" w:rsidRDefault="00000000">
            <w:pPr>
              <w:snapToGrid w:val="0"/>
              <w:ind w:firstLineChars="200" w:firstLine="480"/>
              <w:rPr>
                <w:rFonts w:ascii="宋体" w:hAnsi="宋体" w:cstheme="minorEastAsia" w:hint="eastAsia"/>
                <w:sz w:val="24"/>
              </w:rPr>
            </w:pPr>
            <w:r>
              <w:rPr>
                <w:rFonts w:ascii="宋体" w:hAnsi="宋体" w:cstheme="minorEastAsia" w:hint="eastAsia"/>
                <w:sz w:val="24"/>
              </w:rPr>
              <w:t>即插即用，无需驱动程序。</w:t>
            </w:r>
          </w:p>
        </w:tc>
        <w:tc>
          <w:tcPr>
            <w:tcW w:w="540" w:type="dxa"/>
            <w:shd w:val="clear" w:color="auto" w:fill="auto"/>
            <w:tcMar>
              <w:top w:w="12" w:type="dxa"/>
              <w:left w:w="12" w:type="dxa"/>
              <w:right w:w="12" w:type="dxa"/>
            </w:tcMar>
            <w:vAlign w:val="center"/>
          </w:tcPr>
          <w:p w14:paraId="71F8D78F" w14:textId="77777777" w:rsidR="0090556B" w:rsidRDefault="00000000">
            <w:pPr>
              <w:jc w:val="center"/>
              <w:rPr>
                <w:rFonts w:ascii="宋体" w:hAnsi="宋体" w:cstheme="minorEastAsia" w:hint="eastAsia"/>
                <w:sz w:val="24"/>
              </w:rPr>
            </w:pPr>
            <w:r>
              <w:rPr>
                <w:rFonts w:ascii="宋体" w:hAnsi="宋体" w:cstheme="minorEastAsia" w:hint="eastAsia"/>
                <w:sz w:val="24"/>
              </w:rPr>
              <w:t>14</w:t>
            </w:r>
          </w:p>
        </w:tc>
        <w:tc>
          <w:tcPr>
            <w:tcW w:w="515" w:type="dxa"/>
            <w:shd w:val="clear" w:color="auto" w:fill="auto"/>
            <w:tcMar>
              <w:top w:w="12" w:type="dxa"/>
              <w:left w:w="12" w:type="dxa"/>
              <w:right w:w="12" w:type="dxa"/>
            </w:tcMar>
            <w:vAlign w:val="center"/>
          </w:tcPr>
          <w:p w14:paraId="72728EEB" w14:textId="77777777" w:rsidR="0090556B" w:rsidRDefault="00000000">
            <w:pPr>
              <w:jc w:val="center"/>
              <w:rPr>
                <w:rFonts w:ascii="宋体" w:hAnsi="宋体" w:cstheme="minorEastAsia" w:hint="eastAsia"/>
                <w:sz w:val="24"/>
              </w:rPr>
            </w:pPr>
            <w:r>
              <w:rPr>
                <w:rFonts w:ascii="宋体" w:hAnsi="宋体" w:cstheme="minorEastAsia" w:hint="eastAsia"/>
                <w:sz w:val="24"/>
              </w:rPr>
              <w:t>条</w:t>
            </w:r>
          </w:p>
        </w:tc>
        <w:tc>
          <w:tcPr>
            <w:tcW w:w="1155" w:type="dxa"/>
            <w:shd w:val="clear" w:color="auto" w:fill="auto"/>
            <w:tcMar>
              <w:top w:w="12" w:type="dxa"/>
              <w:left w:w="12" w:type="dxa"/>
              <w:right w:w="12" w:type="dxa"/>
            </w:tcMar>
            <w:vAlign w:val="center"/>
          </w:tcPr>
          <w:p w14:paraId="2FE1C4E2" w14:textId="77777777" w:rsidR="0090556B" w:rsidRDefault="00000000">
            <w:pPr>
              <w:jc w:val="center"/>
              <w:rPr>
                <w:rFonts w:ascii="宋体" w:hAnsi="宋体" w:hint="eastAsia"/>
                <w:sz w:val="24"/>
              </w:rPr>
            </w:pPr>
            <w:r>
              <w:rPr>
                <w:rFonts w:ascii="宋体" w:hAnsi="宋体" w:cstheme="minorEastAsia" w:hint="eastAsia"/>
                <w:sz w:val="24"/>
              </w:rPr>
              <w:t>需要铺设线路，操作台到电视墙（约15米）</w:t>
            </w:r>
          </w:p>
        </w:tc>
      </w:tr>
      <w:tr w:rsidR="0090556B" w14:paraId="6819F9FA" w14:textId="77777777">
        <w:trPr>
          <w:jc w:val="center"/>
        </w:trPr>
        <w:tc>
          <w:tcPr>
            <w:tcW w:w="670" w:type="dxa"/>
            <w:shd w:val="clear" w:color="auto" w:fill="auto"/>
            <w:tcMar>
              <w:top w:w="12" w:type="dxa"/>
              <w:left w:w="12" w:type="dxa"/>
              <w:right w:w="12" w:type="dxa"/>
            </w:tcMar>
            <w:vAlign w:val="center"/>
          </w:tcPr>
          <w:p w14:paraId="6AAC60D8" w14:textId="77777777" w:rsidR="0090556B" w:rsidRDefault="00000000">
            <w:pPr>
              <w:jc w:val="center"/>
              <w:rPr>
                <w:rFonts w:ascii="宋体" w:hAnsi="宋体" w:cstheme="minorEastAsia" w:hint="eastAsia"/>
                <w:sz w:val="24"/>
              </w:rPr>
            </w:pPr>
            <w:r>
              <w:rPr>
                <w:rFonts w:ascii="宋体" w:hAnsi="宋体" w:cstheme="minorEastAsia" w:hint="eastAsia"/>
                <w:sz w:val="24"/>
              </w:rPr>
              <w:lastRenderedPageBreak/>
              <w:t>3</w:t>
            </w:r>
          </w:p>
        </w:tc>
        <w:tc>
          <w:tcPr>
            <w:tcW w:w="597" w:type="dxa"/>
            <w:shd w:val="clear" w:color="auto" w:fill="auto"/>
            <w:tcMar>
              <w:top w:w="12" w:type="dxa"/>
              <w:left w:w="12" w:type="dxa"/>
              <w:right w:w="12" w:type="dxa"/>
            </w:tcMar>
            <w:vAlign w:val="center"/>
          </w:tcPr>
          <w:p w14:paraId="720C29D7" w14:textId="77777777" w:rsidR="0090556B" w:rsidRDefault="00000000">
            <w:pPr>
              <w:jc w:val="center"/>
              <w:rPr>
                <w:rFonts w:ascii="宋体" w:hAnsi="宋体" w:cstheme="minorEastAsia" w:hint="eastAsia"/>
                <w:sz w:val="24"/>
              </w:rPr>
            </w:pPr>
            <w:r>
              <w:rPr>
                <w:rFonts w:ascii="宋体" w:hAnsi="宋体" w:cstheme="minorEastAsia" w:hint="eastAsia"/>
                <w:sz w:val="24"/>
              </w:rPr>
              <w:t>摄像头</w:t>
            </w:r>
          </w:p>
        </w:tc>
        <w:tc>
          <w:tcPr>
            <w:tcW w:w="934" w:type="dxa"/>
            <w:shd w:val="clear" w:color="auto" w:fill="auto"/>
            <w:tcMar>
              <w:top w:w="12" w:type="dxa"/>
              <w:left w:w="12" w:type="dxa"/>
              <w:right w:w="12" w:type="dxa"/>
            </w:tcMar>
            <w:vAlign w:val="center"/>
          </w:tcPr>
          <w:p w14:paraId="57AE191C" w14:textId="77777777" w:rsidR="0090556B" w:rsidRDefault="00000000">
            <w:pPr>
              <w:jc w:val="center"/>
              <w:rPr>
                <w:rFonts w:ascii="宋体" w:hAnsi="宋体" w:cstheme="minorEastAsia" w:hint="eastAsia"/>
                <w:sz w:val="24"/>
              </w:rPr>
            </w:pPr>
            <w:proofErr w:type="gramStart"/>
            <w:r>
              <w:rPr>
                <w:rFonts w:ascii="宋体" w:hAnsi="宋体" w:cstheme="minorEastAsia" w:hint="eastAsia"/>
                <w:sz w:val="24"/>
              </w:rPr>
              <w:t>海康威视</w:t>
            </w:r>
            <w:proofErr w:type="gramEnd"/>
          </w:p>
        </w:tc>
        <w:tc>
          <w:tcPr>
            <w:tcW w:w="626" w:type="dxa"/>
            <w:shd w:val="clear" w:color="auto" w:fill="auto"/>
            <w:tcMar>
              <w:top w:w="12" w:type="dxa"/>
              <w:left w:w="12" w:type="dxa"/>
              <w:right w:w="12" w:type="dxa"/>
            </w:tcMar>
            <w:vAlign w:val="center"/>
          </w:tcPr>
          <w:p w14:paraId="4D0638B0" w14:textId="77777777" w:rsidR="0090556B" w:rsidRDefault="00000000">
            <w:pPr>
              <w:jc w:val="center"/>
              <w:rPr>
                <w:rFonts w:ascii="宋体" w:hAnsi="宋体" w:cstheme="minorEastAsia" w:hint="eastAsia"/>
                <w:sz w:val="24"/>
              </w:rPr>
            </w:pPr>
            <w:r>
              <w:rPr>
                <w:rFonts w:ascii="宋体" w:hAnsi="宋体" w:cstheme="minorEastAsia" w:hint="eastAsia"/>
                <w:sz w:val="24"/>
              </w:rPr>
              <w:t>半球</w:t>
            </w:r>
          </w:p>
        </w:tc>
        <w:tc>
          <w:tcPr>
            <w:tcW w:w="3801" w:type="dxa"/>
            <w:shd w:val="clear" w:color="auto" w:fill="auto"/>
            <w:tcMar>
              <w:top w:w="12" w:type="dxa"/>
              <w:left w:w="12" w:type="dxa"/>
              <w:right w:w="12" w:type="dxa"/>
            </w:tcMar>
            <w:vAlign w:val="center"/>
          </w:tcPr>
          <w:p w14:paraId="02B998E6" w14:textId="77777777" w:rsidR="0090556B" w:rsidRDefault="00000000">
            <w:pPr>
              <w:snapToGrid w:val="0"/>
              <w:ind w:firstLineChars="200" w:firstLine="480"/>
              <w:rPr>
                <w:rFonts w:ascii="宋体" w:hAnsi="宋体" w:hint="eastAsia"/>
                <w:sz w:val="24"/>
              </w:rPr>
            </w:pPr>
            <w:r>
              <w:rPr>
                <w:rFonts w:ascii="宋体" w:hAnsi="宋体" w:cstheme="minorEastAsia" w:hint="eastAsia"/>
                <w:sz w:val="24"/>
              </w:rPr>
              <w:t>400</w:t>
            </w:r>
            <w:r>
              <w:rPr>
                <w:rFonts w:ascii="宋体" w:hAnsi="宋体" w:hint="eastAsia"/>
                <w:sz w:val="24"/>
              </w:rPr>
              <w:t>万星光海螺</w:t>
            </w:r>
            <w:proofErr w:type="gramStart"/>
            <w:r>
              <w:rPr>
                <w:rFonts w:ascii="宋体" w:hAnsi="宋体" w:hint="eastAsia"/>
                <w:sz w:val="24"/>
              </w:rPr>
              <w:t>型网络</w:t>
            </w:r>
            <w:proofErr w:type="gramEnd"/>
            <w:r>
              <w:rPr>
                <w:rFonts w:ascii="宋体" w:hAnsi="宋体" w:hint="eastAsia"/>
                <w:sz w:val="24"/>
              </w:rPr>
              <w:t>摄像机；</w:t>
            </w:r>
          </w:p>
          <w:p w14:paraId="252B64AE" w14:textId="77777777" w:rsidR="0090556B" w:rsidRDefault="00000000">
            <w:pPr>
              <w:snapToGrid w:val="0"/>
              <w:ind w:firstLineChars="200" w:firstLine="480"/>
              <w:rPr>
                <w:rFonts w:ascii="宋体" w:hAnsi="宋体" w:hint="eastAsia"/>
                <w:sz w:val="24"/>
              </w:rPr>
            </w:pPr>
            <w:r>
              <w:rPr>
                <w:rFonts w:ascii="宋体" w:hAnsi="宋体" w:hint="eastAsia"/>
                <w:sz w:val="24"/>
              </w:rPr>
              <w:t>最高分辨率可达2688 × 1520 @25 fps，在该分辨率下可输出实时图像；</w:t>
            </w:r>
          </w:p>
          <w:p w14:paraId="0CC238BD" w14:textId="77777777" w:rsidR="0090556B" w:rsidRDefault="00000000">
            <w:pPr>
              <w:snapToGrid w:val="0"/>
              <w:ind w:firstLineChars="200" w:firstLine="480"/>
              <w:rPr>
                <w:rFonts w:ascii="宋体" w:hAnsi="宋体" w:hint="eastAsia"/>
                <w:sz w:val="24"/>
              </w:rPr>
            </w:pPr>
            <w:r>
              <w:rPr>
                <w:rFonts w:ascii="宋体" w:hAnsi="宋体" w:hint="eastAsia"/>
                <w:sz w:val="24"/>
              </w:rPr>
              <w:t>支持Smart侦测：10项事件检测，2项异常检测；</w:t>
            </w:r>
          </w:p>
          <w:p w14:paraId="120766C1" w14:textId="77777777" w:rsidR="0090556B" w:rsidRDefault="00000000">
            <w:pPr>
              <w:snapToGrid w:val="0"/>
              <w:ind w:firstLineChars="200" w:firstLine="480"/>
              <w:rPr>
                <w:rFonts w:ascii="宋体" w:hAnsi="宋体" w:hint="eastAsia"/>
                <w:sz w:val="24"/>
              </w:rPr>
            </w:pPr>
            <w:r>
              <w:rPr>
                <w:rFonts w:ascii="宋体" w:hAnsi="宋体" w:hint="eastAsia"/>
                <w:sz w:val="24"/>
              </w:rPr>
              <w:t>支持ROI感兴趣区域增强编码，支持Smart265/264编码，可根据场景情况自适应调整码率分配；</w:t>
            </w:r>
          </w:p>
          <w:p w14:paraId="40FDC784" w14:textId="77777777" w:rsidR="0090556B" w:rsidRDefault="00000000">
            <w:pPr>
              <w:snapToGrid w:val="0"/>
              <w:ind w:firstLineChars="200" w:firstLine="480"/>
              <w:rPr>
                <w:rFonts w:ascii="宋体" w:hAnsi="宋体" w:hint="eastAsia"/>
                <w:sz w:val="24"/>
              </w:rPr>
            </w:pPr>
            <w:r>
              <w:rPr>
                <w:rFonts w:ascii="宋体" w:hAnsi="宋体" w:hint="eastAsia"/>
                <w:sz w:val="24"/>
              </w:rPr>
              <w:t>支持萤石平台接入；</w:t>
            </w:r>
          </w:p>
          <w:p w14:paraId="62DBDEC7" w14:textId="77777777" w:rsidR="0090556B" w:rsidRDefault="00000000">
            <w:pPr>
              <w:snapToGrid w:val="0"/>
              <w:ind w:firstLineChars="200" w:firstLine="480"/>
              <w:rPr>
                <w:rFonts w:ascii="宋体" w:hAnsi="宋体" w:hint="eastAsia"/>
                <w:sz w:val="24"/>
              </w:rPr>
            </w:pPr>
            <w:r>
              <w:rPr>
                <w:rFonts w:ascii="宋体" w:hAnsi="宋体" w:hint="eastAsia"/>
                <w:sz w:val="24"/>
              </w:rPr>
              <w:t>支持背光补偿，强光抑制，3D数字降噪，120 dB宽动态适应不同场景；</w:t>
            </w:r>
          </w:p>
          <w:p w14:paraId="27FE719B" w14:textId="77777777" w:rsidR="0090556B" w:rsidRDefault="00000000">
            <w:pPr>
              <w:snapToGrid w:val="0"/>
              <w:ind w:firstLineChars="200" w:firstLine="480"/>
              <w:rPr>
                <w:rFonts w:ascii="宋体" w:hAnsi="宋体" w:hint="eastAsia"/>
                <w:sz w:val="24"/>
              </w:rPr>
            </w:pPr>
            <w:r>
              <w:rPr>
                <w:rFonts w:ascii="宋体" w:hAnsi="宋体" w:hint="eastAsia"/>
                <w:sz w:val="24"/>
              </w:rPr>
              <w:t>采用高效阵列红外灯，使用寿命长，红外照射距离最远可达30 m；</w:t>
            </w:r>
          </w:p>
          <w:p w14:paraId="6758FDB4" w14:textId="77777777" w:rsidR="0090556B" w:rsidRDefault="00000000">
            <w:pPr>
              <w:snapToGrid w:val="0"/>
              <w:ind w:firstLineChars="200" w:firstLine="480"/>
              <w:rPr>
                <w:rFonts w:ascii="宋体" w:hAnsi="宋体" w:hint="eastAsia"/>
                <w:sz w:val="24"/>
              </w:rPr>
            </w:pPr>
            <w:r>
              <w:rPr>
                <w:rFonts w:ascii="宋体" w:hAnsi="宋体" w:hint="eastAsia"/>
                <w:sz w:val="24"/>
              </w:rPr>
              <w:t>1个内置麦克风；</w:t>
            </w:r>
          </w:p>
          <w:p w14:paraId="5C09DDA5" w14:textId="77777777" w:rsidR="0090556B" w:rsidRDefault="00000000">
            <w:pPr>
              <w:snapToGrid w:val="0"/>
              <w:ind w:firstLineChars="200" w:firstLine="480"/>
              <w:rPr>
                <w:rFonts w:ascii="宋体" w:hAnsi="宋体" w:cstheme="minorEastAsia" w:hint="eastAsia"/>
                <w:sz w:val="24"/>
              </w:rPr>
            </w:pPr>
            <w:r>
              <w:rPr>
                <w:rFonts w:ascii="宋体" w:hAnsi="宋体" w:hint="eastAsia"/>
                <w:sz w:val="24"/>
              </w:rPr>
              <w:t>符合IP66防尘防水设计；</w:t>
            </w:r>
          </w:p>
        </w:tc>
        <w:tc>
          <w:tcPr>
            <w:tcW w:w="540" w:type="dxa"/>
            <w:shd w:val="clear" w:color="auto" w:fill="auto"/>
            <w:tcMar>
              <w:top w:w="12" w:type="dxa"/>
              <w:left w:w="12" w:type="dxa"/>
              <w:right w:w="12" w:type="dxa"/>
            </w:tcMar>
            <w:vAlign w:val="center"/>
          </w:tcPr>
          <w:p w14:paraId="0188FB6E" w14:textId="77777777" w:rsidR="0090556B" w:rsidRDefault="00000000">
            <w:pPr>
              <w:jc w:val="center"/>
              <w:rPr>
                <w:rFonts w:ascii="宋体" w:hAnsi="宋体" w:cstheme="minorEastAsia" w:hint="eastAsia"/>
                <w:sz w:val="24"/>
              </w:rPr>
            </w:pPr>
            <w:r>
              <w:rPr>
                <w:rFonts w:ascii="宋体" w:hAnsi="宋体" w:cstheme="minorEastAsia" w:hint="eastAsia"/>
                <w:sz w:val="24"/>
              </w:rPr>
              <w:t>14</w:t>
            </w:r>
          </w:p>
        </w:tc>
        <w:tc>
          <w:tcPr>
            <w:tcW w:w="515" w:type="dxa"/>
            <w:shd w:val="clear" w:color="auto" w:fill="auto"/>
            <w:tcMar>
              <w:top w:w="12" w:type="dxa"/>
              <w:left w:w="12" w:type="dxa"/>
              <w:right w:w="12" w:type="dxa"/>
            </w:tcMar>
            <w:vAlign w:val="center"/>
          </w:tcPr>
          <w:p w14:paraId="7F22616E" w14:textId="77777777" w:rsidR="0090556B" w:rsidRDefault="00000000">
            <w:pPr>
              <w:jc w:val="center"/>
              <w:rPr>
                <w:rFonts w:ascii="宋体" w:hAnsi="宋体" w:cstheme="minorEastAsia" w:hint="eastAsia"/>
                <w:sz w:val="24"/>
              </w:rPr>
            </w:pPr>
            <w:proofErr w:type="gramStart"/>
            <w:r>
              <w:rPr>
                <w:rFonts w:ascii="宋体" w:hAnsi="宋体" w:cstheme="minorEastAsia" w:hint="eastAsia"/>
                <w:sz w:val="24"/>
              </w:rPr>
              <w:t>个</w:t>
            </w:r>
            <w:proofErr w:type="gramEnd"/>
          </w:p>
        </w:tc>
        <w:tc>
          <w:tcPr>
            <w:tcW w:w="1155" w:type="dxa"/>
            <w:shd w:val="clear" w:color="auto" w:fill="auto"/>
            <w:tcMar>
              <w:top w:w="12" w:type="dxa"/>
              <w:left w:w="12" w:type="dxa"/>
              <w:right w:w="12" w:type="dxa"/>
            </w:tcMar>
            <w:vAlign w:val="center"/>
          </w:tcPr>
          <w:p w14:paraId="6500BB2F" w14:textId="77777777" w:rsidR="0090556B" w:rsidRDefault="00000000">
            <w:pPr>
              <w:jc w:val="center"/>
              <w:rPr>
                <w:rFonts w:ascii="宋体" w:hAnsi="宋体" w:hint="eastAsia"/>
                <w:sz w:val="24"/>
              </w:rPr>
            </w:pPr>
            <w:r>
              <w:rPr>
                <w:rFonts w:ascii="宋体" w:hAnsi="宋体" w:cstheme="minorEastAsia" w:hint="eastAsia"/>
                <w:sz w:val="24"/>
              </w:rPr>
              <w:t>摄像头安装（含线路铺设）</w:t>
            </w:r>
          </w:p>
        </w:tc>
      </w:tr>
      <w:tr w:rsidR="0090556B" w14:paraId="25457F72" w14:textId="77777777">
        <w:trPr>
          <w:trHeight w:val="90"/>
          <w:jc w:val="center"/>
        </w:trPr>
        <w:tc>
          <w:tcPr>
            <w:tcW w:w="670" w:type="dxa"/>
            <w:shd w:val="clear" w:color="auto" w:fill="auto"/>
            <w:tcMar>
              <w:top w:w="12" w:type="dxa"/>
              <w:left w:w="12" w:type="dxa"/>
              <w:right w:w="12" w:type="dxa"/>
            </w:tcMar>
            <w:vAlign w:val="center"/>
          </w:tcPr>
          <w:p w14:paraId="4797C7FB" w14:textId="77777777" w:rsidR="0090556B" w:rsidRDefault="00000000">
            <w:pPr>
              <w:jc w:val="center"/>
              <w:rPr>
                <w:rFonts w:ascii="宋体" w:hAnsi="宋体" w:cstheme="minorEastAsia" w:hint="eastAsia"/>
                <w:sz w:val="24"/>
              </w:rPr>
            </w:pPr>
            <w:r>
              <w:rPr>
                <w:rFonts w:ascii="宋体" w:hAnsi="宋体" w:cstheme="minorEastAsia" w:hint="eastAsia"/>
                <w:sz w:val="24"/>
              </w:rPr>
              <w:t>4</w:t>
            </w:r>
          </w:p>
        </w:tc>
        <w:tc>
          <w:tcPr>
            <w:tcW w:w="597" w:type="dxa"/>
            <w:shd w:val="clear" w:color="auto" w:fill="auto"/>
            <w:tcMar>
              <w:top w:w="12" w:type="dxa"/>
              <w:left w:w="12" w:type="dxa"/>
              <w:right w:w="12" w:type="dxa"/>
            </w:tcMar>
            <w:vAlign w:val="center"/>
          </w:tcPr>
          <w:p w14:paraId="24DFD20F" w14:textId="77777777" w:rsidR="0090556B" w:rsidRDefault="00000000">
            <w:pPr>
              <w:jc w:val="center"/>
              <w:rPr>
                <w:rFonts w:ascii="宋体" w:hAnsi="宋体" w:cstheme="minorEastAsia" w:hint="eastAsia"/>
                <w:sz w:val="24"/>
              </w:rPr>
            </w:pPr>
            <w:r>
              <w:rPr>
                <w:rFonts w:ascii="宋体" w:hAnsi="宋体" w:cstheme="minorEastAsia" w:hint="eastAsia"/>
                <w:sz w:val="24"/>
              </w:rPr>
              <w:t>新屏安装旧屏拆装</w:t>
            </w:r>
          </w:p>
        </w:tc>
        <w:tc>
          <w:tcPr>
            <w:tcW w:w="934" w:type="dxa"/>
            <w:shd w:val="clear" w:color="auto" w:fill="auto"/>
            <w:tcMar>
              <w:top w:w="12" w:type="dxa"/>
              <w:left w:w="12" w:type="dxa"/>
              <w:right w:w="12" w:type="dxa"/>
            </w:tcMar>
            <w:vAlign w:val="center"/>
          </w:tcPr>
          <w:p w14:paraId="398A562D" w14:textId="77777777" w:rsidR="0090556B" w:rsidRDefault="00000000">
            <w:pPr>
              <w:jc w:val="center"/>
              <w:rPr>
                <w:rFonts w:ascii="宋体" w:hAnsi="宋体" w:cstheme="minorEastAsia" w:hint="eastAsia"/>
                <w:sz w:val="24"/>
              </w:rPr>
            </w:pPr>
            <w:r>
              <w:rPr>
                <w:rFonts w:ascii="宋体" w:hAnsi="宋体" w:cstheme="minorEastAsia" w:hint="eastAsia"/>
                <w:sz w:val="24"/>
              </w:rPr>
              <w:t>/</w:t>
            </w:r>
          </w:p>
        </w:tc>
        <w:tc>
          <w:tcPr>
            <w:tcW w:w="626" w:type="dxa"/>
            <w:shd w:val="clear" w:color="auto" w:fill="auto"/>
            <w:tcMar>
              <w:top w:w="12" w:type="dxa"/>
              <w:left w:w="12" w:type="dxa"/>
              <w:right w:w="12" w:type="dxa"/>
            </w:tcMar>
            <w:vAlign w:val="center"/>
          </w:tcPr>
          <w:p w14:paraId="0B18D631" w14:textId="77777777" w:rsidR="0090556B" w:rsidRDefault="00000000">
            <w:pPr>
              <w:jc w:val="center"/>
              <w:rPr>
                <w:rFonts w:ascii="宋体" w:hAnsi="宋体" w:cstheme="minorEastAsia" w:hint="eastAsia"/>
                <w:sz w:val="24"/>
              </w:rPr>
            </w:pPr>
            <w:r>
              <w:rPr>
                <w:rFonts w:ascii="宋体" w:hAnsi="宋体" w:cstheme="minorEastAsia" w:hint="eastAsia"/>
                <w:sz w:val="24"/>
              </w:rPr>
              <w:t>7个监区大屏拆装</w:t>
            </w:r>
          </w:p>
        </w:tc>
        <w:tc>
          <w:tcPr>
            <w:tcW w:w="3801" w:type="dxa"/>
            <w:shd w:val="clear" w:color="auto" w:fill="auto"/>
            <w:tcMar>
              <w:top w:w="12" w:type="dxa"/>
              <w:left w:w="12" w:type="dxa"/>
              <w:right w:w="12" w:type="dxa"/>
            </w:tcMar>
            <w:vAlign w:val="center"/>
          </w:tcPr>
          <w:p w14:paraId="52DDC11C" w14:textId="77777777" w:rsidR="0090556B" w:rsidRDefault="00000000">
            <w:pPr>
              <w:jc w:val="center"/>
              <w:rPr>
                <w:rFonts w:ascii="宋体" w:hAnsi="宋体" w:cstheme="minorEastAsia" w:hint="eastAsia"/>
                <w:sz w:val="24"/>
              </w:rPr>
            </w:pPr>
            <w:r>
              <w:rPr>
                <w:rFonts w:ascii="宋体" w:hAnsi="宋体" w:cstheme="minorEastAsia" w:hint="eastAsia"/>
                <w:sz w:val="24"/>
              </w:rPr>
              <w:t>/</w:t>
            </w:r>
          </w:p>
        </w:tc>
        <w:tc>
          <w:tcPr>
            <w:tcW w:w="540" w:type="dxa"/>
            <w:shd w:val="clear" w:color="auto" w:fill="auto"/>
            <w:tcMar>
              <w:top w:w="12" w:type="dxa"/>
              <w:left w:w="12" w:type="dxa"/>
              <w:right w:w="12" w:type="dxa"/>
            </w:tcMar>
            <w:vAlign w:val="center"/>
          </w:tcPr>
          <w:p w14:paraId="20462890" w14:textId="77777777" w:rsidR="0090556B" w:rsidRDefault="00000000">
            <w:pPr>
              <w:jc w:val="center"/>
              <w:rPr>
                <w:rFonts w:ascii="宋体" w:hAnsi="宋体" w:cstheme="minorEastAsia" w:hint="eastAsia"/>
                <w:sz w:val="24"/>
              </w:rPr>
            </w:pPr>
            <w:r>
              <w:rPr>
                <w:rFonts w:ascii="宋体" w:hAnsi="宋体" w:cstheme="minorEastAsia" w:hint="eastAsia"/>
                <w:sz w:val="24"/>
              </w:rPr>
              <w:t>42</w:t>
            </w:r>
          </w:p>
        </w:tc>
        <w:tc>
          <w:tcPr>
            <w:tcW w:w="515" w:type="dxa"/>
            <w:shd w:val="clear" w:color="auto" w:fill="auto"/>
            <w:tcMar>
              <w:top w:w="12" w:type="dxa"/>
              <w:left w:w="12" w:type="dxa"/>
              <w:right w:w="12" w:type="dxa"/>
            </w:tcMar>
            <w:vAlign w:val="center"/>
          </w:tcPr>
          <w:p w14:paraId="3E8EEA8A" w14:textId="77777777" w:rsidR="0090556B" w:rsidRDefault="00000000">
            <w:pPr>
              <w:jc w:val="center"/>
              <w:rPr>
                <w:rFonts w:ascii="宋体" w:hAnsi="宋体" w:cstheme="minorEastAsia" w:hint="eastAsia"/>
                <w:sz w:val="24"/>
              </w:rPr>
            </w:pPr>
            <w:r>
              <w:rPr>
                <w:rFonts w:ascii="宋体" w:hAnsi="宋体" w:cstheme="minorEastAsia" w:hint="eastAsia"/>
                <w:sz w:val="24"/>
              </w:rPr>
              <w:t>套</w:t>
            </w:r>
          </w:p>
        </w:tc>
        <w:tc>
          <w:tcPr>
            <w:tcW w:w="1155" w:type="dxa"/>
            <w:shd w:val="clear" w:color="auto" w:fill="auto"/>
            <w:tcMar>
              <w:top w:w="12" w:type="dxa"/>
              <w:left w:w="12" w:type="dxa"/>
              <w:right w:w="12" w:type="dxa"/>
            </w:tcMar>
            <w:vAlign w:val="center"/>
          </w:tcPr>
          <w:p w14:paraId="0BC87BE4" w14:textId="77777777" w:rsidR="0090556B" w:rsidRDefault="00000000">
            <w:pPr>
              <w:jc w:val="center"/>
              <w:rPr>
                <w:rFonts w:ascii="宋体" w:hAnsi="宋体" w:hint="eastAsia"/>
                <w:sz w:val="24"/>
              </w:rPr>
            </w:pPr>
            <w:r>
              <w:rPr>
                <w:rFonts w:ascii="宋体" w:hAnsi="宋体" w:cstheme="minorEastAsia" w:hint="eastAsia"/>
                <w:sz w:val="24"/>
              </w:rPr>
              <w:t>新18块拼接屏安装，旧屏移位拆装</w:t>
            </w:r>
          </w:p>
        </w:tc>
      </w:tr>
    </w:tbl>
    <w:p w14:paraId="7636F2EE"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验收要求</w:t>
      </w:r>
    </w:p>
    <w:p w14:paraId="35128F58" w14:textId="77777777" w:rsidR="0090556B" w:rsidRDefault="00000000">
      <w:pPr>
        <w:tabs>
          <w:tab w:val="left" w:pos="900"/>
        </w:tabs>
        <w:autoSpaceDE w:val="0"/>
        <w:autoSpaceDN w:val="0"/>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（一）甲方在乙方按合同完成全部内容并提出验收申请后的10个工作日内进行验收。验收方案由甲方最终确定，验收工作由甲方负责，乙方配合。</w:t>
      </w:r>
    </w:p>
    <w:p w14:paraId="2411F89D" w14:textId="40133F25" w:rsidR="0090556B" w:rsidRDefault="00000000">
      <w:pPr>
        <w:tabs>
          <w:tab w:val="left" w:pos="900"/>
        </w:tabs>
        <w:autoSpaceDE w:val="0"/>
        <w:autoSpaceDN w:val="0"/>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二）若验收不通过，乙方应对验收过程发现的问题在10个工作日内完成整改，完成整改后3个工作日内，甲方再次组织验收，若2次验收均不合格的，甲方有权单方面解除合同，如因此给甲方造成其他损失的，甲方有权向乙方提出索赔。</w:t>
      </w:r>
    </w:p>
    <w:p w14:paraId="607B6A1D"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价格要求</w:t>
      </w:r>
    </w:p>
    <w:p w14:paraId="79A2B485"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合同总费用包括：设备采购，旧设备拆除与安装、线路敷设、配套零配件、</w:t>
      </w:r>
      <w:proofErr w:type="gramStart"/>
      <w:r>
        <w:rPr>
          <w:rFonts w:ascii="宋体" w:hAnsi="宋体" w:cs="宋体" w:hint="eastAsia"/>
          <w:sz w:val="24"/>
        </w:rPr>
        <w:t>标配工具</w:t>
      </w:r>
      <w:proofErr w:type="gramEnd"/>
      <w:r>
        <w:rPr>
          <w:rFonts w:ascii="宋体" w:hAnsi="宋体" w:cs="宋体" w:hint="eastAsia"/>
          <w:sz w:val="24"/>
        </w:rPr>
        <w:t>、运输保险、新设备接入调试、各项税费及合同实施过程中不可预见费用等，甲方</w:t>
      </w:r>
      <w:proofErr w:type="gramStart"/>
      <w:r>
        <w:rPr>
          <w:rFonts w:ascii="宋体" w:hAnsi="宋体" w:cs="宋体" w:hint="eastAsia"/>
          <w:sz w:val="24"/>
        </w:rPr>
        <w:t>不</w:t>
      </w:r>
      <w:proofErr w:type="gramEnd"/>
      <w:r>
        <w:rPr>
          <w:rFonts w:ascii="宋体" w:hAnsi="宋体" w:cs="宋体" w:hint="eastAsia"/>
          <w:sz w:val="24"/>
        </w:rPr>
        <w:t>另外支付其他费用。</w:t>
      </w:r>
    </w:p>
    <w:p w14:paraId="71F45849"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付款方式</w:t>
      </w:r>
    </w:p>
    <w:p w14:paraId="45EBE008" w14:textId="11709DEF" w:rsidR="0090556B"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（一）本合同计划分2 期支付，具体支付方式和时间如下：</w:t>
      </w:r>
    </w:p>
    <w:p w14:paraId="04FE61F6" w14:textId="2867897B" w:rsidR="0090556B"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首期款：签订合同后</w:t>
      </w:r>
      <w:bookmarkStart w:id="0" w:name="_Hlk7423949"/>
      <w:r>
        <w:rPr>
          <w:rFonts w:ascii="宋体" w:hAnsi="宋体" w:cstheme="minorEastAsia" w:hint="eastAsia"/>
          <w:sz w:val="24"/>
        </w:rPr>
        <w:t>10个工作日内</w:t>
      </w:r>
      <w:bookmarkEnd w:id="0"/>
      <w:r>
        <w:rPr>
          <w:rFonts w:ascii="宋体" w:hAnsi="宋体" w:cstheme="minorEastAsia" w:hint="eastAsia"/>
          <w:sz w:val="24"/>
        </w:rPr>
        <w:t>，乙方提出书面支付申请函及提供与</w:t>
      </w:r>
      <w:proofErr w:type="gramStart"/>
      <w:r>
        <w:rPr>
          <w:rFonts w:ascii="宋体" w:hAnsi="宋体" w:cstheme="minorEastAsia" w:hint="eastAsia"/>
          <w:sz w:val="24"/>
        </w:rPr>
        <w:t>拟支付金额等额且</w:t>
      </w:r>
      <w:proofErr w:type="gramEnd"/>
      <w:r>
        <w:rPr>
          <w:rFonts w:ascii="宋体" w:hAnsi="宋体" w:cstheme="minorEastAsia" w:hint="eastAsia"/>
          <w:sz w:val="24"/>
        </w:rPr>
        <w:t>符合甲方财务管理要求的相应发票，甲方确认后启动首期款支付流程，占合同总金额的 40 %。</w:t>
      </w:r>
    </w:p>
    <w:p w14:paraId="2E00BFAF" w14:textId="2711FB3E" w:rsidR="0090556B"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lastRenderedPageBreak/>
        <w:t>尾款：按合同规定，乙方完成合同内容并通过验收后 10个工作日内，乙方提出书面支付申请函及提供与</w:t>
      </w:r>
      <w:proofErr w:type="gramStart"/>
      <w:r>
        <w:rPr>
          <w:rFonts w:ascii="宋体" w:hAnsi="宋体" w:cstheme="minorEastAsia" w:hint="eastAsia"/>
          <w:sz w:val="24"/>
        </w:rPr>
        <w:t>拟支付金额等额且</w:t>
      </w:r>
      <w:proofErr w:type="gramEnd"/>
      <w:r>
        <w:rPr>
          <w:rFonts w:ascii="宋体" w:hAnsi="宋体" w:cstheme="minorEastAsia" w:hint="eastAsia"/>
          <w:sz w:val="24"/>
        </w:rPr>
        <w:t>符合甲方财务管理要求的相应发票，甲方确认后启动尾款支付流程，占合同总金额的60%。</w:t>
      </w:r>
    </w:p>
    <w:p w14:paraId="6DC66195" w14:textId="77777777" w:rsidR="0090556B" w:rsidRDefault="00000000">
      <w:pPr>
        <w:tabs>
          <w:tab w:val="left" w:pos="630"/>
        </w:tabs>
        <w:spacing w:line="360" w:lineRule="auto"/>
        <w:ind w:firstLineChars="200" w:firstLine="480"/>
        <w:rPr>
          <w:rFonts w:ascii="宋体" w:hAnsi="宋体" w:cs="宋体" w:hint="eastAsia"/>
          <w:sz w:val="24"/>
        </w:rPr>
      </w:pPr>
      <w:r>
        <w:rPr>
          <w:rFonts w:ascii="宋体" w:hAnsi="宋体" w:cs="宋体" w:hint="eastAsia"/>
          <w:sz w:val="24"/>
        </w:rPr>
        <w:t>（二）乙方须在甲方办理以上付款手续前，为甲方出具等额的符合国家规定的发票。</w:t>
      </w:r>
    </w:p>
    <w:p w14:paraId="6E9A7621"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质保期及售后服务要求</w:t>
      </w:r>
    </w:p>
    <w:p w14:paraId="36B2CA7F"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本合同的质量保证期（简称“质保期”）为 12个月，质保期自货物最终验收合格之日起算，质保期内乙方对所供货物实行包换、包退、</w:t>
      </w:r>
      <w:proofErr w:type="gramStart"/>
      <w:r>
        <w:rPr>
          <w:rFonts w:ascii="宋体" w:hAnsi="宋体" w:cs="宋体" w:hint="eastAsia"/>
          <w:sz w:val="24"/>
        </w:rPr>
        <w:t>包维护</w:t>
      </w:r>
      <w:proofErr w:type="gramEnd"/>
      <w:r>
        <w:rPr>
          <w:rFonts w:ascii="宋体" w:hAnsi="宋体" w:cs="宋体" w:hint="eastAsia"/>
          <w:sz w:val="24"/>
        </w:rPr>
        <w:t>保养。</w:t>
      </w:r>
    </w:p>
    <w:p w14:paraId="040F4361"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外来人员</w:t>
      </w:r>
      <w:r>
        <w:rPr>
          <w:rFonts w:ascii="宋体" w:hAnsi="宋体" w:cs="宋体" w:hint="eastAsia"/>
          <w:b/>
          <w:bCs/>
          <w:sz w:val="24"/>
          <w:lang w:val="zh-CN"/>
        </w:rPr>
        <w:t>进出</w:t>
      </w:r>
      <w:r>
        <w:rPr>
          <w:rFonts w:ascii="宋体" w:hAnsi="宋体" w:cs="宋体" w:hint="eastAsia"/>
          <w:b/>
          <w:bCs/>
          <w:sz w:val="24"/>
        </w:rPr>
        <w:t>监管区须知</w:t>
      </w:r>
    </w:p>
    <w:p w14:paraId="5898A087"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由于监狱工作的特殊性，乙方应认真教育本单位工作人员严格遵守监狱的相关管理规定，因上级和本单位安全管理需要，以下规定会根据实际情况进行调整和完善，以最新规定为准。</w:t>
      </w:r>
    </w:p>
    <w:p w14:paraId="72532F09"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（一）外来人员应遵守法律法规，不得假冒监狱名义从事有损监狱形象的行为。</w:t>
      </w:r>
    </w:p>
    <w:p w14:paraId="7C405DDC"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（二）外来人员进入监管区应提高警惕，注意人身安全保护，加强自我防范意识；自觉与服刑人员划清界线，防止被服刑人员利用。</w:t>
      </w:r>
    </w:p>
    <w:p w14:paraId="4C5DA8D9"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（三）外来人员进入监管区应衣着整齐，举止文明；女士不得入内施工。</w:t>
      </w:r>
    </w:p>
    <w:p w14:paraId="40236446"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（四）凡需进入监管区的外来人员应由合作方开具委派证明和身份证明原件，向狱方提出申请，经核准后办理相关手续。</w:t>
      </w:r>
    </w:p>
    <w:p w14:paraId="28CAAA4C"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（五）外来车辆应凭审批手续并由监狱警察带领或监狱指定人员驾驶，方可进出监管区大门。</w:t>
      </w:r>
    </w:p>
    <w:p w14:paraId="01F3E96C"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（六）所有进出监管区大门的人员、车辆和物品应接受监门警察和其它管理人员的检查，凭通行证件或经监狱审批的手续，人证相符、手续齐全方可进出监管区大门。</w:t>
      </w:r>
    </w:p>
    <w:p w14:paraId="054E967A"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七）外来人员进出监管区大门应遵守《广东省监狱监管区大门管理规定(试行)》。凭有效身份证件办理《外来人员通行证》或《外来人员临时通行证》，由监狱相关部门警察带入带出，并接受其它管理人员和值班警察的检查管理。</w:t>
      </w:r>
    </w:p>
    <w:p w14:paraId="32EF6951"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（八）外来人员不得携带管控物品（包括：1、武器弹药、刀具、利器；2、放射物、剧毒物品和麻醉物、毒品；3、爆炸物品、易燃易爆物品和腐蚀性物品；</w:t>
      </w:r>
      <w:r>
        <w:rPr>
          <w:rFonts w:ascii="宋体" w:hAnsi="宋体" w:cs="宋体" w:hint="eastAsia"/>
          <w:sz w:val="24"/>
        </w:rPr>
        <w:lastRenderedPageBreak/>
        <w:t>4、打火机、火柴等明火源；5、绳索、攀援器械、工程维修工具等；6、录音录像照相器材、通讯工具、计算机、多媒体等电子产品；7、其他可能影响监管安全的物品）进入监管区，进入监管区时应按规定将移动电话等物品保管在贮物箱。</w:t>
      </w:r>
    </w:p>
    <w:p w14:paraId="25A80C3A"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（九）外来人员进入监管区大门后，应将《外来人员通行证》或《外来人员临时通行证》挂于胸前，并妥善保管。</w:t>
      </w:r>
    </w:p>
    <w:p w14:paraId="3AE9E66C"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（十）外来人员在监管区内应遵守监狱的下列规定：</w:t>
      </w:r>
    </w:p>
    <w:p w14:paraId="3A399B28"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1、不得擅自与服刑人员接触，与服刑人员认老乡、攀亲结友；</w:t>
      </w:r>
    </w:p>
    <w:p w14:paraId="4F022E7D"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2、不得为服刑人员携带现金、酒类、熟食类物品或传带、保管任何物品；</w:t>
      </w:r>
    </w:p>
    <w:p w14:paraId="21BE4CE6"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3、不得为服刑人员邮寄信件、捎口信或替服刑人员打电话；不准带手机进入监管区；</w:t>
      </w:r>
    </w:p>
    <w:p w14:paraId="1C98E514"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4、不得在监管区拍照、摄像或录音；</w:t>
      </w:r>
    </w:p>
    <w:p w14:paraId="3098FBB8"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5、不得在监管区内随意走动，非经许可不得进入监舍区；</w:t>
      </w:r>
    </w:p>
    <w:p w14:paraId="77FD984F"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6、不得向无关人员谈及监狱工作秘密，或从事其它有碍监管安全的行为。</w:t>
      </w:r>
    </w:p>
    <w:p w14:paraId="56C90011"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（十一）外来车辆应按指定位置停放并熄火，拔下钥匙，锁紧车门窗。所有车辆在当天上午11:30、下午17:30时前应驶离监管区。</w:t>
      </w:r>
    </w:p>
    <w:p w14:paraId="78145F45"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（十二）外来人员若违反本管理规定，监狱将责成乙方将其解聘、辞退或调离，情节严重的将与乙方解除合同，有违法行为的送司法机关处理。</w:t>
      </w:r>
    </w:p>
    <w:p w14:paraId="4097C4C4"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违约责任与赔偿损失</w:t>
      </w:r>
    </w:p>
    <w:p w14:paraId="19645FDC" w14:textId="77777777" w:rsidR="0090556B" w:rsidRDefault="00000000">
      <w:pPr>
        <w:pStyle w:val="af"/>
        <w:widowControl/>
        <w:numPr>
          <w:ilvl w:val="0"/>
          <w:numId w:val="3"/>
        </w:numPr>
        <w:spacing w:line="360" w:lineRule="auto"/>
        <w:ind w:left="0" w:firstLine="480"/>
        <w:rPr>
          <w:rFonts w:ascii="宋体" w:hAnsi="宋体" w:cs="宋体" w:hint="eastAsia"/>
          <w:sz w:val="24"/>
        </w:rPr>
      </w:pPr>
      <w:r>
        <w:rPr>
          <w:rFonts w:ascii="宋体" w:hAnsi="宋体" w:cs="宋体" w:hint="eastAsia"/>
          <w:sz w:val="24"/>
        </w:rPr>
        <w:t>乙方交付的货物或提供的服务不符合合同规定的，甲方有权拒收，并且乙方须向甲方支付合同总价5%的违约金。</w:t>
      </w:r>
    </w:p>
    <w:p w14:paraId="3ABE276E" w14:textId="77777777" w:rsidR="0090556B" w:rsidRDefault="00000000">
      <w:pPr>
        <w:pStyle w:val="af"/>
        <w:widowControl/>
        <w:numPr>
          <w:ilvl w:val="0"/>
          <w:numId w:val="3"/>
        </w:numPr>
        <w:spacing w:line="360" w:lineRule="auto"/>
        <w:ind w:left="0" w:firstLine="480"/>
        <w:rPr>
          <w:rFonts w:ascii="宋体" w:hAnsi="宋体" w:cs="宋体" w:hint="eastAsia"/>
          <w:sz w:val="24"/>
        </w:rPr>
      </w:pPr>
      <w:r>
        <w:rPr>
          <w:rFonts w:ascii="宋体" w:hAnsi="宋体" w:cs="宋体" w:hint="eastAsia"/>
          <w:sz w:val="24"/>
        </w:rPr>
        <w:t>乙方未能按本合同规定时间完成项目内容，从逾期之日起每日按本合同总价3‰的数额向甲方支付违约金；逾期10天以上（含10天）的，甲方有权终止合同，要求乙方支付违约金，并且给甲方造成的经济损失由乙方承担赔偿责任。</w:t>
      </w:r>
    </w:p>
    <w:p w14:paraId="2BFB7CC1" w14:textId="77777777" w:rsidR="0090556B" w:rsidRDefault="00000000">
      <w:pPr>
        <w:pStyle w:val="af"/>
        <w:widowControl/>
        <w:numPr>
          <w:ilvl w:val="0"/>
          <w:numId w:val="3"/>
        </w:numPr>
        <w:spacing w:line="360" w:lineRule="auto"/>
        <w:ind w:left="0" w:firstLine="480"/>
        <w:rPr>
          <w:rFonts w:ascii="宋体" w:hAnsi="宋体" w:cs="宋体" w:hint="eastAsia"/>
          <w:sz w:val="24"/>
        </w:rPr>
      </w:pPr>
      <w:r>
        <w:rPr>
          <w:rFonts w:ascii="宋体" w:hAnsi="宋体" w:cs="宋体" w:hint="eastAsia"/>
          <w:sz w:val="24"/>
        </w:rPr>
        <w:t>合同期内甲方和乙方双方无正当理由终止合同的，违约方须向守约方支付合同总额 10%的违约金，并返还甲方已支付款项，违约金不足以弥补守约方所受损失的，守约方有权进一步追偿。若甲方解除合同后，乙方须在接到甲方解约通知之日起 10 天内退回甲方已支付的价款。</w:t>
      </w:r>
    </w:p>
    <w:p w14:paraId="69EDD120"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争议的解决</w:t>
      </w:r>
    </w:p>
    <w:p w14:paraId="637CB0BC"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本合同发生争议，由双方协商或调解解决，协商或调解不成时，向甲方所在</w:t>
      </w:r>
      <w:r>
        <w:rPr>
          <w:rFonts w:ascii="宋体" w:hAnsi="宋体" w:cs="宋体" w:hint="eastAsia"/>
          <w:sz w:val="24"/>
        </w:rPr>
        <w:lastRenderedPageBreak/>
        <w:t>地具有管辖权的人民法院提起诉讼。（在仲裁或诉讼期间，除有争议部分的事项外，合同其他部分仍应继续履行。）</w:t>
      </w:r>
    </w:p>
    <w:p w14:paraId="4194FCA8"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不可抗力</w:t>
      </w:r>
    </w:p>
    <w:p w14:paraId="0BAD8324" w14:textId="77777777" w:rsidR="0090556B" w:rsidRDefault="00000000">
      <w:pPr>
        <w:spacing w:line="360" w:lineRule="auto"/>
        <w:ind w:firstLineChars="200" w:firstLine="480"/>
        <w:rPr>
          <w:rFonts w:ascii="宋体" w:hAnsi="宋体" w:hint="eastAsia"/>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ascii="宋体" w:hAnsi="宋体" w:cs="宋体" w:hint="eastAsia"/>
          <w:sz w:val="24"/>
          <w:lang w:val="zh-CN"/>
        </w:rPr>
        <w:t>部分或全部免于承担违约责任。</w:t>
      </w:r>
    </w:p>
    <w:p w14:paraId="1A8CA1D8" w14:textId="77777777" w:rsidR="0090556B" w:rsidRDefault="00000000">
      <w:pPr>
        <w:numPr>
          <w:ilvl w:val="0"/>
          <w:numId w:val="1"/>
        </w:numPr>
        <w:tabs>
          <w:tab w:val="left" w:pos="420"/>
          <w:tab w:val="left" w:pos="540"/>
        </w:tabs>
        <w:spacing w:line="360" w:lineRule="auto"/>
        <w:ind w:left="0" w:firstLine="0"/>
        <w:rPr>
          <w:rFonts w:ascii="宋体" w:hAnsi="宋体" w:cs="宋体" w:hint="eastAsia"/>
          <w:b/>
          <w:bCs/>
          <w:sz w:val="24"/>
        </w:rPr>
      </w:pPr>
      <w:r>
        <w:rPr>
          <w:rFonts w:ascii="宋体" w:hAnsi="宋体" w:cs="宋体" w:hint="eastAsia"/>
          <w:b/>
          <w:bCs/>
          <w:sz w:val="24"/>
        </w:rPr>
        <w:t>其他约定</w:t>
      </w:r>
    </w:p>
    <w:p w14:paraId="2029A3ED"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（一）本合同未尽事宜，经各方协商一致后签订补充协议，该补充协议与本合同具有同等法律效力。</w:t>
      </w:r>
    </w:p>
    <w:p w14:paraId="7882875F" w14:textId="77777777"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（二）本合同一式肆份，甲、乙双方各执贰份，均具有同等法律效力。</w:t>
      </w:r>
    </w:p>
    <w:p w14:paraId="42904444" w14:textId="7D472E4D" w:rsidR="0090556B" w:rsidRDefault="00000000">
      <w:pPr>
        <w:spacing w:line="360" w:lineRule="auto"/>
        <w:ind w:firstLineChars="200" w:firstLine="480"/>
        <w:rPr>
          <w:rFonts w:ascii="宋体" w:hAnsi="宋体" w:cs="宋体" w:hint="eastAsia"/>
          <w:sz w:val="24"/>
        </w:rPr>
      </w:pPr>
      <w:r>
        <w:rPr>
          <w:rFonts w:ascii="宋体" w:hAnsi="宋体" w:cs="宋体" w:hint="eastAsia"/>
          <w:sz w:val="24"/>
        </w:rPr>
        <w:t>（三）本合同自甲、乙双方授权代表签名盖章之日起生效。</w:t>
      </w:r>
    </w:p>
    <w:p w14:paraId="616A9ABC" w14:textId="77777777" w:rsidR="0090556B" w:rsidRDefault="0090556B">
      <w:pPr>
        <w:spacing w:line="360" w:lineRule="auto"/>
        <w:ind w:firstLineChars="200" w:firstLine="480"/>
        <w:rPr>
          <w:rFonts w:ascii="宋体" w:hAnsi="宋体" w:cs="宋体" w:hint="eastAsia"/>
          <w:sz w:val="24"/>
        </w:rPr>
      </w:pPr>
    </w:p>
    <w:p w14:paraId="51BF1954" w14:textId="77777777" w:rsidR="0090556B" w:rsidRDefault="0090556B">
      <w:pPr>
        <w:spacing w:line="360" w:lineRule="auto"/>
        <w:ind w:firstLineChars="200" w:firstLine="480"/>
        <w:rPr>
          <w:rFonts w:ascii="宋体" w:hAnsi="宋体" w:cs="宋体" w:hint="eastAsia"/>
          <w:sz w:val="24"/>
        </w:rPr>
      </w:pPr>
    </w:p>
    <w:p w14:paraId="2B3B8F19" w14:textId="77777777" w:rsidR="0090556B" w:rsidRDefault="0090556B">
      <w:pPr>
        <w:spacing w:line="360" w:lineRule="auto"/>
        <w:ind w:firstLineChars="200" w:firstLine="480"/>
        <w:rPr>
          <w:rFonts w:ascii="宋体" w:hAnsi="宋体" w:cs="宋体" w:hint="eastAsia"/>
          <w:sz w:val="24"/>
        </w:rPr>
      </w:pPr>
    </w:p>
    <w:p w14:paraId="26ED74EC" w14:textId="77777777" w:rsidR="0090556B" w:rsidRDefault="00000000">
      <w:pPr>
        <w:spacing w:line="360" w:lineRule="auto"/>
        <w:jc w:val="left"/>
        <w:rPr>
          <w:rFonts w:ascii="宋体" w:hAnsi="宋体" w:hint="eastAsia"/>
          <w:sz w:val="24"/>
        </w:rPr>
      </w:pPr>
      <w:r>
        <w:rPr>
          <w:rFonts w:ascii="宋体" w:hAnsi="宋体" w:hint="eastAsia"/>
          <w:sz w:val="24"/>
        </w:rPr>
        <w:t>甲方(盖章)：</w:t>
      </w:r>
      <w:r>
        <w:rPr>
          <w:rFonts w:ascii="宋体" w:hAnsi="宋体" w:hint="eastAsia"/>
          <w:sz w:val="24"/>
          <w:u w:val="single"/>
        </w:rPr>
        <w:t xml:space="preserve">                  </w:t>
      </w:r>
      <w:r>
        <w:rPr>
          <w:rFonts w:ascii="宋体" w:hAnsi="宋体" w:hint="eastAsia"/>
          <w:sz w:val="24"/>
        </w:rPr>
        <w:t xml:space="preserve">         乙方：</w:t>
      </w:r>
      <w:r>
        <w:rPr>
          <w:rFonts w:ascii="宋体" w:hAnsi="宋体" w:hint="eastAsia"/>
          <w:bCs/>
          <w:sz w:val="24"/>
          <w:u w:val="single"/>
        </w:rPr>
        <w:t xml:space="preserve">                     </w:t>
      </w:r>
    </w:p>
    <w:p w14:paraId="7EAB361B" w14:textId="77777777" w:rsidR="0090556B" w:rsidRDefault="00000000">
      <w:pPr>
        <w:spacing w:line="360" w:lineRule="auto"/>
        <w:rPr>
          <w:rFonts w:ascii="宋体" w:hAnsi="宋体" w:hint="eastAsia"/>
          <w:sz w:val="24"/>
        </w:rPr>
      </w:pPr>
      <w:r>
        <w:rPr>
          <w:rFonts w:ascii="宋体" w:hAnsi="宋体" w:hint="eastAsia"/>
          <w:sz w:val="24"/>
        </w:rPr>
        <w:t>授权代表：                             授权代表：</w:t>
      </w:r>
    </w:p>
    <w:p w14:paraId="0947A8BE" w14:textId="77777777" w:rsidR="0090556B" w:rsidRDefault="00000000">
      <w:pPr>
        <w:spacing w:line="360" w:lineRule="auto"/>
        <w:rPr>
          <w:rFonts w:ascii="宋体" w:hAnsi="宋体" w:hint="eastAsia"/>
          <w:sz w:val="24"/>
        </w:rPr>
      </w:pPr>
      <w:r>
        <w:rPr>
          <w:rFonts w:ascii="宋体" w:hAnsi="宋体" w:hint="eastAsia"/>
          <w:sz w:val="24"/>
        </w:rPr>
        <w:t>地址：</w:t>
      </w:r>
      <w:r>
        <w:rPr>
          <w:rFonts w:ascii="宋体" w:hAnsi="宋体" w:hint="eastAsia"/>
          <w:sz w:val="24"/>
          <w:u w:val="single"/>
        </w:rPr>
        <w:t>广东省肇庆四会</w:t>
      </w:r>
      <w:proofErr w:type="gramStart"/>
      <w:r>
        <w:rPr>
          <w:rFonts w:ascii="宋体" w:hAnsi="宋体" w:hint="eastAsia"/>
          <w:sz w:val="24"/>
          <w:u w:val="single"/>
        </w:rPr>
        <w:t>市汶塘</w:t>
      </w:r>
      <w:proofErr w:type="gramEnd"/>
      <w:r>
        <w:rPr>
          <w:rFonts w:ascii="宋体" w:hAnsi="宋体" w:hint="eastAsia"/>
          <w:sz w:val="24"/>
          <w:u w:val="single"/>
        </w:rPr>
        <w:t>路1号</w:t>
      </w:r>
      <w:r>
        <w:rPr>
          <w:rFonts w:ascii="宋体" w:hAnsi="宋体" w:hint="eastAsia"/>
          <w:sz w:val="24"/>
        </w:rPr>
        <w:t xml:space="preserve">       地址：     </w:t>
      </w:r>
    </w:p>
    <w:p w14:paraId="1D21291D" w14:textId="77777777" w:rsidR="0090556B" w:rsidRDefault="00000000">
      <w:pPr>
        <w:spacing w:line="360" w:lineRule="auto"/>
        <w:rPr>
          <w:rFonts w:ascii="宋体" w:hAnsi="宋体" w:hint="eastAsia"/>
          <w:sz w:val="24"/>
        </w:rPr>
      </w:pPr>
      <w:r>
        <w:rPr>
          <w:rFonts w:ascii="宋体" w:hAnsi="宋体" w:hint="eastAsia"/>
          <w:sz w:val="24"/>
        </w:rPr>
        <w:t xml:space="preserve">日期：     年    月     日             日期：     年    月     日  </w:t>
      </w:r>
    </w:p>
    <w:p w14:paraId="1C32F7D5" w14:textId="77777777" w:rsidR="0090556B" w:rsidRDefault="0090556B">
      <w:pPr>
        <w:spacing w:line="360" w:lineRule="auto"/>
        <w:rPr>
          <w:sz w:val="24"/>
        </w:rPr>
      </w:pPr>
    </w:p>
    <w:sectPr w:rsidR="0090556B">
      <w:headerReference w:type="default" r:id="rId8"/>
      <w:footerReference w:type="default" r:id="rId9"/>
      <w:pgSz w:w="11906" w:h="16838"/>
      <w:pgMar w:top="1440" w:right="182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BA9E" w14:textId="77777777" w:rsidR="00C43B05" w:rsidRDefault="00C43B05">
      <w:r>
        <w:separator/>
      </w:r>
    </w:p>
  </w:endnote>
  <w:endnote w:type="continuationSeparator" w:id="0">
    <w:p w14:paraId="6CAF09BD" w14:textId="77777777" w:rsidR="00C43B05" w:rsidRDefault="00C4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4149" w14:textId="77777777" w:rsidR="0090556B" w:rsidRDefault="00000000">
    <w:pPr>
      <w:pStyle w:val="aa"/>
    </w:pPr>
    <w:r>
      <w:rPr>
        <w:rFonts w:hint="eastAsia"/>
      </w:rPr>
      <w:t xml:space="preserve">                                         </w:t>
    </w:r>
    <w:r>
      <w:rPr>
        <w:rFonts w:hint="eastAsia"/>
      </w:rPr>
      <w:t>第</w:t>
    </w:r>
    <w:r>
      <w:rPr>
        <w:rStyle w:val="ac"/>
      </w:rPr>
      <w:fldChar w:fldCharType="begin"/>
    </w:r>
    <w:r>
      <w:rPr>
        <w:rStyle w:val="ac"/>
      </w:rPr>
      <w:instrText xml:space="preserve"> PAGE </w:instrText>
    </w:r>
    <w:r>
      <w:rPr>
        <w:rStyle w:val="ac"/>
      </w:rPr>
      <w:fldChar w:fldCharType="separate"/>
    </w:r>
    <w:r>
      <w:rPr>
        <w:rStyle w:val="ac"/>
      </w:rPr>
      <w:t>1</w:t>
    </w:r>
    <w:r>
      <w:rPr>
        <w:rStyle w:val="ac"/>
      </w:rPr>
      <w:fldChar w:fldCharType="end"/>
    </w:r>
    <w:r>
      <w:rPr>
        <w:rStyle w:val="ac"/>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4C78C" w14:textId="77777777" w:rsidR="00C43B05" w:rsidRDefault="00C43B05">
      <w:r>
        <w:separator/>
      </w:r>
    </w:p>
  </w:footnote>
  <w:footnote w:type="continuationSeparator" w:id="0">
    <w:p w14:paraId="24B35C02" w14:textId="77777777" w:rsidR="00C43B05" w:rsidRDefault="00C4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73AE" w14:textId="77777777" w:rsidR="0090556B" w:rsidRDefault="0090556B">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8A105D"/>
    <w:multiLevelType w:val="singleLevel"/>
    <w:tmpl w:val="958A105D"/>
    <w:lvl w:ilvl="0">
      <w:start w:val="1"/>
      <w:numFmt w:val="chineseCounting"/>
      <w:suff w:val="nothing"/>
      <w:lvlText w:val="%1、"/>
      <w:lvlJc w:val="left"/>
      <w:pPr>
        <w:ind w:left="210" w:firstLine="420"/>
      </w:pPr>
      <w:rPr>
        <w:rFonts w:ascii="宋体" w:eastAsia="宋体" w:hAnsi="宋体" w:cs="宋体" w:hint="eastAsia"/>
        <w:b/>
        <w:bCs/>
        <w:sz w:val="24"/>
        <w:szCs w:val="24"/>
      </w:rPr>
    </w:lvl>
  </w:abstractNum>
  <w:abstractNum w:abstractNumId="1" w15:restartNumberingAfterBreak="0">
    <w:nsid w:val="00000012"/>
    <w:multiLevelType w:val="multilevel"/>
    <w:tmpl w:val="0000001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8B3721"/>
    <w:multiLevelType w:val="singleLevel"/>
    <w:tmpl w:val="708B3721"/>
    <w:lvl w:ilvl="0">
      <w:start w:val="1"/>
      <w:numFmt w:val="decimal"/>
      <w:lvlText w:val="%1."/>
      <w:lvlJc w:val="left"/>
      <w:pPr>
        <w:tabs>
          <w:tab w:val="left" w:pos="420"/>
        </w:tabs>
        <w:ind w:left="845" w:hanging="425"/>
      </w:pPr>
      <w:rPr>
        <w:rFonts w:hint="default"/>
      </w:rPr>
    </w:lvl>
  </w:abstractNum>
  <w:num w:numId="1" w16cid:durableId="1998722376">
    <w:abstractNumId w:val="0"/>
  </w:num>
  <w:num w:numId="2" w16cid:durableId="1716926720">
    <w:abstractNumId w:val="2"/>
  </w:num>
  <w:num w:numId="3" w16cid:durableId="68105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M3OGRkZTIzNzViM2YxZDRhNDg2Mjg0YzIyZjIyNjAifQ=="/>
  </w:docVars>
  <w:rsids>
    <w:rsidRoot w:val="00546189"/>
    <w:rsid w:val="00004627"/>
    <w:rsid w:val="0001035F"/>
    <w:rsid w:val="00011477"/>
    <w:rsid w:val="0002324A"/>
    <w:rsid w:val="000529E4"/>
    <w:rsid w:val="00055BA2"/>
    <w:rsid w:val="000607FD"/>
    <w:rsid w:val="0006170B"/>
    <w:rsid w:val="00071B67"/>
    <w:rsid w:val="00082BD9"/>
    <w:rsid w:val="000A15F1"/>
    <w:rsid w:val="000B38C7"/>
    <w:rsid w:val="000C15B2"/>
    <w:rsid w:val="000E7A88"/>
    <w:rsid w:val="000F7ABE"/>
    <w:rsid w:val="001015D2"/>
    <w:rsid w:val="001174ED"/>
    <w:rsid w:val="00117AE6"/>
    <w:rsid w:val="001322C1"/>
    <w:rsid w:val="00136C40"/>
    <w:rsid w:val="00141548"/>
    <w:rsid w:val="001445C4"/>
    <w:rsid w:val="00150A11"/>
    <w:rsid w:val="00171099"/>
    <w:rsid w:val="00191276"/>
    <w:rsid w:val="001A757A"/>
    <w:rsid w:val="001C1F01"/>
    <w:rsid w:val="002025D1"/>
    <w:rsid w:val="002065D7"/>
    <w:rsid w:val="00212AB1"/>
    <w:rsid w:val="0022580C"/>
    <w:rsid w:val="002316CD"/>
    <w:rsid w:val="0023522B"/>
    <w:rsid w:val="00244293"/>
    <w:rsid w:val="00256493"/>
    <w:rsid w:val="00264852"/>
    <w:rsid w:val="002749D1"/>
    <w:rsid w:val="0028332F"/>
    <w:rsid w:val="00290B75"/>
    <w:rsid w:val="0029289A"/>
    <w:rsid w:val="002944CA"/>
    <w:rsid w:val="0029753B"/>
    <w:rsid w:val="002A63E6"/>
    <w:rsid w:val="002A79C7"/>
    <w:rsid w:val="002B4207"/>
    <w:rsid w:val="002B7614"/>
    <w:rsid w:val="002C54A4"/>
    <w:rsid w:val="002C5FDE"/>
    <w:rsid w:val="002D272D"/>
    <w:rsid w:val="002D2AE4"/>
    <w:rsid w:val="002F3957"/>
    <w:rsid w:val="003069E0"/>
    <w:rsid w:val="00310F75"/>
    <w:rsid w:val="0032731F"/>
    <w:rsid w:val="00327F9E"/>
    <w:rsid w:val="00341D16"/>
    <w:rsid w:val="003512EE"/>
    <w:rsid w:val="00356086"/>
    <w:rsid w:val="00367E8C"/>
    <w:rsid w:val="00373282"/>
    <w:rsid w:val="0037784F"/>
    <w:rsid w:val="00377EA3"/>
    <w:rsid w:val="003847E3"/>
    <w:rsid w:val="00385208"/>
    <w:rsid w:val="00392D2E"/>
    <w:rsid w:val="003A734F"/>
    <w:rsid w:val="003B5E2C"/>
    <w:rsid w:val="003B7DE9"/>
    <w:rsid w:val="003C20BF"/>
    <w:rsid w:val="003D28C5"/>
    <w:rsid w:val="003D3CED"/>
    <w:rsid w:val="003D48BC"/>
    <w:rsid w:val="003D4DD7"/>
    <w:rsid w:val="003E38E4"/>
    <w:rsid w:val="003F041E"/>
    <w:rsid w:val="00404D81"/>
    <w:rsid w:val="00414759"/>
    <w:rsid w:val="00421AB1"/>
    <w:rsid w:val="004324D3"/>
    <w:rsid w:val="00433230"/>
    <w:rsid w:val="004446A5"/>
    <w:rsid w:val="00444E41"/>
    <w:rsid w:val="004704E4"/>
    <w:rsid w:val="00473E3B"/>
    <w:rsid w:val="00477A0D"/>
    <w:rsid w:val="00493533"/>
    <w:rsid w:val="00497CDE"/>
    <w:rsid w:val="004B746C"/>
    <w:rsid w:val="004D1B3B"/>
    <w:rsid w:val="004D411C"/>
    <w:rsid w:val="004E0DDF"/>
    <w:rsid w:val="004E439E"/>
    <w:rsid w:val="004E575A"/>
    <w:rsid w:val="004F1E13"/>
    <w:rsid w:val="004F4B18"/>
    <w:rsid w:val="00537D1E"/>
    <w:rsid w:val="00542374"/>
    <w:rsid w:val="00544AA1"/>
    <w:rsid w:val="00546189"/>
    <w:rsid w:val="00550F28"/>
    <w:rsid w:val="005561FD"/>
    <w:rsid w:val="00563E1E"/>
    <w:rsid w:val="00566E97"/>
    <w:rsid w:val="00567AFB"/>
    <w:rsid w:val="00581CD4"/>
    <w:rsid w:val="005832F6"/>
    <w:rsid w:val="005A3830"/>
    <w:rsid w:val="005B450B"/>
    <w:rsid w:val="005C442F"/>
    <w:rsid w:val="005D71F4"/>
    <w:rsid w:val="005F1CB3"/>
    <w:rsid w:val="005F5431"/>
    <w:rsid w:val="005F75AD"/>
    <w:rsid w:val="00604FB7"/>
    <w:rsid w:val="00610DBF"/>
    <w:rsid w:val="00611776"/>
    <w:rsid w:val="00621124"/>
    <w:rsid w:val="00624A70"/>
    <w:rsid w:val="00637221"/>
    <w:rsid w:val="0064385A"/>
    <w:rsid w:val="00655632"/>
    <w:rsid w:val="006872CC"/>
    <w:rsid w:val="006A0CE2"/>
    <w:rsid w:val="006A1B50"/>
    <w:rsid w:val="006C5059"/>
    <w:rsid w:val="006E3945"/>
    <w:rsid w:val="006F2EFF"/>
    <w:rsid w:val="0070245A"/>
    <w:rsid w:val="00704C2A"/>
    <w:rsid w:val="00713B70"/>
    <w:rsid w:val="00730081"/>
    <w:rsid w:val="00737EEE"/>
    <w:rsid w:val="007628E0"/>
    <w:rsid w:val="00762B1A"/>
    <w:rsid w:val="00764297"/>
    <w:rsid w:val="00770DB4"/>
    <w:rsid w:val="007874DD"/>
    <w:rsid w:val="007A06AB"/>
    <w:rsid w:val="007B162E"/>
    <w:rsid w:val="007B598F"/>
    <w:rsid w:val="007D65C8"/>
    <w:rsid w:val="007D70F1"/>
    <w:rsid w:val="007F4F23"/>
    <w:rsid w:val="007F61F0"/>
    <w:rsid w:val="00802410"/>
    <w:rsid w:val="008148E8"/>
    <w:rsid w:val="00822C75"/>
    <w:rsid w:val="0082395D"/>
    <w:rsid w:val="00830581"/>
    <w:rsid w:val="0087352C"/>
    <w:rsid w:val="00883053"/>
    <w:rsid w:val="00885D35"/>
    <w:rsid w:val="00887ED5"/>
    <w:rsid w:val="008A79E4"/>
    <w:rsid w:val="008C1292"/>
    <w:rsid w:val="008C6507"/>
    <w:rsid w:val="008E46CC"/>
    <w:rsid w:val="008E4DED"/>
    <w:rsid w:val="008E6407"/>
    <w:rsid w:val="0090556B"/>
    <w:rsid w:val="0090570C"/>
    <w:rsid w:val="00916C92"/>
    <w:rsid w:val="00931C24"/>
    <w:rsid w:val="009326D1"/>
    <w:rsid w:val="009335EB"/>
    <w:rsid w:val="00954284"/>
    <w:rsid w:val="00954B07"/>
    <w:rsid w:val="009634E5"/>
    <w:rsid w:val="00965411"/>
    <w:rsid w:val="009732D1"/>
    <w:rsid w:val="00973A1D"/>
    <w:rsid w:val="009758FF"/>
    <w:rsid w:val="00981777"/>
    <w:rsid w:val="009846AB"/>
    <w:rsid w:val="00986680"/>
    <w:rsid w:val="0099221D"/>
    <w:rsid w:val="009B0500"/>
    <w:rsid w:val="009B0863"/>
    <w:rsid w:val="009B2177"/>
    <w:rsid w:val="009C05E1"/>
    <w:rsid w:val="009C7428"/>
    <w:rsid w:val="009D3987"/>
    <w:rsid w:val="009D78A8"/>
    <w:rsid w:val="009E1B53"/>
    <w:rsid w:val="00A34C32"/>
    <w:rsid w:val="00A361AB"/>
    <w:rsid w:val="00A50889"/>
    <w:rsid w:val="00A578F4"/>
    <w:rsid w:val="00A63C75"/>
    <w:rsid w:val="00A96CAE"/>
    <w:rsid w:val="00AA2B2F"/>
    <w:rsid w:val="00AB05CA"/>
    <w:rsid w:val="00AB6077"/>
    <w:rsid w:val="00AC36A7"/>
    <w:rsid w:val="00AC3B98"/>
    <w:rsid w:val="00AE0F04"/>
    <w:rsid w:val="00AE4F1F"/>
    <w:rsid w:val="00AF4B70"/>
    <w:rsid w:val="00B07091"/>
    <w:rsid w:val="00B10E72"/>
    <w:rsid w:val="00B1126E"/>
    <w:rsid w:val="00B142D3"/>
    <w:rsid w:val="00B149E0"/>
    <w:rsid w:val="00B1694F"/>
    <w:rsid w:val="00B17AE6"/>
    <w:rsid w:val="00B276D7"/>
    <w:rsid w:val="00B27CA8"/>
    <w:rsid w:val="00B33DA4"/>
    <w:rsid w:val="00B36615"/>
    <w:rsid w:val="00B450EA"/>
    <w:rsid w:val="00B46F65"/>
    <w:rsid w:val="00B47FB4"/>
    <w:rsid w:val="00B54243"/>
    <w:rsid w:val="00B640D1"/>
    <w:rsid w:val="00B64A5B"/>
    <w:rsid w:val="00B82526"/>
    <w:rsid w:val="00B926B8"/>
    <w:rsid w:val="00B94288"/>
    <w:rsid w:val="00B97A4E"/>
    <w:rsid w:val="00BA1537"/>
    <w:rsid w:val="00BA415E"/>
    <w:rsid w:val="00BB5EE6"/>
    <w:rsid w:val="00BB64D8"/>
    <w:rsid w:val="00BC3656"/>
    <w:rsid w:val="00BE1500"/>
    <w:rsid w:val="00BE2956"/>
    <w:rsid w:val="00BE7311"/>
    <w:rsid w:val="00C01B8B"/>
    <w:rsid w:val="00C14DE1"/>
    <w:rsid w:val="00C2687D"/>
    <w:rsid w:val="00C43B05"/>
    <w:rsid w:val="00C46966"/>
    <w:rsid w:val="00C50D51"/>
    <w:rsid w:val="00C55E2D"/>
    <w:rsid w:val="00C70102"/>
    <w:rsid w:val="00C70539"/>
    <w:rsid w:val="00C75456"/>
    <w:rsid w:val="00C76884"/>
    <w:rsid w:val="00C845AD"/>
    <w:rsid w:val="00CA6A1B"/>
    <w:rsid w:val="00CC7303"/>
    <w:rsid w:val="00CD4CA0"/>
    <w:rsid w:val="00CD533C"/>
    <w:rsid w:val="00D018FD"/>
    <w:rsid w:val="00D11813"/>
    <w:rsid w:val="00D168FB"/>
    <w:rsid w:val="00D26107"/>
    <w:rsid w:val="00D31E39"/>
    <w:rsid w:val="00D4268E"/>
    <w:rsid w:val="00D4653E"/>
    <w:rsid w:val="00D844CC"/>
    <w:rsid w:val="00D865E7"/>
    <w:rsid w:val="00D903C5"/>
    <w:rsid w:val="00D916DD"/>
    <w:rsid w:val="00DA27A0"/>
    <w:rsid w:val="00DA49FD"/>
    <w:rsid w:val="00DB100E"/>
    <w:rsid w:val="00DB61B9"/>
    <w:rsid w:val="00DC3A48"/>
    <w:rsid w:val="00DD6A9D"/>
    <w:rsid w:val="00DE6489"/>
    <w:rsid w:val="00DF7C3C"/>
    <w:rsid w:val="00E0691B"/>
    <w:rsid w:val="00E13D97"/>
    <w:rsid w:val="00E22FD0"/>
    <w:rsid w:val="00E230C9"/>
    <w:rsid w:val="00E26698"/>
    <w:rsid w:val="00E30462"/>
    <w:rsid w:val="00E34BD2"/>
    <w:rsid w:val="00E35B7A"/>
    <w:rsid w:val="00E4197E"/>
    <w:rsid w:val="00E4695A"/>
    <w:rsid w:val="00E5108C"/>
    <w:rsid w:val="00E53810"/>
    <w:rsid w:val="00E61075"/>
    <w:rsid w:val="00E76CBD"/>
    <w:rsid w:val="00E81D44"/>
    <w:rsid w:val="00E92206"/>
    <w:rsid w:val="00EA4F5C"/>
    <w:rsid w:val="00EA5B4B"/>
    <w:rsid w:val="00EA5D9A"/>
    <w:rsid w:val="00EA60AB"/>
    <w:rsid w:val="00EB1F96"/>
    <w:rsid w:val="00EB5E72"/>
    <w:rsid w:val="00EC0A48"/>
    <w:rsid w:val="00ED1113"/>
    <w:rsid w:val="00F02B64"/>
    <w:rsid w:val="00F10F08"/>
    <w:rsid w:val="00F23B55"/>
    <w:rsid w:val="00F45136"/>
    <w:rsid w:val="00F72B00"/>
    <w:rsid w:val="00F731F7"/>
    <w:rsid w:val="00F76B77"/>
    <w:rsid w:val="00F80493"/>
    <w:rsid w:val="00F830C4"/>
    <w:rsid w:val="00F92328"/>
    <w:rsid w:val="00FA20AF"/>
    <w:rsid w:val="00FA222B"/>
    <w:rsid w:val="00FB7500"/>
    <w:rsid w:val="00FC47F1"/>
    <w:rsid w:val="00FC714A"/>
    <w:rsid w:val="00FF421F"/>
    <w:rsid w:val="015D75D4"/>
    <w:rsid w:val="04F66B82"/>
    <w:rsid w:val="08346748"/>
    <w:rsid w:val="08883E9F"/>
    <w:rsid w:val="09DC1E81"/>
    <w:rsid w:val="0A461576"/>
    <w:rsid w:val="0C051AE9"/>
    <w:rsid w:val="0EDF3403"/>
    <w:rsid w:val="1F696E7E"/>
    <w:rsid w:val="22D162CF"/>
    <w:rsid w:val="22FC51FD"/>
    <w:rsid w:val="274010D7"/>
    <w:rsid w:val="28C64B14"/>
    <w:rsid w:val="29F61AE2"/>
    <w:rsid w:val="2A404800"/>
    <w:rsid w:val="2EE03DBF"/>
    <w:rsid w:val="3224034D"/>
    <w:rsid w:val="333C359F"/>
    <w:rsid w:val="39CD5023"/>
    <w:rsid w:val="44264C77"/>
    <w:rsid w:val="48AE32B1"/>
    <w:rsid w:val="58C24325"/>
    <w:rsid w:val="669224C1"/>
    <w:rsid w:val="68BA285A"/>
    <w:rsid w:val="6AF151F6"/>
    <w:rsid w:val="6E50701E"/>
    <w:rsid w:val="71811EA9"/>
    <w:rsid w:val="78AF7718"/>
    <w:rsid w:val="79ED74EB"/>
    <w:rsid w:val="7D3251D4"/>
    <w:rsid w:val="7FC3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D004F"/>
  <w15:docId w15:val="{828857DA-2CFF-4CC2-9E50-232D608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1"/>
    </w:r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a8">
    <w:name w:val="Plain Text"/>
    <w:basedOn w:val="a"/>
    <w:link w:val="1"/>
    <w:qFormat/>
    <w:rPr>
      <w:rFonts w:ascii="宋体" w:hAnsi="Courier New"/>
      <w:kern w:val="0"/>
      <w:sz w:val="20"/>
      <w:szCs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character" w:styleId="ac">
    <w:name w:val="page number"/>
    <w:basedOn w:val="a1"/>
    <w:qFormat/>
  </w:style>
  <w:style w:type="character" w:styleId="ad">
    <w:name w:val="annotation reference"/>
    <w:basedOn w:val="a1"/>
    <w:qFormat/>
    <w:rPr>
      <w:sz w:val="21"/>
      <w:szCs w:val="21"/>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
    <w:name w:val="正文（JC）"/>
    <w:basedOn w:val="a"/>
    <w:qFormat/>
    <w:pPr>
      <w:spacing w:line="360" w:lineRule="auto"/>
      <w:ind w:firstLineChars="150" w:firstLine="360"/>
    </w:pPr>
    <w:rPr>
      <w:sz w:val="24"/>
    </w:rPr>
  </w:style>
  <w:style w:type="paragraph" w:styleId="af">
    <w:name w:val="List Paragraph"/>
    <w:basedOn w:val="a"/>
    <w:uiPriority w:val="99"/>
    <w:qFormat/>
    <w:pPr>
      <w:ind w:firstLineChars="200" w:firstLine="420"/>
    </w:pPr>
  </w:style>
  <w:style w:type="character" w:customStyle="1" w:styleId="af0">
    <w:name w:val="纯文本 字符"/>
    <w:basedOn w:val="a1"/>
    <w:qFormat/>
    <w:rPr>
      <w:rFonts w:asciiTheme="minorEastAsia" w:eastAsiaTheme="minorEastAsia" w:hAnsi="Courier New" w:cs="Courier New"/>
      <w:kern w:val="2"/>
      <w:sz w:val="21"/>
      <w:szCs w:val="24"/>
    </w:rPr>
  </w:style>
  <w:style w:type="character" w:customStyle="1" w:styleId="1">
    <w:name w:val="纯文本 字符1"/>
    <w:basedOn w:val="a1"/>
    <w:link w:val="a8"/>
    <w:qFormat/>
    <w:rPr>
      <w:rFonts w:ascii="宋体" w:hAnsi="Courier New"/>
      <w:szCs w:val="21"/>
    </w:rPr>
  </w:style>
  <w:style w:type="paragraph" w:customStyle="1" w:styleId="10">
    <w:name w:val="修订1"/>
    <w:hidden/>
    <w:uiPriority w:val="99"/>
    <w:unhideWhenUsed/>
    <w:qFormat/>
    <w:rPr>
      <w:kern w:val="2"/>
      <w:sz w:val="21"/>
      <w:szCs w:val="24"/>
    </w:rPr>
  </w:style>
  <w:style w:type="character" w:customStyle="1" w:styleId="a7">
    <w:name w:val="批注文字 字符"/>
    <w:basedOn w:val="a1"/>
    <w:link w:val="a5"/>
    <w:rPr>
      <w:kern w:val="2"/>
      <w:sz w:val="21"/>
      <w:szCs w:val="24"/>
    </w:rPr>
  </w:style>
  <w:style w:type="character" w:customStyle="1" w:styleId="a6">
    <w:name w:val="批注主题 字符"/>
    <w:basedOn w:val="a7"/>
    <w:link w:val="a4"/>
    <w:qFormat/>
    <w:rPr>
      <w:b/>
      <w:bCs/>
      <w:kern w:val="2"/>
      <w:sz w:val="21"/>
      <w:szCs w:val="24"/>
    </w:rPr>
  </w:style>
  <w:style w:type="paragraph" w:styleId="af1">
    <w:name w:val="Revision"/>
    <w:hidden/>
    <w:uiPriority w:val="99"/>
    <w:unhideWhenUsed/>
    <w:rsid w:val="00973A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721</Words>
  <Characters>4112</Characters>
  <Application>Microsoft Office Word</Application>
  <DocSecurity>0</DocSecurity>
  <Lines>34</Lines>
  <Paragraphs>9</Paragraphs>
  <ScaleCrop>false</ScaleCrop>
  <Company>Sky123.Org</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惠州市看守所AB门改造工程</dc:title>
  <dc:creator>sunrider</dc:creator>
  <cp:lastModifiedBy>云采链</cp:lastModifiedBy>
  <cp:revision>31</cp:revision>
  <cp:lastPrinted>2023-08-03T06:33:00Z</cp:lastPrinted>
  <dcterms:created xsi:type="dcterms:W3CDTF">2023-07-31T03:46:00Z</dcterms:created>
  <dcterms:modified xsi:type="dcterms:W3CDTF">2025-01-07T07:50:00Z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8A066111AD6244AD84624E1B69D9FF45</vt:lpwstr>
  </property>
</Properties>
</file>