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i w:val="0"/>
          <w:color w:val="000000"/>
          <w:kern w:val="0"/>
          <w:sz w:val="40"/>
          <w:szCs w:val="4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0"/>
          <w:szCs w:val="40"/>
          <w:u w:val="none"/>
          <w:lang w:val="en-US" w:eastAsia="zh-CN" w:bidi="ar"/>
        </w:rPr>
        <w:t>广东省肇庆监狱花架及台阶架采购项目</w:t>
      </w:r>
    </w:p>
    <w:p>
      <w:pPr>
        <w:bidi w:val="0"/>
        <w:rPr>
          <w:rFonts w:ascii="Times New Roman" w:hAnsi="Times New Roman" w:eastAsia="仿宋_GB2312" w:cs="Calibri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项目概况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napToGrid w:val="0"/>
        <w:spacing w:line="240" w:lineRule="auto"/>
        <w:ind w:left="420" w:leftChars="0" w:firstLine="0" w:firstLineChars="0"/>
        <w:jc w:val="both"/>
        <w:outlineLvl w:val="9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广东省肇庆监狱花架及台阶架采购项目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napToGrid w:val="0"/>
        <w:spacing w:line="240" w:lineRule="auto"/>
        <w:ind w:left="420" w:leftChars="0" w:firstLine="0" w:firstLineChars="0"/>
        <w:jc w:val="both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采购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预算价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为6300元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jc w:val="both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二、采购项目清单</w:t>
      </w:r>
    </w:p>
    <w:tbl>
      <w:tblPr>
        <w:tblStyle w:val="5"/>
        <w:tblpPr w:leftFromText="180" w:rightFromText="180" w:vertAnchor="page" w:horzAnchor="page" w:tblpX="2111" w:tblpY="4663"/>
        <w:tblOverlap w:val="never"/>
        <w:tblW w:w="85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500"/>
        <w:gridCol w:w="61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采购内容</w:t>
            </w:r>
          </w:p>
        </w:tc>
        <w:tc>
          <w:tcPr>
            <w:tcW w:w="6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规格参数及型号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auto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定制花架</w:t>
            </w:r>
          </w:p>
        </w:tc>
        <w:tc>
          <w:tcPr>
            <w:tcW w:w="6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hd w:val="clear" w:color="auto" w:fill="auto"/>
              <w:ind w:lef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国标304、高2米、直径2米、支撑架采用38*38mm方管、厚1.2mm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9" w:hRule="atLeast"/>
        </w:trPr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ind w:left="0" w:leftChars="0" w:firstLine="0" w:firstLineChars="0"/>
              <w:jc w:val="both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auto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定制台阶架</w:t>
            </w:r>
          </w:p>
        </w:tc>
        <w:tc>
          <w:tcPr>
            <w:tcW w:w="6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hd w:val="clear" w:color="auto" w:fill="auto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国标304、长宽高1.2*0.8*0.6米、厚1.2mm</w:t>
            </w:r>
          </w:p>
        </w:tc>
      </w:tr>
    </w:tbl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jc w:val="both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jc w:val="both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三、技术及服务要求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 w:firstLine="640" w:firstLineChars="200"/>
        <w:jc w:val="both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所送商品必须符合国家质量标准。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jc w:val="both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四、交货期及交货地点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jc w:val="both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（一）交货期：合同签订后7个工作日内完成安装。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240" w:lineRule="auto"/>
        <w:ind w:leftChars="0"/>
        <w:jc w:val="both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（二）交货地点：广东省四会市城中街道城北社区汶塘路1号。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cs="仿宋_GB2312"/>
          <w:b/>
          <w:bCs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、商务要求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640" w:firstLineChars="200"/>
        <w:textAlignment w:val="baseline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质量保证期（简称“质保期”）为 1 年，质保期内成交供应商对所供货物实行包修、包换、包退。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cs="仿宋_GB2312"/>
          <w:b/>
          <w:bCs/>
          <w:color w:val="000000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、验收要求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640" w:firstLineChars="200"/>
        <w:textAlignment w:val="baseline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按照本项目采购需求书中的规格参数、品种及数量进行验收。采购人组成验收小组按国家有关规定、规范进行验收。因货物质量问题发生争议时，由本地质量技术监督部门鉴定。货物符合质量技术标准的，鉴定费由采购人承担；否则鉴定费由成交供应商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9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、付款方式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640" w:firstLineChars="200"/>
        <w:textAlignment w:val="baseline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项目验收合格，采购人根据成交供应商提供成交金额的有效发票，进行一次性支付。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9"/>
        <w:rPr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九、参考图片</w:t>
      </w:r>
    </w:p>
    <w:p>
      <w:pPr>
        <w:bidi w:val="0"/>
        <w:ind w:left="0" w:leftChars="0" w:firstLine="0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04460" cy="2805430"/>
            <wp:effectExtent l="0" t="0" r="15240" b="13970"/>
            <wp:docPr id="1" name="图片 1" descr="图片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 (1)"/>
                    <pic:cNvPicPr>
                      <a:picLocks noChangeAspect="1"/>
                    </pic:cNvPicPr>
                  </pic:nvPicPr>
                  <pic:blipFill>
                    <a:blip r:embed="rId4"/>
                    <a:srcRect t="26789" b="2211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lang w:val="en-US" w:eastAsia="zh-CN"/>
        </w:rPr>
      </w:pPr>
      <w:bookmarkStart w:id="0" w:name="_GoBack"/>
      <w:bookmarkEnd w:id="0"/>
      <w:r>
        <w:rPr>
          <w:lang w:val="en-US" w:eastAsia="zh-CN"/>
        </w:rPr>
        <w:drawing>
          <wp:inline distT="0" distB="0" distL="114300" distR="114300">
            <wp:extent cx="5262245" cy="4368800"/>
            <wp:effectExtent l="0" t="0" r="14605" b="12700"/>
            <wp:docPr id="2" name="图片 2" descr="图片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 (2)"/>
                    <pic:cNvPicPr>
                      <a:picLocks noChangeAspect="1"/>
                    </pic:cNvPicPr>
                  </pic:nvPicPr>
                  <pic:blipFill>
                    <a:blip r:embed="rId5"/>
                    <a:srcRect t="1560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3138E"/>
    <w:multiLevelType w:val="singleLevel"/>
    <w:tmpl w:val="2D13138E"/>
    <w:lvl w:ilvl="0" w:tentative="0">
      <w:start w:val="1"/>
      <w:numFmt w:val="chineseCounting"/>
      <w:suff w:val="nothing"/>
      <w:lvlText w:val="（%1）"/>
      <w:lvlJc w:val="left"/>
      <w:pPr>
        <w:ind w:left="420" w:firstLine="0"/>
      </w:pPr>
      <w:rPr>
        <w:rFonts w:hint="eastAsia"/>
      </w:rPr>
    </w:lvl>
  </w:abstractNum>
  <w:abstractNum w:abstractNumId="1">
    <w:nsid w:val="64BF3D59"/>
    <w:multiLevelType w:val="multilevel"/>
    <w:tmpl w:val="64BF3D59"/>
    <w:lvl w:ilvl="0" w:tentative="0">
      <w:start w:val="1"/>
      <w:numFmt w:val="decimal"/>
      <w:pStyle w:val="7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30721"/>
    <w:rsid w:val="4A2F1811"/>
    <w:rsid w:val="7727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仿宋_GB2312" w:cs="Calibri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Arial" w:hAnsi="Arial" w:eastAsia="黑体" w:cs="Times New Roman"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outlineLvl w:val="2"/>
    </w:pPr>
    <w:rPr>
      <w:rFonts w:ascii="楷体_GB2312" w:hAnsi="宋体" w:eastAsia="黑体"/>
      <w:b/>
      <w:bCs/>
      <w:sz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customStyle="1" w:styleId="7">
    <w:name w:val="列出段落2"/>
    <w:basedOn w:val="1"/>
    <w:qFormat/>
    <w:uiPriority w:val="0"/>
    <w:pPr>
      <w:numPr>
        <w:ilvl w:val="0"/>
        <w:numId w:val="1"/>
      </w:numPr>
      <w:autoSpaceDE w:val="0"/>
      <w:spacing w:line="360" w:lineRule="auto"/>
    </w:pPr>
    <w:rPr>
      <w:rFonts w:ascii="宋体" w:hAnsi="宋体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候良业</cp:lastModifiedBy>
  <dcterms:modified xsi:type="dcterms:W3CDTF">2025-01-15T09:17:38Z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