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2CD4DE4" w14:textId="77777777" w:rsidR="00316342" w:rsidRDefault="00316342">
      <w:pPr>
        <w:pStyle w:val="12"/>
        <w:rPr>
          <w:rFonts w:hAnsi="宋体" w:cs="宋体" w:hint="eastAsia"/>
          <w:color w:val="000000"/>
          <w:sz w:val="32"/>
          <w:szCs w:val="30"/>
        </w:rPr>
      </w:pPr>
      <w:bookmarkStart w:id="0" w:name="_Toc515353572"/>
    </w:p>
    <w:p w14:paraId="0931ED7C" w14:textId="77777777" w:rsidR="00316342" w:rsidRDefault="00316342">
      <w:pPr>
        <w:pStyle w:val="12"/>
        <w:rPr>
          <w:rFonts w:hAnsi="宋体" w:cs="宋体" w:hint="eastAsia"/>
          <w:color w:val="000000"/>
          <w:sz w:val="32"/>
          <w:szCs w:val="30"/>
        </w:rPr>
      </w:pPr>
    </w:p>
    <w:p w14:paraId="5B7076BA" w14:textId="77777777" w:rsidR="00316342" w:rsidRDefault="00316342">
      <w:pPr>
        <w:pStyle w:val="1"/>
        <w:snapToGrid w:val="0"/>
        <w:spacing w:before="0" w:after="0" w:line="360" w:lineRule="auto"/>
        <w:jc w:val="center"/>
        <w:rPr>
          <w:rFonts w:ascii="宋体" w:hAnsi="宋体" w:cs="宋体" w:hint="eastAsia"/>
          <w:color w:val="000000"/>
          <w:sz w:val="32"/>
          <w:szCs w:val="30"/>
        </w:rPr>
      </w:pPr>
    </w:p>
    <w:bookmarkEnd w:id="0"/>
    <w:p w14:paraId="04879EC2" w14:textId="77777777" w:rsidR="00316342" w:rsidRDefault="00316342">
      <w:pPr>
        <w:pStyle w:val="2"/>
        <w:jc w:val="both"/>
        <w:rPr>
          <w:color w:val="000000"/>
          <w:lang w:val="zh-CN"/>
        </w:rPr>
      </w:pPr>
    </w:p>
    <w:p w14:paraId="61E21C24" w14:textId="77777777" w:rsidR="00316342" w:rsidRDefault="00316342">
      <w:pPr>
        <w:spacing w:line="360" w:lineRule="auto"/>
        <w:jc w:val="center"/>
        <w:rPr>
          <w:rFonts w:ascii="宋体" w:hAnsi="宋体" w:cs="宋体" w:hint="eastAsia"/>
          <w:b/>
          <w:bCs/>
          <w:color w:val="000000"/>
          <w:kern w:val="44"/>
          <w:lang w:val="zh-CN"/>
        </w:rPr>
      </w:pPr>
    </w:p>
    <w:p w14:paraId="3A5E7C9A" w14:textId="77777777" w:rsidR="00316342" w:rsidRDefault="00316342">
      <w:pPr>
        <w:spacing w:line="360" w:lineRule="auto"/>
        <w:jc w:val="center"/>
        <w:rPr>
          <w:rFonts w:ascii="宋体" w:hAnsi="宋体" w:cs="宋体" w:hint="eastAsia"/>
          <w:b/>
          <w:bCs/>
          <w:color w:val="000000"/>
          <w:kern w:val="44"/>
          <w:lang w:val="zh-CN"/>
        </w:rPr>
      </w:pPr>
    </w:p>
    <w:p w14:paraId="55DEEC85" w14:textId="77777777" w:rsidR="00316342" w:rsidRDefault="00316342">
      <w:pPr>
        <w:spacing w:line="360" w:lineRule="auto"/>
        <w:jc w:val="center"/>
        <w:rPr>
          <w:rFonts w:ascii="宋体" w:hAnsi="宋体" w:cs="宋体" w:hint="eastAsia"/>
          <w:b/>
          <w:bCs/>
          <w:color w:val="000000"/>
          <w:kern w:val="44"/>
          <w:lang w:val="zh-CN"/>
        </w:rPr>
      </w:pPr>
    </w:p>
    <w:p w14:paraId="64249C95" w14:textId="77777777" w:rsidR="00316342" w:rsidRDefault="00316342">
      <w:pPr>
        <w:spacing w:line="360" w:lineRule="auto"/>
        <w:jc w:val="center"/>
        <w:rPr>
          <w:rFonts w:ascii="宋体" w:hAnsi="宋体" w:cs="宋体" w:hint="eastAsia"/>
          <w:b/>
          <w:bCs/>
          <w:color w:val="000000"/>
          <w:kern w:val="44"/>
          <w:lang w:val="zh-CN"/>
        </w:rPr>
      </w:pPr>
    </w:p>
    <w:p w14:paraId="6B97DA0A" w14:textId="77777777" w:rsidR="00316342" w:rsidRDefault="00316342">
      <w:pPr>
        <w:spacing w:line="360" w:lineRule="auto"/>
        <w:jc w:val="center"/>
        <w:rPr>
          <w:rFonts w:ascii="宋体" w:hAnsi="宋体" w:cs="宋体" w:hint="eastAsia"/>
          <w:b/>
          <w:bCs/>
          <w:color w:val="000000"/>
          <w:kern w:val="44"/>
          <w:lang w:val="zh-CN"/>
        </w:rPr>
      </w:pPr>
    </w:p>
    <w:p w14:paraId="3B94B0A3" w14:textId="77777777" w:rsidR="00316342" w:rsidRDefault="00000000">
      <w:pPr>
        <w:spacing w:line="360" w:lineRule="auto"/>
        <w:jc w:val="center"/>
        <w:rPr>
          <w:rFonts w:ascii="宋体" w:hAnsi="宋体" w:cs="宋体" w:hint="eastAsia"/>
          <w:b/>
          <w:color w:val="000000"/>
          <w:sz w:val="84"/>
          <w:szCs w:val="84"/>
        </w:rPr>
      </w:pPr>
      <w:r>
        <w:rPr>
          <w:rFonts w:ascii="宋体" w:hAnsi="宋体" w:cs="宋体" w:hint="eastAsia"/>
          <w:b/>
          <w:color w:val="000000"/>
          <w:sz w:val="84"/>
          <w:szCs w:val="84"/>
        </w:rPr>
        <w:t>合 同 书</w:t>
      </w:r>
    </w:p>
    <w:p w14:paraId="5249328F" w14:textId="77777777" w:rsidR="00316342" w:rsidRDefault="00000000">
      <w:pPr>
        <w:spacing w:line="360" w:lineRule="auto"/>
        <w:jc w:val="center"/>
        <w:rPr>
          <w:rFonts w:ascii="宋体" w:hAnsi="宋体" w:cs="宋体" w:hint="eastAsia"/>
          <w:b/>
          <w:bCs/>
          <w:color w:val="000000"/>
          <w:kern w:val="44"/>
          <w:lang w:val="zh-CN"/>
        </w:rPr>
      </w:pPr>
      <w:r>
        <w:rPr>
          <w:rFonts w:ascii="宋体" w:hAnsi="宋体" w:cs="宋体" w:hint="eastAsia"/>
          <w:b/>
          <w:bCs/>
          <w:color w:val="000000"/>
          <w:kern w:val="44"/>
          <w:lang w:val="zh-CN"/>
        </w:rPr>
        <w:t>（</w:t>
      </w:r>
      <w:r>
        <w:rPr>
          <w:rFonts w:ascii="宋体" w:hAnsi="宋体" w:cs="宋体" w:hint="eastAsia"/>
          <w:b/>
          <w:bCs/>
          <w:color w:val="000000"/>
          <w:kern w:val="44"/>
        </w:rPr>
        <w:t>模板</w:t>
      </w:r>
      <w:r>
        <w:rPr>
          <w:rFonts w:ascii="宋体" w:hAnsi="宋体" w:cs="宋体" w:hint="eastAsia"/>
          <w:b/>
          <w:bCs/>
          <w:color w:val="000000"/>
          <w:kern w:val="44"/>
          <w:lang w:val="zh-CN"/>
        </w:rPr>
        <w:t>）</w:t>
      </w:r>
    </w:p>
    <w:p w14:paraId="5D256D84" w14:textId="77777777" w:rsidR="00316342" w:rsidRDefault="00316342">
      <w:pPr>
        <w:spacing w:line="360" w:lineRule="auto"/>
        <w:jc w:val="center"/>
        <w:rPr>
          <w:rFonts w:ascii="宋体" w:hAnsi="宋体" w:cs="宋体" w:hint="eastAsia"/>
          <w:b/>
          <w:bCs/>
          <w:color w:val="000000"/>
          <w:kern w:val="44"/>
          <w:lang w:val="zh-CN"/>
        </w:rPr>
      </w:pPr>
    </w:p>
    <w:p w14:paraId="7FE74B6C" w14:textId="77777777" w:rsidR="00316342" w:rsidRDefault="00316342">
      <w:pPr>
        <w:spacing w:line="360" w:lineRule="auto"/>
        <w:jc w:val="center"/>
        <w:rPr>
          <w:rFonts w:ascii="宋体" w:hAnsi="宋体" w:cs="宋体" w:hint="eastAsia"/>
          <w:b/>
          <w:bCs/>
          <w:color w:val="000000"/>
          <w:kern w:val="44"/>
          <w:lang w:val="zh-CN"/>
        </w:rPr>
      </w:pPr>
    </w:p>
    <w:p w14:paraId="674572B5" w14:textId="77777777" w:rsidR="00316342" w:rsidRDefault="00316342">
      <w:pPr>
        <w:spacing w:line="360" w:lineRule="auto"/>
        <w:jc w:val="center"/>
        <w:rPr>
          <w:rFonts w:ascii="宋体" w:hAnsi="宋体" w:cs="宋体" w:hint="eastAsia"/>
          <w:b/>
          <w:bCs/>
          <w:color w:val="000000"/>
          <w:kern w:val="44"/>
          <w:lang w:val="zh-CN"/>
        </w:rPr>
      </w:pPr>
    </w:p>
    <w:p w14:paraId="6E4E68FC" w14:textId="77777777" w:rsidR="00316342" w:rsidRDefault="00316342">
      <w:pPr>
        <w:spacing w:line="360" w:lineRule="auto"/>
        <w:jc w:val="center"/>
        <w:rPr>
          <w:rFonts w:ascii="宋体" w:hAnsi="宋体" w:cs="宋体" w:hint="eastAsia"/>
          <w:b/>
          <w:bCs/>
          <w:color w:val="000000"/>
          <w:kern w:val="44"/>
          <w:lang w:val="zh-CN"/>
        </w:rPr>
      </w:pPr>
    </w:p>
    <w:p w14:paraId="511E8694" w14:textId="77777777" w:rsidR="00316342" w:rsidRDefault="00316342">
      <w:pPr>
        <w:spacing w:line="360" w:lineRule="auto"/>
        <w:rPr>
          <w:rFonts w:ascii="宋体" w:hAnsi="宋体" w:cs="宋体" w:hint="eastAsia"/>
          <w:b/>
          <w:bCs/>
          <w:color w:val="000000"/>
          <w:kern w:val="44"/>
          <w:lang w:val="zh-CN"/>
        </w:rPr>
      </w:pPr>
    </w:p>
    <w:p w14:paraId="1B1DBF7F" w14:textId="77777777" w:rsidR="00316342" w:rsidRDefault="00000000">
      <w:pPr>
        <w:spacing w:line="360" w:lineRule="auto"/>
        <w:jc w:val="center"/>
        <w:rPr>
          <w:rFonts w:ascii="宋体" w:hAnsi="宋体" w:cs="宋体" w:hint="eastAsia"/>
          <w:b/>
          <w:color w:val="000000"/>
          <w:sz w:val="30"/>
          <w:szCs w:val="30"/>
        </w:rPr>
      </w:pPr>
      <w:r>
        <w:rPr>
          <w:rFonts w:ascii="宋体" w:hAnsi="宋体" w:cs="宋体" w:hint="eastAsia"/>
          <w:b/>
          <w:color w:val="000000"/>
          <w:sz w:val="30"/>
          <w:szCs w:val="30"/>
        </w:rPr>
        <w:tab/>
      </w:r>
    </w:p>
    <w:p w14:paraId="5F483BE8" w14:textId="77777777" w:rsidR="00316342" w:rsidRDefault="00000000">
      <w:pPr>
        <w:spacing w:line="360" w:lineRule="auto"/>
        <w:jc w:val="center"/>
        <w:rPr>
          <w:rFonts w:ascii="宋体" w:hAnsi="宋体" w:cs="宋体" w:hint="eastAsia"/>
          <w:b/>
          <w:color w:val="000000"/>
          <w:sz w:val="30"/>
          <w:szCs w:val="30"/>
        </w:rPr>
      </w:pPr>
      <w:r>
        <w:rPr>
          <w:rFonts w:ascii="宋体" w:hAnsi="宋体" w:cs="宋体" w:hint="eastAsia"/>
          <w:b/>
          <w:color w:val="000000"/>
          <w:sz w:val="30"/>
          <w:szCs w:val="30"/>
        </w:rPr>
        <w:t>项目名称：广东省肇庆监狱特警队2024年特警装备采购项目</w:t>
      </w:r>
    </w:p>
    <w:p w14:paraId="712F2C23" w14:textId="77777777" w:rsidR="00316342" w:rsidRDefault="00000000">
      <w:pPr>
        <w:tabs>
          <w:tab w:val="left" w:pos="720"/>
        </w:tabs>
        <w:spacing w:afterLines="50" w:after="120" w:line="240" w:lineRule="atLeast"/>
        <w:jc w:val="center"/>
        <w:rPr>
          <w:rFonts w:ascii="宋体" w:hAnsi="宋体" w:cs="宋体" w:hint="eastAsia"/>
          <w:b/>
          <w:color w:val="000000"/>
          <w:sz w:val="13"/>
          <w:szCs w:val="13"/>
        </w:rPr>
      </w:pPr>
      <w:r>
        <w:rPr>
          <w:rFonts w:ascii="宋体" w:hAnsi="宋体" w:cs="宋体" w:hint="eastAsia"/>
          <w:b/>
          <w:color w:val="000000"/>
        </w:rPr>
        <w:br w:type="page"/>
      </w:r>
      <w:r>
        <w:rPr>
          <w:rFonts w:ascii="宋体" w:hAnsi="宋体" w:cs="宋体" w:hint="eastAsia"/>
          <w:b/>
          <w:color w:val="000000"/>
          <w:sz w:val="32"/>
          <w:szCs w:val="32"/>
        </w:rPr>
        <w:lastRenderedPageBreak/>
        <w:t>合 同 书</w:t>
      </w:r>
    </w:p>
    <w:p w14:paraId="39BD3A65" w14:textId="77777777" w:rsidR="00316342" w:rsidRDefault="00316342">
      <w:pPr>
        <w:spacing w:line="312" w:lineRule="auto"/>
        <w:rPr>
          <w:rFonts w:ascii="宋体" w:hAnsi="宋体" w:cs="宋体" w:hint="eastAsia"/>
          <w:color w:val="000000"/>
          <w:sz w:val="11"/>
          <w:szCs w:val="11"/>
        </w:rPr>
      </w:pPr>
    </w:p>
    <w:p w14:paraId="2B75FBF3" w14:textId="77777777" w:rsidR="00316342" w:rsidRDefault="00000000">
      <w:pPr>
        <w:spacing w:line="360" w:lineRule="auto"/>
        <w:rPr>
          <w:rFonts w:ascii="宋体" w:hAnsi="宋体" w:cs="宋体" w:hint="eastAsia"/>
          <w:color w:val="000000"/>
          <w:sz w:val="24"/>
          <w:u w:val="single"/>
        </w:rPr>
      </w:pPr>
      <w:r>
        <w:rPr>
          <w:rFonts w:ascii="宋体" w:hAnsi="宋体" w:cs="宋体" w:hint="eastAsia"/>
          <w:color w:val="000000"/>
          <w:sz w:val="24"/>
        </w:rPr>
        <w:t>甲方（需方）：</w:t>
      </w:r>
      <w:r>
        <w:rPr>
          <w:rFonts w:ascii="宋体" w:hAnsi="宋体" w:cs="宋体" w:hint="eastAsia"/>
          <w:color w:val="000000"/>
          <w:sz w:val="24"/>
          <w:u w:val="single"/>
        </w:rPr>
        <w:t>广东省肇庆监狱</w:t>
      </w:r>
      <w:r>
        <w:rPr>
          <w:rFonts w:ascii="宋体" w:hAnsi="宋体" w:cs="宋体" w:hint="eastAsia"/>
          <w:color w:val="000000"/>
          <w:sz w:val="24"/>
        </w:rPr>
        <w:t xml:space="preserve"> </w:t>
      </w:r>
      <w:r>
        <w:rPr>
          <w:rFonts w:ascii="宋体" w:hAnsi="宋体" w:cs="宋体" w:hint="eastAsia"/>
          <w:color w:val="000000"/>
          <w:sz w:val="24"/>
          <w:u w:val="single"/>
        </w:rPr>
        <w:t xml:space="preserve">                   </w:t>
      </w:r>
      <w:r>
        <w:rPr>
          <w:rFonts w:ascii="宋体" w:hAnsi="宋体" w:cs="宋体" w:hint="eastAsia"/>
          <w:color w:val="000000"/>
          <w:sz w:val="24"/>
        </w:rPr>
        <w:t xml:space="preserve">         </w:t>
      </w:r>
    </w:p>
    <w:p w14:paraId="684F6926" w14:textId="77777777" w:rsidR="00316342" w:rsidRDefault="00000000">
      <w:pPr>
        <w:spacing w:line="360" w:lineRule="auto"/>
        <w:rPr>
          <w:rFonts w:ascii="宋体" w:hAnsi="宋体" w:cs="宋体" w:hint="eastAsia"/>
          <w:color w:val="000000"/>
          <w:sz w:val="24"/>
          <w:u w:val="single"/>
        </w:rPr>
      </w:pPr>
      <w:r>
        <w:rPr>
          <w:rFonts w:ascii="宋体" w:hAnsi="宋体" w:cs="宋体" w:hint="eastAsia"/>
          <w:color w:val="000000"/>
          <w:sz w:val="24"/>
        </w:rPr>
        <w:t>乙方（供方）：</w:t>
      </w:r>
    </w:p>
    <w:p w14:paraId="4981C8C5" w14:textId="77777777" w:rsidR="00316342" w:rsidRDefault="00000000">
      <w:pPr>
        <w:spacing w:line="360" w:lineRule="auto"/>
        <w:rPr>
          <w:rFonts w:ascii="宋体" w:hAnsi="宋体" w:cs="宋体" w:hint="eastAsia"/>
          <w:color w:val="000000"/>
          <w:sz w:val="24"/>
        </w:rPr>
      </w:pPr>
      <w:r>
        <w:rPr>
          <w:rFonts w:ascii="宋体" w:hAnsi="宋体" w:cs="宋体" w:hint="eastAsia"/>
          <w:color w:val="000000"/>
          <w:sz w:val="24"/>
        </w:rPr>
        <w:t xml:space="preserve">                         </w:t>
      </w:r>
    </w:p>
    <w:p w14:paraId="130011F9" w14:textId="77777777" w:rsidR="00316342" w:rsidRDefault="00000000">
      <w:pPr>
        <w:snapToGrid w:val="0"/>
        <w:spacing w:line="360" w:lineRule="auto"/>
        <w:ind w:firstLineChars="200" w:firstLine="480"/>
        <w:rPr>
          <w:rFonts w:ascii="宋体" w:hAnsi="宋体" w:cs="宋体" w:hint="eastAsia"/>
          <w:color w:val="000000"/>
          <w:kern w:val="28"/>
          <w:sz w:val="24"/>
        </w:rPr>
      </w:pPr>
      <w:r>
        <w:rPr>
          <w:rFonts w:ascii="宋体" w:hAnsi="宋体" w:cs="宋体" w:hint="eastAsia"/>
          <w:color w:val="000000"/>
          <w:sz w:val="24"/>
        </w:rPr>
        <w:t>根据《中华人民共和国民法典》，采购文件的要求及报价文件的承诺，经双方协商，本着平等互利和诚实信用的原则，一致同意签订本</w:t>
      </w:r>
      <w:r>
        <w:rPr>
          <w:rFonts w:ascii="宋体" w:hAnsi="宋体" w:cs="宋体" w:hint="eastAsia"/>
          <w:color w:val="000000"/>
          <w:kern w:val="28"/>
          <w:sz w:val="24"/>
        </w:rPr>
        <w:t>合同如下。</w:t>
      </w:r>
    </w:p>
    <w:p w14:paraId="04BE4039" w14:textId="77777777" w:rsidR="00316342" w:rsidRDefault="00000000">
      <w:pPr>
        <w:pStyle w:val="afff3"/>
        <w:numPr>
          <w:ilvl w:val="0"/>
          <w:numId w:val="1"/>
        </w:numPr>
        <w:snapToGrid w:val="0"/>
        <w:spacing w:line="360" w:lineRule="auto"/>
        <w:ind w:firstLineChars="0"/>
        <w:rPr>
          <w:rFonts w:ascii="宋体" w:hAnsi="宋体" w:cs="宋体" w:hint="eastAsia"/>
          <w:b/>
          <w:color w:val="000000"/>
          <w:sz w:val="24"/>
        </w:rPr>
      </w:pPr>
      <w:r>
        <w:rPr>
          <w:rFonts w:ascii="宋体" w:hAnsi="宋体" w:cs="宋体" w:hint="eastAsia"/>
          <w:b/>
          <w:color w:val="000000"/>
          <w:sz w:val="24"/>
        </w:rPr>
        <w:t>项目一览表</w:t>
      </w:r>
    </w:p>
    <w:tbl>
      <w:tblPr>
        <w:tblW w:w="85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120"/>
        <w:gridCol w:w="851"/>
        <w:gridCol w:w="2410"/>
        <w:gridCol w:w="2124"/>
      </w:tblGrid>
      <w:tr w:rsidR="00316342" w14:paraId="104E172F" w14:textId="77777777">
        <w:trPr>
          <w:trHeight w:val="566"/>
          <w:jc w:val="center"/>
        </w:trPr>
        <w:tc>
          <w:tcPr>
            <w:tcW w:w="3120" w:type="dxa"/>
            <w:tcBorders>
              <w:top w:val="single" w:sz="12" w:space="0" w:color="auto"/>
              <w:bottom w:val="single" w:sz="2" w:space="0" w:color="auto"/>
            </w:tcBorders>
            <w:shd w:val="clear" w:color="auto" w:fill="EEECE1"/>
            <w:vAlign w:val="center"/>
          </w:tcPr>
          <w:p w14:paraId="11B2781E" w14:textId="77777777" w:rsidR="00316342" w:rsidRDefault="00000000">
            <w:pPr>
              <w:jc w:val="center"/>
              <w:rPr>
                <w:rFonts w:ascii="宋体" w:hAnsi="宋体" w:cs="宋体" w:hint="eastAsia"/>
                <w:b/>
                <w:color w:val="000000" w:themeColor="text1"/>
                <w:sz w:val="24"/>
              </w:rPr>
            </w:pPr>
            <w:r>
              <w:rPr>
                <w:rFonts w:ascii="宋体" w:hAnsi="宋体" w:cs="宋体" w:hint="eastAsia"/>
                <w:b/>
                <w:color w:val="000000" w:themeColor="text1"/>
                <w:sz w:val="24"/>
              </w:rPr>
              <w:t>项目名称</w:t>
            </w:r>
          </w:p>
        </w:tc>
        <w:tc>
          <w:tcPr>
            <w:tcW w:w="851" w:type="dxa"/>
            <w:tcBorders>
              <w:top w:val="single" w:sz="12" w:space="0" w:color="auto"/>
              <w:bottom w:val="single" w:sz="2" w:space="0" w:color="auto"/>
            </w:tcBorders>
            <w:shd w:val="clear" w:color="auto" w:fill="EEECE1"/>
            <w:vAlign w:val="center"/>
          </w:tcPr>
          <w:p w14:paraId="06B6CD3A" w14:textId="77777777" w:rsidR="00316342" w:rsidRDefault="00000000">
            <w:pPr>
              <w:jc w:val="center"/>
              <w:rPr>
                <w:rFonts w:ascii="宋体" w:hAnsi="宋体" w:cs="宋体" w:hint="eastAsia"/>
                <w:b/>
                <w:sz w:val="24"/>
              </w:rPr>
            </w:pPr>
            <w:r>
              <w:rPr>
                <w:rFonts w:ascii="宋体" w:hAnsi="宋体" w:cs="宋体" w:hint="eastAsia"/>
                <w:b/>
                <w:sz w:val="24"/>
              </w:rPr>
              <w:t>数量</w:t>
            </w:r>
          </w:p>
        </w:tc>
        <w:tc>
          <w:tcPr>
            <w:tcW w:w="2410" w:type="dxa"/>
            <w:tcBorders>
              <w:top w:val="single" w:sz="12" w:space="0" w:color="auto"/>
              <w:bottom w:val="single" w:sz="2" w:space="0" w:color="auto"/>
            </w:tcBorders>
            <w:shd w:val="clear" w:color="auto" w:fill="EEECE1"/>
            <w:vAlign w:val="center"/>
          </w:tcPr>
          <w:p w14:paraId="2DEBD1A2" w14:textId="77777777" w:rsidR="00316342" w:rsidRDefault="00000000">
            <w:pPr>
              <w:jc w:val="center"/>
              <w:rPr>
                <w:rFonts w:ascii="宋体" w:hAnsi="宋体" w:cs="宋体" w:hint="eastAsia"/>
                <w:b/>
                <w:color w:val="FF0000"/>
                <w:sz w:val="24"/>
              </w:rPr>
            </w:pPr>
            <w:r>
              <w:rPr>
                <w:rFonts w:ascii="宋体" w:hAnsi="宋体" w:cs="宋体" w:hint="eastAsia"/>
                <w:b/>
                <w:sz w:val="24"/>
              </w:rPr>
              <w:t>交货期</w:t>
            </w:r>
          </w:p>
        </w:tc>
        <w:tc>
          <w:tcPr>
            <w:tcW w:w="2124" w:type="dxa"/>
            <w:tcBorders>
              <w:top w:val="single" w:sz="12" w:space="0" w:color="auto"/>
              <w:bottom w:val="single" w:sz="2" w:space="0" w:color="auto"/>
            </w:tcBorders>
            <w:shd w:val="clear" w:color="auto" w:fill="EEECE1"/>
            <w:vAlign w:val="center"/>
          </w:tcPr>
          <w:p w14:paraId="4AD60A18" w14:textId="77777777" w:rsidR="00316342" w:rsidRDefault="00000000">
            <w:pPr>
              <w:jc w:val="center"/>
              <w:rPr>
                <w:rFonts w:ascii="宋体" w:hAnsi="宋体" w:cs="宋体" w:hint="eastAsia"/>
                <w:b/>
                <w:sz w:val="24"/>
              </w:rPr>
            </w:pPr>
            <w:r>
              <w:rPr>
                <w:rFonts w:ascii="宋体" w:hAnsi="宋体" w:cs="宋体" w:hint="eastAsia"/>
                <w:b/>
                <w:sz w:val="24"/>
              </w:rPr>
              <w:t>合同金额</w:t>
            </w:r>
          </w:p>
        </w:tc>
      </w:tr>
      <w:tr w:rsidR="00316342" w14:paraId="7AEE06FC" w14:textId="77777777">
        <w:trPr>
          <w:trHeight w:val="841"/>
          <w:jc w:val="center"/>
        </w:trPr>
        <w:tc>
          <w:tcPr>
            <w:tcW w:w="3120" w:type="dxa"/>
            <w:tcBorders>
              <w:top w:val="single" w:sz="2" w:space="0" w:color="auto"/>
              <w:bottom w:val="single" w:sz="2" w:space="0" w:color="auto"/>
            </w:tcBorders>
            <w:vAlign w:val="center"/>
          </w:tcPr>
          <w:p w14:paraId="1EDC1F19" w14:textId="77777777" w:rsidR="00316342" w:rsidRDefault="00000000">
            <w:pPr>
              <w:jc w:val="center"/>
              <w:rPr>
                <w:rFonts w:ascii="宋体" w:hAnsi="宋体" w:cs="宋体" w:hint="eastAsia"/>
                <w:color w:val="000000" w:themeColor="text1"/>
                <w:sz w:val="24"/>
              </w:rPr>
            </w:pPr>
            <w:r>
              <w:rPr>
                <w:rFonts w:ascii="宋体" w:hAnsi="宋体" w:cs="宋体" w:hint="eastAsia"/>
                <w:color w:val="000000" w:themeColor="text1"/>
                <w:sz w:val="24"/>
              </w:rPr>
              <w:t>广东省肇庆监狱特警队2024年特警装备采购项目</w:t>
            </w:r>
          </w:p>
        </w:tc>
        <w:tc>
          <w:tcPr>
            <w:tcW w:w="851" w:type="dxa"/>
            <w:tcBorders>
              <w:top w:val="single" w:sz="2" w:space="0" w:color="auto"/>
              <w:bottom w:val="single" w:sz="2" w:space="0" w:color="auto"/>
            </w:tcBorders>
            <w:vAlign w:val="center"/>
          </w:tcPr>
          <w:p w14:paraId="7DA1BE52" w14:textId="77777777" w:rsidR="00316342" w:rsidRDefault="00000000">
            <w:pPr>
              <w:autoSpaceDE w:val="0"/>
              <w:jc w:val="center"/>
              <w:rPr>
                <w:rFonts w:ascii="宋体" w:hAnsi="宋体" w:hint="eastAsia"/>
                <w:bCs/>
                <w:sz w:val="24"/>
              </w:rPr>
            </w:pPr>
            <w:r>
              <w:rPr>
                <w:rFonts w:ascii="宋体" w:hAnsi="宋体" w:hint="eastAsia"/>
                <w:bCs/>
                <w:sz w:val="24"/>
              </w:rPr>
              <w:t>1批</w:t>
            </w:r>
          </w:p>
        </w:tc>
        <w:tc>
          <w:tcPr>
            <w:tcW w:w="2410" w:type="dxa"/>
            <w:tcBorders>
              <w:top w:val="single" w:sz="2" w:space="0" w:color="auto"/>
              <w:bottom w:val="single" w:sz="2" w:space="0" w:color="auto"/>
            </w:tcBorders>
            <w:vAlign w:val="center"/>
          </w:tcPr>
          <w:p w14:paraId="410F517D" w14:textId="77777777" w:rsidR="00316342" w:rsidRDefault="00000000">
            <w:pPr>
              <w:pStyle w:val="affb"/>
              <w:spacing w:before="0" w:after="0" w:line="240" w:lineRule="auto"/>
              <w:rPr>
                <w:rFonts w:ascii="宋体" w:hAnsi="宋体" w:hint="eastAsia"/>
                <w:color w:val="000000"/>
                <w:spacing w:val="0"/>
                <w:kern w:val="2"/>
                <w:szCs w:val="24"/>
              </w:rPr>
            </w:pPr>
            <w:r>
              <w:rPr>
                <w:rFonts w:ascii="宋体" w:hAnsi="宋体" w:hint="eastAsia"/>
                <w:color w:val="000000"/>
                <w:spacing w:val="0"/>
                <w:kern w:val="2"/>
                <w:szCs w:val="24"/>
              </w:rPr>
              <w:t>自合同签订之日起7个工作日内完成供货</w:t>
            </w:r>
          </w:p>
        </w:tc>
        <w:tc>
          <w:tcPr>
            <w:tcW w:w="2124" w:type="dxa"/>
            <w:tcBorders>
              <w:top w:val="single" w:sz="2" w:space="0" w:color="auto"/>
              <w:bottom w:val="single" w:sz="2" w:space="0" w:color="auto"/>
            </w:tcBorders>
            <w:vAlign w:val="center"/>
          </w:tcPr>
          <w:p w14:paraId="03B61270" w14:textId="77777777" w:rsidR="00316342" w:rsidRDefault="00000000">
            <w:pPr>
              <w:autoSpaceDE w:val="0"/>
              <w:jc w:val="center"/>
              <w:rPr>
                <w:rFonts w:ascii="宋体" w:hAnsi="宋体" w:hint="eastAsia"/>
                <w:color w:val="000000"/>
                <w:sz w:val="24"/>
              </w:rPr>
            </w:pPr>
            <w:r>
              <w:rPr>
                <w:rFonts w:ascii="宋体" w:hAnsi="宋体" w:hint="eastAsia"/>
                <w:color w:val="000000"/>
                <w:sz w:val="24"/>
              </w:rPr>
              <w:t>人民</w:t>
            </w:r>
            <w:r>
              <w:rPr>
                <w:rFonts w:ascii="宋体" w:hAnsi="宋体" w:hint="eastAsia"/>
                <w:sz w:val="24"/>
              </w:rPr>
              <w:t>币</w:t>
            </w:r>
            <w:r>
              <w:rPr>
                <w:rFonts w:ascii="宋体" w:hAnsi="宋体" w:hint="eastAsia"/>
                <w:sz w:val="24"/>
                <w:u w:val="single"/>
              </w:rPr>
              <w:t xml:space="preserve">       </w:t>
            </w:r>
            <w:r>
              <w:rPr>
                <w:rFonts w:ascii="宋体" w:hAnsi="宋体" w:hint="eastAsia"/>
                <w:color w:val="000000"/>
                <w:sz w:val="24"/>
              </w:rPr>
              <w:t>元</w:t>
            </w:r>
          </w:p>
        </w:tc>
      </w:tr>
    </w:tbl>
    <w:p w14:paraId="188EE983" w14:textId="77777777" w:rsidR="00316342" w:rsidRDefault="00000000">
      <w:pPr>
        <w:pStyle w:val="afff3"/>
        <w:numPr>
          <w:ilvl w:val="0"/>
          <w:numId w:val="1"/>
        </w:numPr>
        <w:snapToGrid w:val="0"/>
        <w:spacing w:line="360" w:lineRule="auto"/>
        <w:ind w:firstLineChars="0"/>
        <w:rPr>
          <w:rFonts w:ascii="宋体" w:hAnsi="宋体" w:cs="宋体" w:hint="eastAsia"/>
          <w:b/>
          <w:sz w:val="24"/>
        </w:rPr>
      </w:pPr>
      <w:r>
        <w:rPr>
          <w:rFonts w:ascii="宋体" w:hAnsi="宋体" w:cs="宋体" w:hint="eastAsia"/>
          <w:b/>
          <w:sz w:val="24"/>
        </w:rPr>
        <w:t>项目采购清单</w:t>
      </w:r>
    </w:p>
    <w:p w14:paraId="3DA0F2B9" w14:textId="77777777" w:rsidR="00316342" w:rsidRDefault="00000000">
      <w:pPr>
        <w:pStyle w:val="12"/>
        <w:spacing w:line="360" w:lineRule="auto"/>
        <w:ind w:firstLineChars="200" w:firstLine="480"/>
        <w:rPr>
          <w:rFonts w:hAnsi="宋体" w:cs="宋体" w:hint="eastAsia"/>
          <w:color w:val="000000" w:themeColor="text1"/>
          <w:kern w:val="2"/>
          <w:sz w:val="24"/>
          <w:szCs w:val="24"/>
          <w:u w:val="single"/>
        </w:rPr>
      </w:pPr>
      <w:r>
        <w:rPr>
          <w:rFonts w:hAnsi="宋体" w:hint="eastAsia"/>
          <w:color w:val="000000" w:themeColor="text1"/>
          <w:sz w:val="24"/>
          <w:szCs w:val="24"/>
        </w:rPr>
        <w:t>本项目合同总价为</w:t>
      </w:r>
      <w:r>
        <w:rPr>
          <w:rFonts w:hAnsi="宋体" w:hint="eastAsia"/>
          <w:color w:val="000000" w:themeColor="text1"/>
          <w:sz w:val="24"/>
          <w:szCs w:val="24"/>
          <w:u w:val="single"/>
        </w:rPr>
        <w:t xml:space="preserve">           </w:t>
      </w:r>
      <w:r>
        <w:rPr>
          <w:rFonts w:hAnsi="宋体" w:hint="eastAsia"/>
          <w:color w:val="000000" w:themeColor="text1"/>
          <w:sz w:val="24"/>
          <w:szCs w:val="24"/>
        </w:rPr>
        <w:t>，其中乙方所报下浮率格式为</w:t>
      </w:r>
      <w:r>
        <w:rPr>
          <w:rFonts w:hAnsi="宋体" w:cs="宋体" w:hint="eastAsia"/>
          <w:color w:val="000000" w:themeColor="text1"/>
          <w:kern w:val="2"/>
          <w:sz w:val="24"/>
          <w:szCs w:val="24"/>
          <w:u w:val="single"/>
        </w:rPr>
        <w:t xml:space="preserve">          </w:t>
      </w:r>
      <w:r>
        <w:rPr>
          <w:rFonts w:hAnsi="宋体" w:hint="eastAsia"/>
          <w:color w:val="000000" w:themeColor="text1"/>
          <w:sz w:val="24"/>
          <w:szCs w:val="24"/>
        </w:rPr>
        <w:t>（附件中部分货品</w:t>
      </w:r>
      <w:bookmarkStart w:id="1" w:name="_Hlk186099678"/>
      <w:r>
        <w:rPr>
          <w:rFonts w:hAnsi="宋体" w:hint="eastAsia"/>
          <w:color w:val="000000" w:themeColor="text1"/>
          <w:sz w:val="24"/>
          <w:szCs w:val="24"/>
        </w:rPr>
        <w:t>样式缺失和字体有误的，最终以甲方认可的样式为准</w:t>
      </w:r>
      <w:bookmarkEnd w:id="1"/>
      <w:r>
        <w:rPr>
          <w:rFonts w:hAnsi="宋体" w:hint="eastAsia"/>
          <w:color w:val="000000" w:themeColor="text1"/>
          <w:sz w:val="24"/>
          <w:szCs w:val="24"/>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731"/>
        <w:gridCol w:w="2152"/>
        <w:gridCol w:w="709"/>
        <w:gridCol w:w="709"/>
        <w:gridCol w:w="1417"/>
        <w:gridCol w:w="1134"/>
        <w:gridCol w:w="849"/>
      </w:tblGrid>
      <w:tr w:rsidR="00316342" w14:paraId="3B2A17C2" w14:textId="77777777">
        <w:trPr>
          <w:trHeight w:val="581"/>
          <w:jc w:val="center"/>
        </w:trPr>
        <w:tc>
          <w:tcPr>
            <w:tcW w:w="804" w:type="dxa"/>
            <w:vAlign w:val="center"/>
          </w:tcPr>
          <w:p w14:paraId="628C7C85" w14:textId="77777777" w:rsidR="00316342" w:rsidRDefault="00000000">
            <w:pPr>
              <w:jc w:val="center"/>
              <w:rPr>
                <w:rFonts w:ascii="宋体" w:hAnsi="宋体" w:hint="eastAsia"/>
                <w:b/>
                <w:bCs/>
                <w:sz w:val="24"/>
              </w:rPr>
            </w:pPr>
            <w:r>
              <w:rPr>
                <w:rFonts w:ascii="宋体" w:hAnsi="宋体" w:hint="eastAsia"/>
                <w:b/>
                <w:bCs/>
                <w:sz w:val="24"/>
              </w:rPr>
              <w:t>类别</w:t>
            </w:r>
          </w:p>
        </w:tc>
        <w:tc>
          <w:tcPr>
            <w:tcW w:w="731" w:type="dxa"/>
            <w:vAlign w:val="center"/>
          </w:tcPr>
          <w:p w14:paraId="4291E7F0" w14:textId="77777777" w:rsidR="00316342" w:rsidRDefault="00000000">
            <w:pPr>
              <w:jc w:val="center"/>
              <w:rPr>
                <w:rFonts w:ascii="宋体" w:hAnsi="宋体" w:hint="eastAsia"/>
                <w:b/>
                <w:bCs/>
                <w:sz w:val="24"/>
              </w:rPr>
            </w:pPr>
            <w:r>
              <w:rPr>
                <w:rFonts w:ascii="宋体" w:hAnsi="宋体" w:hint="eastAsia"/>
                <w:b/>
                <w:bCs/>
                <w:sz w:val="24"/>
              </w:rPr>
              <w:t>序号</w:t>
            </w:r>
          </w:p>
        </w:tc>
        <w:tc>
          <w:tcPr>
            <w:tcW w:w="2152" w:type="dxa"/>
            <w:vAlign w:val="center"/>
          </w:tcPr>
          <w:p w14:paraId="727BB20F" w14:textId="77777777" w:rsidR="00316342" w:rsidRDefault="00000000">
            <w:pPr>
              <w:jc w:val="center"/>
              <w:rPr>
                <w:rFonts w:ascii="宋体" w:hAnsi="宋体" w:hint="eastAsia"/>
                <w:b/>
                <w:bCs/>
                <w:sz w:val="24"/>
              </w:rPr>
            </w:pPr>
            <w:r>
              <w:rPr>
                <w:rFonts w:ascii="宋体" w:hAnsi="宋体" w:hint="eastAsia"/>
                <w:b/>
                <w:bCs/>
                <w:sz w:val="24"/>
              </w:rPr>
              <w:t>产品名称</w:t>
            </w:r>
          </w:p>
        </w:tc>
        <w:tc>
          <w:tcPr>
            <w:tcW w:w="709" w:type="dxa"/>
            <w:vAlign w:val="center"/>
          </w:tcPr>
          <w:p w14:paraId="0E6ADB6B" w14:textId="77777777" w:rsidR="00316342" w:rsidRDefault="00000000">
            <w:pPr>
              <w:jc w:val="center"/>
              <w:rPr>
                <w:rFonts w:ascii="宋体" w:hAnsi="宋体" w:hint="eastAsia"/>
                <w:b/>
                <w:bCs/>
                <w:sz w:val="24"/>
              </w:rPr>
            </w:pPr>
            <w:r>
              <w:rPr>
                <w:rFonts w:ascii="宋体" w:hAnsi="宋体" w:hint="eastAsia"/>
                <w:b/>
                <w:bCs/>
                <w:sz w:val="24"/>
              </w:rPr>
              <w:t>数量</w:t>
            </w:r>
          </w:p>
        </w:tc>
        <w:tc>
          <w:tcPr>
            <w:tcW w:w="709" w:type="dxa"/>
            <w:vAlign w:val="center"/>
          </w:tcPr>
          <w:p w14:paraId="347055FD" w14:textId="77777777" w:rsidR="00316342" w:rsidRDefault="00000000">
            <w:pPr>
              <w:jc w:val="center"/>
              <w:rPr>
                <w:rFonts w:ascii="宋体" w:hAnsi="宋体" w:hint="eastAsia"/>
                <w:b/>
                <w:bCs/>
                <w:sz w:val="24"/>
              </w:rPr>
            </w:pPr>
            <w:r>
              <w:rPr>
                <w:rFonts w:ascii="宋体" w:hAnsi="宋体" w:hint="eastAsia"/>
                <w:b/>
                <w:bCs/>
                <w:sz w:val="24"/>
              </w:rPr>
              <w:t>单位</w:t>
            </w:r>
          </w:p>
        </w:tc>
        <w:tc>
          <w:tcPr>
            <w:tcW w:w="1417" w:type="dxa"/>
            <w:vAlign w:val="center"/>
          </w:tcPr>
          <w:p w14:paraId="549F94A3" w14:textId="77777777" w:rsidR="00316342" w:rsidRDefault="00000000">
            <w:pPr>
              <w:jc w:val="center"/>
              <w:rPr>
                <w:rFonts w:ascii="宋体" w:hAnsi="宋体" w:hint="eastAsia"/>
                <w:b/>
                <w:bCs/>
                <w:sz w:val="24"/>
              </w:rPr>
            </w:pPr>
            <w:r>
              <w:rPr>
                <w:rFonts w:ascii="宋体" w:hAnsi="宋体" w:hint="eastAsia"/>
                <w:b/>
                <w:bCs/>
                <w:sz w:val="24"/>
              </w:rPr>
              <w:t>备注</w:t>
            </w:r>
          </w:p>
        </w:tc>
        <w:tc>
          <w:tcPr>
            <w:tcW w:w="1134" w:type="dxa"/>
            <w:vAlign w:val="center"/>
          </w:tcPr>
          <w:p w14:paraId="0916273B" w14:textId="77777777" w:rsidR="00316342" w:rsidRDefault="00000000">
            <w:pPr>
              <w:jc w:val="center"/>
              <w:rPr>
                <w:rFonts w:ascii="宋体" w:hAnsi="宋体" w:hint="eastAsia"/>
                <w:b/>
                <w:bCs/>
                <w:sz w:val="24"/>
              </w:rPr>
            </w:pPr>
            <w:r>
              <w:rPr>
                <w:rFonts w:ascii="宋体" w:hAnsi="宋体" w:hint="eastAsia"/>
                <w:b/>
                <w:bCs/>
                <w:sz w:val="24"/>
              </w:rPr>
              <w:t>品牌</w:t>
            </w:r>
          </w:p>
        </w:tc>
        <w:tc>
          <w:tcPr>
            <w:tcW w:w="849" w:type="dxa"/>
            <w:vAlign w:val="center"/>
          </w:tcPr>
          <w:p w14:paraId="31EBB922" w14:textId="77777777" w:rsidR="00316342" w:rsidRDefault="00000000">
            <w:pPr>
              <w:jc w:val="center"/>
              <w:rPr>
                <w:rFonts w:ascii="宋体" w:hAnsi="宋体" w:hint="eastAsia"/>
                <w:b/>
                <w:bCs/>
                <w:sz w:val="24"/>
              </w:rPr>
            </w:pPr>
            <w:r>
              <w:rPr>
                <w:rFonts w:ascii="宋体" w:hAnsi="宋体" w:hint="eastAsia"/>
                <w:b/>
                <w:bCs/>
                <w:sz w:val="24"/>
              </w:rPr>
              <w:t>备注</w:t>
            </w:r>
          </w:p>
        </w:tc>
      </w:tr>
      <w:tr w:rsidR="00316342" w14:paraId="2334BB95" w14:textId="77777777">
        <w:trPr>
          <w:trHeight w:val="708"/>
          <w:jc w:val="center"/>
        </w:trPr>
        <w:tc>
          <w:tcPr>
            <w:tcW w:w="804" w:type="dxa"/>
            <w:vMerge w:val="restart"/>
            <w:vAlign w:val="center"/>
          </w:tcPr>
          <w:p w14:paraId="58DE2F1D" w14:textId="77777777" w:rsidR="00316342" w:rsidRDefault="00000000">
            <w:pPr>
              <w:widowControl/>
              <w:jc w:val="center"/>
              <w:textAlignment w:val="center"/>
              <w:rPr>
                <w:rFonts w:ascii="宋体" w:hAnsi="宋体" w:hint="eastAsia"/>
                <w:sz w:val="24"/>
              </w:rPr>
            </w:pPr>
            <w:r>
              <w:rPr>
                <w:rFonts w:ascii="宋体" w:hAnsi="宋体" w:hint="eastAsia"/>
                <w:sz w:val="24"/>
              </w:rPr>
              <w:t>单</w:t>
            </w:r>
          </w:p>
          <w:p w14:paraId="5EC249DE" w14:textId="77777777" w:rsidR="00316342" w:rsidRDefault="00000000">
            <w:pPr>
              <w:widowControl/>
              <w:jc w:val="center"/>
              <w:textAlignment w:val="center"/>
              <w:rPr>
                <w:rFonts w:ascii="宋体" w:hAnsi="宋体" w:hint="eastAsia"/>
                <w:sz w:val="24"/>
              </w:rPr>
            </w:pPr>
            <w:r>
              <w:rPr>
                <w:rFonts w:ascii="宋体" w:hAnsi="宋体" w:hint="eastAsia"/>
                <w:sz w:val="24"/>
              </w:rPr>
              <w:t>警</w:t>
            </w:r>
          </w:p>
          <w:p w14:paraId="5E98BDC9" w14:textId="77777777" w:rsidR="00316342" w:rsidRDefault="00000000">
            <w:pPr>
              <w:widowControl/>
              <w:jc w:val="center"/>
              <w:textAlignment w:val="center"/>
              <w:rPr>
                <w:rFonts w:ascii="宋体" w:hAnsi="宋体" w:hint="eastAsia"/>
                <w:sz w:val="24"/>
              </w:rPr>
            </w:pPr>
            <w:r>
              <w:rPr>
                <w:rFonts w:ascii="宋体" w:hAnsi="宋体" w:hint="eastAsia"/>
                <w:sz w:val="24"/>
              </w:rPr>
              <w:t>服</w:t>
            </w:r>
          </w:p>
          <w:p w14:paraId="24B5B6B1" w14:textId="77777777" w:rsidR="00316342" w:rsidRDefault="00000000">
            <w:pPr>
              <w:widowControl/>
              <w:jc w:val="center"/>
              <w:textAlignment w:val="center"/>
              <w:rPr>
                <w:rFonts w:ascii="宋体" w:hAnsi="宋体" w:hint="eastAsia"/>
                <w:color w:val="000000"/>
                <w:kern w:val="0"/>
                <w:sz w:val="24"/>
              </w:rPr>
            </w:pPr>
            <w:r>
              <w:rPr>
                <w:rFonts w:ascii="宋体" w:hAnsi="宋体" w:hint="eastAsia"/>
                <w:sz w:val="24"/>
              </w:rPr>
              <w:t>装</w:t>
            </w:r>
          </w:p>
        </w:tc>
        <w:tc>
          <w:tcPr>
            <w:tcW w:w="731" w:type="dxa"/>
            <w:vAlign w:val="center"/>
          </w:tcPr>
          <w:p w14:paraId="6A2E62A4" w14:textId="77777777" w:rsidR="00316342" w:rsidRDefault="00000000">
            <w:pPr>
              <w:widowControl/>
              <w:jc w:val="center"/>
              <w:textAlignment w:val="center"/>
              <w:rPr>
                <w:rFonts w:ascii="宋体" w:hAnsi="宋体" w:hint="eastAsia"/>
                <w:sz w:val="24"/>
              </w:rPr>
            </w:pPr>
            <w:r>
              <w:rPr>
                <w:rFonts w:ascii="宋体" w:hAnsi="宋体" w:hint="eastAsia"/>
                <w:color w:val="000000"/>
                <w:kern w:val="0"/>
                <w:sz w:val="24"/>
              </w:rPr>
              <w:t>1</w:t>
            </w:r>
          </w:p>
        </w:tc>
        <w:tc>
          <w:tcPr>
            <w:tcW w:w="2152" w:type="dxa"/>
            <w:vAlign w:val="center"/>
          </w:tcPr>
          <w:p w14:paraId="108B0C37" w14:textId="77777777" w:rsidR="00316342" w:rsidRDefault="00000000">
            <w:pPr>
              <w:widowControl/>
              <w:jc w:val="center"/>
              <w:textAlignment w:val="center"/>
              <w:rPr>
                <w:rFonts w:ascii="宋体" w:hAnsi="宋体" w:hint="eastAsia"/>
                <w:sz w:val="24"/>
              </w:rPr>
            </w:pPr>
            <w:r>
              <w:rPr>
                <w:rFonts w:ascii="宋体" w:hAnsi="宋体" w:hint="eastAsia"/>
                <w:color w:val="000000"/>
                <w:kern w:val="0"/>
                <w:sz w:val="24"/>
              </w:rPr>
              <w:t>特警服（夏装）</w:t>
            </w:r>
          </w:p>
        </w:tc>
        <w:tc>
          <w:tcPr>
            <w:tcW w:w="709" w:type="dxa"/>
            <w:vAlign w:val="center"/>
          </w:tcPr>
          <w:p w14:paraId="41605D44" w14:textId="77777777" w:rsidR="00316342" w:rsidRDefault="00000000">
            <w:pPr>
              <w:widowControl/>
              <w:jc w:val="center"/>
              <w:textAlignment w:val="center"/>
              <w:rPr>
                <w:rFonts w:ascii="宋体" w:hAnsi="宋体" w:hint="eastAsia"/>
                <w:sz w:val="24"/>
              </w:rPr>
            </w:pPr>
            <w:r>
              <w:rPr>
                <w:rFonts w:ascii="宋体" w:hAnsi="宋体" w:hint="eastAsia"/>
                <w:sz w:val="24"/>
              </w:rPr>
              <w:t>30</w:t>
            </w:r>
          </w:p>
        </w:tc>
        <w:tc>
          <w:tcPr>
            <w:tcW w:w="709" w:type="dxa"/>
            <w:vAlign w:val="center"/>
          </w:tcPr>
          <w:p w14:paraId="28E6D7E4" w14:textId="77777777" w:rsidR="00316342" w:rsidRDefault="00000000">
            <w:pPr>
              <w:widowControl/>
              <w:jc w:val="center"/>
              <w:textAlignment w:val="center"/>
              <w:rPr>
                <w:rFonts w:ascii="宋体" w:hAnsi="宋体" w:hint="eastAsia"/>
                <w:sz w:val="24"/>
              </w:rPr>
            </w:pPr>
            <w:r>
              <w:rPr>
                <w:rFonts w:ascii="宋体" w:hAnsi="宋体" w:hint="eastAsia"/>
                <w:color w:val="000000"/>
                <w:kern w:val="0"/>
                <w:sz w:val="24"/>
              </w:rPr>
              <w:t>套</w:t>
            </w:r>
          </w:p>
        </w:tc>
        <w:tc>
          <w:tcPr>
            <w:tcW w:w="1417" w:type="dxa"/>
            <w:vAlign w:val="center"/>
          </w:tcPr>
          <w:p w14:paraId="3AF505AB"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夏</w:t>
            </w:r>
          </w:p>
        </w:tc>
        <w:tc>
          <w:tcPr>
            <w:tcW w:w="1134" w:type="dxa"/>
            <w:vAlign w:val="center"/>
          </w:tcPr>
          <w:p w14:paraId="64E741AB"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sz w:val="24"/>
              </w:rPr>
              <w:t>猛虎营</w:t>
            </w:r>
          </w:p>
        </w:tc>
        <w:tc>
          <w:tcPr>
            <w:tcW w:w="849" w:type="dxa"/>
            <w:vAlign w:val="center"/>
          </w:tcPr>
          <w:p w14:paraId="16CF2114" w14:textId="77777777" w:rsidR="00316342" w:rsidRDefault="00316342">
            <w:pPr>
              <w:widowControl/>
              <w:jc w:val="center"/>
              <w:textAlignment w:val="center"/>
              <w:rPr>
                <w:rFonts w:ascii="宋体" w:hAnsi="宋体" w:hint="eastAsia"/>
                <w:color w:val="000000"/>
                <w:sz w:val="24"/>
              </w:rPr>
            </w:pPr>
          </w:p>
        </w:tc>
      </w:tr>
      <w:tr w:rsidR="00316342" w14:paraId="7923FEEE" w14:textId="77777777">
        <w:trPr>
          <w:trHeight w:val="548"/>
          <w:jc w:val="center"/>
        </w:trPr>
        <w:tc>
          <w:tcPr>
            <w:tcW w:w="804" w:type="dxa"/>
            <w:vMerge/>
            <w:vAlign w:val="center"/>
          </w:tcPr>
          <w:p w14:paraId="390D0943" w14:textId="77777777" w:rsidR="00316342" w:rsidRDefault="00316342">
            <w:pPr>
              <w:widowControl/>
              <w:jc w:val="center"/>
              <w:rPr>
                <w:rFonts w:ascii="宋体" w:hAnsi="宋体" w:hint="eastAsia"/>
                <w:color w:val="000000"/>
                <w:kern w:val="0"/>
                <w:sz w:val="24"/>
              </w:rPr>
            </w:pPr>
          </w:p>
        </w:tc>
        <w:tc>
          <w:tcPr>
            <w:tcW w:w="731" w:type="dxa"/>
            <w:vAlign w:val="center"/>
          </w:tcPr>
          <w:p w14:paraId="442929C7" w14:textId="77777777" w:rsidR="00316342" w:rsidRDefault="00000000">
            <w:pPr>
              <w:widowControl/>
              <w:jc w:val="center"/>
              <w:textAlignment w:val="center"/>
              <w:rPr>
                <w:rFonts w:ascii="宋体" w:hAnsi="宋体" w:hint="eastAsia"/>
                <w:sz w:val="24"/>
              </w:rPr>
            </w:pPr>
            <w:r>
              <w:rPr>
                <w:rFonts w:ascii="宋体" w:hAnsi="宋体" w:hint="eastAsia"/>
                <w:color w:val="000000"/>
                <w:kern w:val="0"/>
                <w:sz w:val="24"/>
              </w:rPr>
              <w:t>2</w:t>
            </w:r>
          </w:p>
        </w:tc>
        <w:tc>
          <w:tcPr>
            <w:tcW w:w="2152" w:type="dxa"/>
            <w:vAlign w:val="center"/>
          </w:tcPr>
          <w:p w14:paraId="7A349A58" w14:textId="77777777" w:rsidR="00316342" w:rsidRDefault="00000000">
            <w:pPr>
              <w:widowControl/>
              <w:jc w:val="center"/>
              <w:textAlignment w:val="center"/>
              <w:rPr>
                <w:rFonts w:ascii="宋体" w:hAnsi="宋体" w:hint="eastAsia"/>
                <w:sz w:val="24"/>
              </w:rPr>
            </w:pPr>
            <w:r>
              <w:rPr>
                <w:rFonts w:ascii="宋体" w:hAnsi="宋体" w:hint="eastAsia"/>
                <w:color w:val="000000"/>
                <w:kern w:val="0"/>
                <w:sz w:val="24"/>
              </w:rPr>
              <w:t>特警蛙服</w:t>
            </w:r>
          </w:p>
        </w:tc>
        <w:tc>
          <w:tcPr>
            <w:tcW w:w="709" w:type="dxa"/>
            <w:vAlign w:val="center"/>
          </w:tcPr>
          <w:p w14:paraId="4F12271E" w14:textId="77777777" w:rsidR="00316342" w:rsidRDefault="00000000">
            <w:pPr>
              <w:widowControl/>
              <w:jc w:val="center"/>
              <w:textAlignment w:val="center"/>
              <w:rPr>
                <w:rFonts w:ascii="宋体" w:hAnsi="宋体" w:hint="eastAsia"/>
                <w:sz w:val="24"/>
              </w:rPr>
            </w:pPr>
            <w:r>
              <w:rPr>
                <w:rFonts w:ascii="宋体" w:hAnsi="宋体" w:hint="eastAsia"/>
                <w:sz w:val="24"/>
              </w:rPr>
              <w:t>30</w:t>
            </w:r>
          </w:p>
        </w:tc>
        <w:tc>
          <w:tcPr>
            <w:tcW w:w="709" w:type="dxa"/>
            <w:vAlign w:val="center"/>
          </w:tcPr>
          <w:p w14:paraId="06737B33" w14:textId="77777777" w:rsidR="00316342" w:rsidRDefault="00000000">
            <w:pPr>
              <w:widowControl/>
              <w:jc w:val="center"/>
              <w:textAlignment w:val="center"/>
              <w:rPr>
                <w:rFonts w:ascii="宋体" w:hAnsi="宋体" w:hint="eastAsia"/>
                <w:sz w:val="24"/>
              </w:rPr>
            </w:pPr>
            <w:r>
              <w:rPr>
                <w:rFonts w:ascii="宋体" w:hAnsi="宋体" w:hint="eastAsia"/>
                <w:color w:val="000000"/>
                <w:kern w:val="0"/>
                <w:sz w:val="24"/>
              </w:rPr>
              <w:t>套</w:t>
            </w:r>
          </w:p>
        </w:tc>
        <w:tc>
          <w:tcPr>
            <w:tcW w:w="1417" w:type="dxa"/>
            <w:vAlign w:val="center"/>
          </w:tcPr>
          <w:p w14:paraId="174A0A14"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速干蛙服</w:t>
            </w:r>
          </w:p>
        </w:tc>
        <w:tc>
          <w:tcPr>
            <w:tcW w:w="1134" w:type="dxa"/>
            <w:vAlign w:val="center"/>
          </w:tcPr>
          <w:p w14:paraId="0E715DBC"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sz w:val="24"/>
              </w:rPr>
              <w:t>猛虎营</w:t>
            </w:r>
          </w:p>
        </w:tc>
        <w:tc>
          <w:tcPr>
            <w:tcW w:w="849" w:type="dxa"/>
            <w:vAlign w:val="center"/>
          </w:tcPr>
          <w:p w14:paraId="2E25BF2D" w14:textId="77777777" w:rsidR="00316342" w:rsidRDefault="00316342">
            <w:pPr>
              <w:widowControl/>
              <w:jc w:val="center"/>
              <w:textAlignment w:val="center"/>
              <w:rPr>
                <w:rFonts w:ascii="宋体" w:hAnsi="宋体" w:hint="eastAsia"/>
                <w:color w:val="000000"/>
                <w:sz w:val="24"/>
              </w:rPr>
            </w:pPr>
          </w:p>
        </w:tc>
      </w:tr>
      <w:tr w:rsidR="00316342" w14:paraId="0CE72B0B" w14:textId="77777777">
        <w:trPr>
          <w:trHeight w:val="555"/>
          <w:jc w:val="center"/>
        </w:trPr>
        <w:tc>
          <w:tcPr>
            <w:tcW w:w="804" w:type="dxa"/>
            <w:vMerge/>
            <w:vAlign w:val="center"/>
          </w:tcPr>
          <w:p w14:paraId="74F7EBA4" w14:textId="77777777" w:rsidR="00316342" w:rsidRDefault="00316342">
            <w:pPr>
              <w:widowControl/>
              <w:jc w:val="center"/>
              <w:rPr>
                <w:rFonts w:ascii="宋体" w:hAnsi="宋体" w:hint="eastAsia"/>
                <w:color w:val="000000"/>
                <w:kern w:val="0"/>
                <w:sz w:val="24"/>
              </w:rPr>
            </w:pPr>
          </w:p>
        </w:tc>
        <w:tc>
          <w:tcPr>
            <w:tcW w:w="731" w:type="dxa"/>
            <w:vAlign w:val="center"/>
          </w:tcPr>
          <w:p w14:paraId="6617E418"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3</w:t>
            </w:r>
          </w:p>
        </w:tc>
        <w:tc>
          <w:tcPr>
            <w:tcW w:w="2152" w:type="dxa"/>
            <w:vAlign w:val="center"/>
          </w:tcPr>
          <w:p w14:paraId="3D964DC0"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特警体能训练服</w:t>
            </w:r>
          </w:p>
        </w:tc>
        <w:tc>
          <w:tcPr>
            <w:tcW w:w="709" w:type="dxa"/>
            <w:vAlign w:val="center"/>
          </w:tcPr>
          <w:p w14:paraId="4A31A135"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15</w:t>
            </w:r>
          </w:p>
        </w:tc>
        <w:tc>
          <w:tcPr>
            <w:tcW w:w="709" w:type="dxa"/>
            <w:vAlign w:val="center"/>
          </w:tcPr>
          <w:p w14:paraId="6D023BA7"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套</w:t>
            </w:r>
          </w:p>
        </w:tc>
        <w:tc>
          <w:tcPr>
            <w:tcW w:w="1417" w:type="dxa"/>
            <w:vAlign w:val="center"/>
          </w:tcPr>
          <w:p w14:paraId="09B767DD" w14:textId="77777777" w:rsidR="00316342" w:rsidRDefault="00000000">
            <w:pPr>
              <w:widowControl/>
              <w:jc w:val="center"/>
              <w:textAlignment w:val="center"/>
              <w:rPr>
                <w:rFonts w:ascii="宋体" w:hAnsi="宋体" w:hint="eastAsia"/>
                <w:sz w:val="24"/>
              </w:rPr>
            </w:pPr>
            <w:r>
              <w:rPr>
                <w:rFonts w:ascii="宋体" w:hAnsi="宋体" w:hint="eastAsia"/>
                <w:sz w:val="24"/>
              </w:rPr>
              <w:t>速干型</w:t>
            </w:r>
          </w:p>
        </w:tc>
        <w:tc>
          <w:tcPr>
            <w:tcW w:w="1134" w:type="dxa"/>
            <w:vAlign w:val="center"/>
          </w:tcPr>
          <w:p w14:paraId="5C1835DE" w14:textId="77777777" w:rsidR="00316342" w:rsidRDefault="00000000">
            <w:pPr>
              <w:widowControl/>
              <w:jc w:val="center"/>
              <w:textAlignment w:val="center"/>
              <w:rPr>
                <w:rFonts w:ascii="宋体" w:hAnsi="宋体" w:hint="eastAsia"/>
                <w:sz w:val="24"/>
              </w:rPr>
            </w:pPr>
            <w:r>
              <w:rPr>
                <w:rFonts w:ascii="宋体" w:hAnsi="宋体" w:hint="eastAsia"/>
                <w:color w:val="000000"/>
                <w:sz w:val="24"/>
              </w:rPr>
              <w:t>猛虎营</w:t>
            </w:r>
          </w:p>
        </w:tc>
        <w:tc>
          <w:tcPr>
            <w:tcW w:w="849" w:type="dxa"/>
            <w:vAlign w:val="center"/>
          </w:tcPr>
          <w:p w14:paraId="27D76269" w14:textId="77777777" w:rsidR="00316342" w:rsidRDefault="00316342">
            <w:pPr>
              <w:widowControl/>
              <w:jc w:val="center"/>
              <w:textAlignment w:val="center"/>
              <w:rPr>
                <w:rFonts w:ascii="宋体" w:hAnsi="宋体" w:hint="eastAsia"/>
                <w:color w:val="000000"/>
                <w:sz w:val="24"/>
              </w:rPr>
            </w:pPr>
          </w:p>
        </w:tc>
      </w:tr>
      <w:tr w:rsidR="00316342" w14:paraId="3A743129" w14:textId="77777777">
        <w:trPr>
          <w:trHeight w:val="563"/>
          <w:jc w:val="center"/>
        </w:trPr>
        <w:tc>
          <w:tcPr>
            <w:tcW w:w="804" w:type="dxa"/>
            <w:vMerge/>
            <w:vAlign w:val="center"/>
          </w:tcPr>
          <w:p w14:paraId="1B6AF0C2" w14:textId="77777777" w:rsidR="00316342" w:rsidRDefault="00316342">
            <w:pPr>
              <w:widowControl/>
              <w:jc w:val="center"/>
              <w:rPr>
                <w:rFonts w:ascii="宋体" w:hAnsi="宋体" w:hint="eastAsia"/>
                <w:color w:val="000000"/>
                <w:kern w:val="0"/>
                <w:sz w:val="24"/>
              </w:rPr>
            </w:pPr>
          </w:p>
        </w:tc>
        <w:tc>
          <w:tcPr>
            <w:tcW w:w="731" w:type="dxa"/>
            <w:vAlign w:val="center"/>
          </w:tcPr>
          <w:p w14:paraId="70A2F8F2" w14:textId="77777777" w:rsidR="00316342" w:rsidRDefault="00000000">
            <w:pPr>
              <w:widowControl/>
              <w:jc w:val="center"/>
              <w:textAlignment w:val="center"/>
              <w:rPr>
                <w:rFonts w:ascii="宋体" w:hAnsi="宋体" w:hint="eastAsia"/>
                <w:sz w:val="24"/>
              </w:rPr>
            </w:pPr>
            <w:r>
              <w:rPr>
                <w:rFonts w:ascii="宋体" w:hAnsi="宋体" w:hint="eastAsia"/>
                <w:sz w:val="24"/>
              </w:rPr>
              <w:t>4</w:t>
            </w:r>
          </w:p>
        </w:tc>
        <w:tc>
          <w:tcPr>
            <w:tcW w:w="2152" w:type="dxa"/>
            <w:vAlign w:val="center"/>
          </w:tcPr>
          <w:p w14:paraId="37355E24" w14:textId="77777777" w:rsidR="00316342" w:rsidRDefault="00000000">
            <w:pPr>
              <w:widowControl/>
              <w:jc w:val="center"/>
              <w:textAlignment w:val="center"/>
              <w:rPr>
                <w:rFonts w:ascii="宋体" w:hAnsi="宋体" w:hint="eastAsia"/>
                <w:sz w:val="24"/>
              </w:rPr>
            </w:pPr>
            <w:r>
              <w:rPr>
                <w:rFonts w:ascii="宋体" w:hAnsi="宋体" w:hint="eastAsia"/>
                <w:color w:val="000000"/>
                <w:kern w:val="0"/>
                <w:sz w:val="24"/>
              </w:rPr>
              <w:t>体能训练服（polo警款）</w:t>
            </w:r>
          </w:p>
        </w:tc>
        <w:tc>
          <w:tcPr>
            <w:tcW w:w="709" w:type="dxa"/>
            <w:vAlign w:val="center"/>
          </w:tcPr>
          <w:p w14:paraId="1569593B" w14:textId="77777777" w:rsidR="00316342" w:rsidRDefault="00000000">
            <w:pPr>
              <w:widowControl/>
              <w:jc w:val="center"/>
              <w:textAlignment w:val="center"/>
              <w:rPr>
                <w:rFonts w:ascii="宋体" w:hAnsi="宋体" w:hint="eastAsia"/>
                <w:sz w:val="24"/>
              </w:rPr>
            </w:pPr>
            <w:r>
              <w:rPr>
                <w:rFonts w:ascii="宋体" w:hAnsi="宋体" w:hint="eastAsia"/>
                <w:color w:val="000000"/>
                <w:kern w:val="0"/>
                <w:sz w:val="24"/>
              </w:rPr>
              <w:t>15</w:t>
            </w:r>
          </w:p>
        </w:tc>
        <w:tc>
          <w:tcPr>
            <w:tcW w:w="709" w:type="dxa"/>
            <w:vAlign w:val="center"/>
          </w:tcPr>
          <w:p w14:paraId="0590F139" w14:textId="77777777" w:rsidR="00316342" w:rsidRDefault="00000000">
            <w:pPr>
              <w:widowControl/>
              <w:jc w:val="center"/>
              <w:textAlignment w:val="center"/>
              <w:rPr>
                <w:rFonts w:ascii="宋体" w:hAnsi="宋体" w:hint="eastAsia"/>
                <w:sz w:val="24"/>
              </w:rPr>
            </w:pPr>
            <w:r>
              <w:rPr>
                <w:rFonts w:ascii="宋体" w:hAnsi="宋体" w:hint="eastAsia"/>
                <w:color w:val="000000"/>
                <w:kern w:val="0"/>
                <w:sz w:val="24"/>
              </w:rPr>
              <w:t>套</w:t>
            </w:r>
          </w:p>
        </w:tc>
        <w:tc>
          <w:tcPr>
            <w:tcW w:w="1417" w:type="dxa"/>
            <w:vAlign w:val="center"/>
          </w:tcPr>
          <w:p w14:paraId="2482C172" w14:textId="77777777" w:rsidR="00316342" w:rsidRDefault="00000000">
            <w:pPr>
              <w:widowControl/>
              <w:jc w:val="center"/>
              <w:textAlignment w:val="center"/>
              <w:rPr>
                <w:rFonts w:ascii="宋体" w:hAnsi="宋体" w:hint="eastAsia"/>
                <w:color w:val="000000"/>
                <w:kern w:val="0"/>
                <w:sz w:val="24"/>
              </w:rPr>
            </w:pPr>
            <w:r>
              <w:rPr>
                <w:rFonts w:ascii="宋体" w:hAnsi="宋体" w:hint="eastAsia"/>
                <w:sz w:val="24"/>
              </w:rPr>
              <w:t>速干型</w:t>
            </w:r>
          </w:p>
        </w:tc>
        <w:tc>
          <w:tcPr>
            <w:tcW w:w="1134" w:type="dxa"/>
            <w:vAlign w:val="center"/>
          </w:tcPr>
          <w:p w14:paraId="4743EC8F" w14:textId="77777777" w:rsidR="00316342" w:rsidRDefault="00000000">
            <w:pPr>
              <w:widowControl/>
              <w:jc w:val="center"/>
              <w:textAlignment w:val="center"/>
              <w:rPr>
                <w:rFonts w:ascii="宋体" w:hAnsi="宋体" w:hint="eastAsia"/>
                <w:sz w:val="24"/>
              </w:rPr>
            </w:pPr>
            <w:r>
              <w:rPr>
                <w:rFonts w:ascii="宋体" w:hAnsi="宋体" w:hint="eastAsia"/>
                <w:color w:val="000000"/>
                <w:sz w:val="24"/>
              </w:rPr>
              <w:t>猛虎营</w:t>
            </w:r>
          </w:p>
        </w:tc>
        <w:tc>
          <w:tcPr>
            <w:tcW w:w="849" w:type="dxa"/>
            <w:vAlign w:val="center"/>
          </w:tcPr>
          <w:p w14:paraId="13D701FE" w14:textId="77777777" w:rsidR="00316342" w:rsidRDefault="00316342">
            <w:pPr>
              <w:widowControl/>
              <w:jc w:val="center"/>
              <w:textAlignment w:val="center"/>
              <w:rPr>
                <w:rFonts w:ascii="宋体" w:hAnsi="宋体" w:hint="eastAsia"/>
                <w:color w:val="000000"/>
                <w:sz w:val="24"/>
              </w:rPr>
            </w:pPr>
          </w:p>
        </w:tc>
      </w:tr>
      <w:tr w:rsidR="00316342" w14:paraId="59F28172" w14:textId="77777777">
        <w:trPr>
          <w:trHeight w:val="501"/>
          <w:jc w:val="center"/>
        </w:trPr>
        <w:tc>
          <w:tcPr>
            <w:tcW w:w="804" w:type="dxa"/>
            <w:vMerge/>
            <w:vAlign w:val="center"/>
          </w:tcPr>
          <w:p w14:paraId="168EBB1A" w14:textId="77777777" w:rsidR="00316342" w:rsidRDefault="00316342">
            <w:pPr>
              <w:widowControl/>
              <w:jc w:val="center"/>
              <w:rPr>
                <w:rFonts w:ascii="宋体" w:hAnsi="宋体" w:hint="eastAsia"/>
                <w:color w:val="000000"/>
                <w:kern w:val="0"/>
                <w:sz w:val="24"/>
              </w:rPr>
            </w:pPr>
          </w:p>
        </w:tc>
        <w:tc>
          <w:tcPr>
            <w:tcW w:w="731" w:type="dxa"/>
            <w:vAlign w:val="center"/>
          </w:tcPr>
          <w:p w14:paraId="7CAC99AD" w14:textId="77777777" w:rsidR="00316342" w:rsidRDefault="00000000">
            <w:pPr>
              <w:widowControl/>
              <w:jc w:val="center"/>
              <w:textAlignment w:val="center"/>
              <w:rPr>
                <w:rFonts w:ascii="宋体" w:hAnsi="宋体" w:hint="eastAsia"/>
                <w:sz w:val="24"/>
              </w:rPr>
            </w:pPr>
            <w:r>
              <w:rPr>
                <w:rFonts w:ascii="宋体" w:hAnsi="宋体" w:hint="eastAsia"/>
                <w:color w:val="000000"/>
                <w:kern w:val="0"/>
                <w:sz w:val="24"/>
              </w:rPr>
              <w:t>5</w:t>
            </w:r>
          </w:p>
        </w:tc>
        <w:tc>
          <w:tcPr>
            <w:tcW w:w="2152" w:type="dxa"/>
            <w:vAlign w:val="center"/>
          </w:tcPr>
          <w:p w14:paraId="04907BC3" w14:textId="77777777" w:rsidR="00316342" w:rsidRDefault="00000000">
            <w:pPr>
              <w:widowControl/>
              <w:jc w:val="center"/>
              <w:textAlignment w:val="center"/>
              <w:rPr>
                <w:rFonts w:ascii="宋体" w:hAnsi="宋体" w:hint="eastAsia"/>
                <w:sz w:val="24"/>
              </w:rPr>
            </w:pPr>
            <w:r>
              <w:rPr>
                <w:rFonts w:ascii="宋体" w:hAnsi="宋体" w:hint="eastAsia"/>
                <w:color w:val="000000"/>
                <w:kern w:val="0"/>
                <w:sz w:val="24"/>
              </w:rPr>
              <w:t>战术靴</w:t>
            </w:r>
          </w:p>
        </w:tc>
        <w:tc>
          <w:tcPr>
            <w:tcW w:w="709" w:type="dxa"/>
            <w:vAlign w:val="center"/>
          </w:tcPr>
          <w:p w14:paraId="35E88955" w14:textId="77777777" w:rsidR="00316342" w:rsidRDefault="00000000">
            <w:pPr>
              <w:widowControl/>
              <w:jc w:val="center"/>
              <w:textAlignment w:val="center"/>
              <w:rPr>
                <w:rFonts w:ascii="宋体" w:hAnsi="宋体" w:hint="eastAsia"/>
                <w:sz w:val="24"/>
              </w:rPr>
            </w:pPr>
            <w:r>
              <w:rPr>
                <w:rFonts w:ascii="宋体" w:hAnsi="宋体" w:hint="eastAsia"/>
                <w:sz w:val="24"/>
              </w:rPr>
              <w:t>30</w:t>
            </w:r>
          </w:p>
        </w:tc>
        <w:tc>
          <w:tcPr>
            <w:tcW w:w="709" w:type="dxa"/>
            <w:vAlign w:val="center"/>
          </w:tcPr>
          <w:p w14:paraId="34E96323" w14:textId="77777777" w:rsidR="00316342" w:rsidRDefault="00000000">
            <w:pPr>
              <w:widowControl/>
              <w:jc w:val="center"/>
              <w:textAlignment w:val="center"/>
              <w:rPr>
                <w:rFonts w:ascii="宋体" w:hAnsi="宋体" w:hint="eastAsia"/>
                <w:sz w:val="24"/>
              </w:rPr>
            </w:pPr>
            <w:r>
              <w:rPr>
                <w:rFonts w:ascii="宋体" w:hAnsi="宋体" w:hint="eastAsia"/>
                <w:color w:val="000000"/>
                <w:kern w:val="0"/>
                <w:sz w:val="24"/>
              </w:rPr>
              <w:t>双</w:t>
            </w:r>
          </w:p>
        </w:tc>
        <w:tc>
          <w:tcPr>
            <w:tcW w:w="1417" w:type="dxa"/>
            <w:vAlign w:val="center"/>
          </w:tcPr>
          <w:p w14:paraId="788D06B6"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高筒</w:t>
            </w:r>
          </w:p>
        </w:tc>
        <w:tc>
          <w:tcPr>
            <w:tcW w:w="1134" w:type="dxa"/>
            <w:vAlign w:val="center"/>
          </w:tcPr>
          <w:p w14:paraId="55475B84"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sz w:val="24"/>
              </w:rPr>
              <w:t>君洛克</w:t>
            </w:r>
          </w:p>
        </w:tc>
        <w:tc>
          <w:tcPr>
            <w:tcW w:w="849" w:type="dxa"/>
            <w:vAlign w:val="center"/>
          </w:tcPr>
          <w:p w14:paraId="2D8ECA45" w14:textId="77777777" w:rsidR="00316342" w:rsidRDefault="00316342">
            <w:pPr>
              <w:widowControl/>
              <w:jc w:val="center"/>
              <w:textAlignment w:val="center"/>
              <w:rPr>
                <w:rFonts w:ascii="宋体" w:hAnsi="宋体" w:hint="eastAsia"/>
                <w:color w:val="000000"/>
                <w:sz w:val="24"/>
              </w:rPr>
            </w:pPr>
          </w:p>
        </w:tc>
      </w:tr>
      <w:tr w:rsidR="00316342" w14:paraId="27783542" w14:textId="77777777">
        <w:trPr>
          <w:trHeight w:val="552"/>
          <w:jc w:val="center"/>
        </w:trPr>
        <w:tc>
          <w:tcPr>
            <w:tcW w:w="804" w:type="dxa"/>
            <w:vMerge w:val="restart"/>
            <w:vAlign w:val="center"/>
          </w:tcPr>
          <w:p w14:paraId="475CDE16" w14:textId="77777777" w:rsidR="00316342" w:rsidRDefault="00000000">
            <w:pPr>
              <w:widowControl/>
              <w:jc w:val="center"/>
              <w:textAlignment w:val="center"/>
              <w:rPr>
                <w:rFonts w:ascii="宋体" w:hAnsi="宋体" w:hint="eastAsia"/>
                <w:sz w:val="24"/>
              </w:rPr>
            </w:pPr>
            <w:r>
              <w:rPr>
                <w:rFonts w:ascii="宋体" w:hAnsi="宋体" w:hint="eastAsia"/>
                <w:sz w:val="24"/>
              </w:rPr>
              <w:t>单</w:t>
            </w:r>
          </w:p>
          <w:p w14:paraId="50C0CC81" w14:textId="77777777" w:rsidR="00316342" w:rsidRDefault="00000000">
            <w:pPr>
              <w:widowControl/>
              <w:jc w:val="center"/>
              <w:textAlignment w:val="center"/>
              <w:rPr>
                <w:rFonts w:ascii="宋体" w:hAnsi="宋体" w:hint="eastAsia"/>
                <w:sz w:val="24"/>
              </w:rPr>
            </w:pPr>
            <w:r>
              <w:rPr>
                <w:rFonts w:ascii="宋体" w:hAnsi="宋体" w:hint="eastAsia"/>
                <w:sz w:val="24"/>
              </w:rPr>
              <w:t>警</w:t>
            </w:r>
          </w:p>
          <w:p w14:paraId="0F725AE4" w14:textId="77777777" w:rsidR="00316342" w:rsidRDefault="00000000">
            <w:pPr>
              <w:widowControl/>
              <w:jc w:val="center"/>
              <w:textAlignment w:val="center"/>
              <w:rPr>
                <w:rFonts w:ascii="宋体" w:hAnsi="宋体" w:hint="eastAsia"/>
                <w:sz w:val="24"/>
              </w:rPr>
            </w:pPr>
            <w:r>
              <w:rPr>
                <w:rFonts w:ascii="宋体" w:hAnsi="宋体" w:hint="eastAsia"/>
                <w:sz w:val="24"/>
              </w:rPr>
              <w:t>装</w:t>
            </w:r>
          </w:p>
          <w:p w14:paraId="31159121" w14:textId="77777777" w:rsidR="00316342" w:rsidRDefault="00000000">
            <w:pPr>
              <w:widowControl/>
              <w:jc w:val="center"/>
              <w:rPr>
                <w:rFonts w:ascii="宋体" w:hAnsi="宋体" w:hint="eastAsia"/>
                <w:color w:val="000000"/>
                <w:kern w:val="0"/>
                <w:sz w:val="24"/>
              </w:rPr>
            </w:pPr>
            <w:r>
              <w:rPr>
                <w:rFonts w:ascii="宋体" w:hAnsi="宋体" w:hint="eastAsia"/>
                <w:sz w:val="24"/>
              </w:rPr>
              <w:t>备</w:t>
            </w:r>
          </w:p>
        </w:tc>
        <w:tc>
          <w:tcPr>
            <w:tcW w:w="731" w:type="dxa"/>
            <w:vAlign w:val="center"/>
          </w:tcPr>
          <w:p w14:paraId="236D7096" w14:textId="77777777" w:rsidR="00316342" w:rsidRDefault="00000000">
            <w:pPr>
              <w:widowControl/>
              <w:jc w:val="center"/>
              <w:textAlignment w:val="center"/>
              <w:rPr>
                <w:rFonts w:ascii="宋体" w:hAnsi="宋体" w:hint="eastAsia"/>
                <w:color w:val="000000"/>
                <w:kern w:val="0"/>
                <w:sz w:val="24"/>
              </w:rPr>
            </w:pPr>
            <w:r>
              <w:rPr>
                <w:rFonts w:ascii="宋体" w:hAnsi="宋体" w:hint="eastAsia"/>
                <w:sz w:val="24"/>
              </w:rPr>
              <w:t>6</w:t>
            </w:r>
          </w:p>
        </w:tc>
        <w:tc>
          <w:tcPr>
            <w:tcW w:w="2152" w:type="dxa"/>
            <w:vAlign w:val="center"/>
          </w:tcPr>
          <w:p w14:paraId="3884FCEA"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半指战术手套</w:t>
            </w:r>
          </w:p>
        </w:tc>
        <w:tc>
          <w:tcPr>
            <w:tcW w:w="709" w:type="dxa"/>
            <w:vAlign w:val="center"/>
          </w:tcPr>
          <w:p w14:paraId="60E76F5A" w14:textId="77777777" w:rsidR="00316342" w:rsidRDefault="00000000">
            <w:pPr>
              <w:widowControl/>
              <w:jc w:val="center"/>
              <w:textAlignment w:val="center"/>
              <w:rPr>
                <w:rFonts w:ascii="宋体" w:hAnsi="宋体" w:hint="eastAsia"/>
                <w:sz w:val="24"/>
              </w:rPr>
            </w:pPr>
            <w:r>
              <w:rPr>
                <w:rFonts w:ascii="宋体" w:hAnsi="宋体" w:hint="eastAsia"/>
                <w:color w:val="000000"/>
                <w:kern w:val="0"/>
                <w:sz w:val="24"/>
              </w:rPr>
              <w:t>30</w:t>
            </w:r>
          </w:p>
        </w:tc>
        <w:tc>
          <w:tcPr>
            <w:tcW w:w="709" w:type="dxa"/>
            <w:vAlign w:val="center"/>
          </w:tcPr>
          <w:p w14:paraId="29A7C170"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双</w:t>
            </w:r>
          </w:p>
        </w:tc>
        <w:tc>
          <w:tcPr>
            <w:tcW w:w="1417" w:type="dxa"/>
            <w:vAlign w:val="center"/>
          </w:tcPr>
          <w:p w14:paraId="23B4B530" w14:textId="77777777" w:rsidR="00316342" w:rsidRDefault="00000000">
            <w:pPr>
              <w:widowControl/>
              <w:jc w:val="center"/>
              <w:textAlignment w:val="center"/>
              <w:rPr>
                <w:rFonts w:ascii="宋体" w:hAnsi="宋体" w:hint="eastAsia"/>
                <w:color w:val="000000"/>
                <w:kern w:val="0"/>
                <w:sz w:val="24"/>
              </w:rPr>
            </w:pPr>
            <w:r>
              <w:rPr>
                <w:rFonts w:ascii="宋体" w:hAnsi="宋体" w:hint="eastAsia"/>
                <w:sz w:val="24"/>
              </w:rPr>
              <w:t>战术型</w:t>
            </w:r>
          </w:p>
        </w:tc>
        <w:tc>
          <w:tcPr>
            <w:tcW w:w="1134" w:type="dxa"/>
            <w:vAlign w:val="center"/>
          </w:tcPr>
          <w:p w14:paraId="6697C18F" w14:textId="77777777" w:rsidR="00316342" w:rsidRDefault="00316342">
            <w:pPr>
              <w:widowControl/>
              <w:jc w:val="center"/>
              <w:textAlignment w:val="center"/>
              <w:rPr>
                <w:rFonts w:ascii="宋体" w:hAnsi="宋体" w:hint="eastAsia"/>
                <w:sz w:val="24"/>
              </w:rPr>
            </w:pPr>
          </w:p>
        </w:tc>
        <w:tc>
          <w:tcPr>
            <w:tcW w:w="849" w:type="dxa"/>
            <w:vAlign w:val="center"/>
          </w:tcPr>
          <w:p w14:paraId="66E983F5" w14:textId="77777777" w:rsidR="00316342" w:rsidRDefault="00316342">
            <w:pPr>
              <w:widowControl/>
              <w:jc w:val="center"/>
              <w:textAlignment w:val="center"/>
              <w:rPr>
                <w:rFonts w:ascii="宋体" w:hAnsi="宋体" w:hint="eastAsia"/>
                <w:sz w:val="24"/>
              </w:rPr>
            </w:pPr>
          </w:p>
        </w:tc>
      </w:tr>
      <w:tr w:rsidR="00316342" w14:paraId="11B65273" w14:textId="77777777">
        <w:trPr>
          <w:trHeight w:val="546"/>
          <w:jc w:val="center"/>
        </w:trPr>
        <w:tc>
          <w:tcPr>
            <w:tcW w:w="804" w:type="dxa"/>
            <w:vMerge/>
            <w:vAlign w:val="center"/>
          </w:tcPr>
          <w:p w14:paraId="499FE3FE" w14:textId="77777777" w:rsidR="00316342" w:rsidRDefault="00316342">
            <w:pPr>
              <w:widowControl/>
              <w:jc w:val="center"/>
              <w:rPr>
                <w:rFonts w:ascii="宋体" w:hAnsi="宋体" w:hint="eastAsia"/>
                <w:color w:val="000000"/>
                <w:kern w:val="0"/>
                <w:sz w:val="24"/>
              </w:rPr>
            </w:pPr>
          </w:p>
        </w:tc>
        <w:tc>
          <w:tcPr>
            <w:tcW w:w="731" w:type="dxa"/>
            <w:vAlign w:val="center"/>
          </w:tcPr>
          <w:p w14:paraId="15FA57E6"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sz w:val="24"/>
              </w:rPr>
              <w:t>7</w:t>
            </w:r>
          </w:p>
        </w:tc>
        <w:tc>
          <w:tcPr>
            <w:tcW w:w="2152" w:type="dxa"/>
            <w:vAlign w:val="center"/>
          </w:tcPr>
          <w:p w14:paraId="400AD71D"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射击护目镜</w:t>
            </w:r>
          </w:p>
        </w:tc>
        <w:tc>
          <w:tcPr>
            <w:tcW w:w="709" w:type="dxa"/>
            <w:vAlign w:val="center"/>
          </w:tcPr>
          <w:p w14:paraId="7AEB5517" w14:textId="77777777" w:rsidR="00316342" w:rsidRDefault="00000000">
            <w:pPr>
              <w:widowControl/>
              <w:jc w:val="center"/>
              <w:textAlignment w:val="center"/>
              <w:rPr>
                <w:rFonts w:ascii="宋体" w:hAnsi="宋体" w:hint="eastAsia"/>
                <w:sz w:val="24"/>
              </w:rPr>
            </w:pPr>
            <w:r>
              <w:rPr>
                <w:rFonts w:ascii="宋体" w:hAnsi="宋体" w:hint="eastAsia"/>
                <w:color w:val="000000"/>
                <w:kern w:val="0"/>
                <w:sz w:val="24"/>
              </w:rPr>
              <w:t>15</w:t>
            </w:r>
          </w:p>
        </w:tc>
        <w:tc>
          <w:tcPr>
            <w:tcW w:w="709" w:type="dxa"/>
            <w:vAlign w:val="center"/>
          </w:tcPr>
          <w:p w14:paraId="312C403A"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副</w:t>
            </w:r>
          </w:p>
        </w:tc>
        <w:tc>
          <w:tcPr>
            <w:tcW w:w="1417" w:type="dxa"/>
            <w:vAlign w:val="center"/>
          </w:tcPr>
          <w:p w14:paraId="09A8C811"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常规</w:t>
            </w:r>
          </w:p>
        </w:tc>
        <w:tc>
          <w:tcPr>
            <w:tcW w:w="1134" w:type="dxa"/>
            <w:vAlign w:val="center"/>
          </w:tcPr>
          <w:p w14:paraId="2B0FE33B" w14:textId="77777777" w:rsidR="00316342" w:rsidRDefault="00316342">
            <w:pPr>
              <w:widowControl/>
              <w:jc w:val="center"/>
              <w:textAlignment w:val="center"/>
              <w:rPr>
                <w:rFonts w:ascii="宋体" w:hAnsi="宋体" w:hint="eastAsia"/>
                <w:color w:val="000000"/>
                <w:kern w:val="0"/>
                <w:sz w:val="24"/>
              </w:rPr>
            </w:pPr>
          </w:p>
        </w:tc>
        <w:tc>
          <w:tcPr>
            <w:tcW w:w="849" w:type="dxa"/>
            <w:vAlign w:val="center"/>
          </w:tcPr>
          <w:p w14:paraId="1B8D2AF9" w14:textId="77777777" w:rsidR="00316342" w:rsidRDefault="00316342">
            <w:pPr>
              <w:widowControl/>
              <w:jc w:val="center"/>
              <w:textAlignment w:val="center"/>
              <w:rPr>
                <w:rFonts w:ascii="宋体" w:hAnsi="宋体" w:hint="eastAsia"/>
                <w:color w:val="000000"/>
                <w:kern w:val="0"/>
                <w:sz w:val="24"/>
              </w:rPr>
            </w:pPr>
          </w:p>
        </w:tc>
      </w:tr>
      <w:tr w:rsidR="00316342" w14:paraId="1D8BC5C5" w14:textId="77777777">
        <w:trPr>
          <w:trHeight w:val="677"/>
          <w:jc w:val="center"/>
        </w:trPr>
        <w:tc>
          <w:tcPr>
            <w:tcW w:w="804" w:type="dxa"/>
            <w:vMerge/>
            <w:vAlign w:val="center"/>
          </w:tcPr>
          <w:p w14:paraId="1A85BDE7" w14:textId="77777777" w:rsidR="00316342" w:rsidRDefault="00316342">
            <w:pPr>
              <w:widowControl/>
              <w:jc w:val="center"/>
              <w:rPr>
                <w:rFonts w:ascii="宋体" w:hAnsi="宋体" w:hint="eastAsia"/>
                <w:color w:val="000000"/>
                <w:kern w:val="0"/>
                <w:sz w:val="24"/>
              </w:rPr>
            </w:pPr>
          </w:p>
        </w:tc>
        <w:tc>
          <w:tcPr>
            <w:tcW w:w="731" w:type="dxa"/>
            <w:vAlign w:val="center"/>
          </w:tcPr>
          <w:p w14:paraId="17D2FC45" w14:textId="77777777" w:rsidR="00316342" w:rsidRDefault="00000000">
            <w:pPr>
              <w:widowControl/>
              <w:jc w:val="center"/>
              <w:textAlignment w:val="center"/>
              <w:rPr>
                <w:rFonts w:ascii="宋体" w:hAnsi="宋体" w:hint="eastAsia"/>
                <w:color w:val="000000"/>
                <w:kern w:val="0"/>
                <w:sz w:val="24"/>
              </w:rPr>
            </w:pPr>
            <w:r>
              <w:rPr>
                <w:rFonts w:ascii="宋体" w:hAnsi="宋体" w:hint="eastAsia"/>
                <w:sz w:val="24"/>
              </w:rPr>
              <w:t>8</w:t>
            </w:r>
          </w:p>
        </w:tc>
        <w:tc>
          <w:tcPr>
            <w:tcW w:w="2152" w:type="dxa"/>
            <w:vAlign w:val="center"/>
          </w:tcPr>
          <w:p w14:paraId="1424A322" w14:textId="77777777" w:rsidR="00316342" w:rsidRDefault="00000000">
            <w:pPr>
              <w:widowControl/>
              <w:jc w:val="center"/>
              <w:textAlignment w:val="center"/>
              <w:rPr>
                <w:rFonts w:ascii="宋体" w:hAnsi="宋体" w:hint="eastAsia"/>
                <w:color w:val="000000"/>
                <w:kern w:val="0"/>
                <w:sz w:val="24"/>
              </w:rPr>
            </w:pPr>
            <w:r>
              <w:rPr>
                <w:rFonts w:ascii="宋体" w:hAnsi="宋体" w:hint="eastAsia"/>
                <w:sz w:val="24"/>
              </w:rPr>
              <w:t>催泪发射器</w:t>
            </w:r>
            <w:r>
              <w:rPr>
                <w:rFonts w:ascii="宋体" w:hAnsi="宋体" w:hint="eastAsia"/>
                <w:color w:val="000000"/>
                <w:sz w:val="24"/>
              </w:rPr>
              <w:t>（快拆式辣椒水喷射枪）</w:t>
            </w:r>
          </w:p>
        </w:tc>
        <w:tc>
          <w:tcPr>
            <w:tcW w:w="709" w:type="dxa"/>
            <w:vAlign w:val="center"/>
          </w:tcPr>
          <w:p w14:paraId="5C930E71" w14:textId="77777777" w:rsidR="00316342" w:rsidRDefault="00000000">
            <w:pPr>
              <w:widowControl/>
              <w:jc w:val="center"/>
              <w:textAlignment w:val="center"/>
              <w:rPr>
                <w:rFonts w:ascii="宋体" w:hAnsi="宋体" w:hint="eastAsia"/>
                <w:sz w:val="24"/>
              </w:rPr>
            </w:pPr>
            <w:r>
              <w:rPr>
                <w:rFonts w:ascii="宋体" w:hAnsi="宋体" w:hint="eastAsia"/>
                <w:color w:val="000000"/>
                <w:kern w:val="0"/>
                <w:sz w:val="24"/>
              </w:rPr>
              <w:t>15</w:t>
            </w:r>
          </w:p>
        </w:tc>
        <w:tc>
          <w:tcPr>
            <w:tcW w:w="709" w:type="dxa"/>
            <w:vAlign w:val="center"/>
          </w:tcPr>
          <w:p w14:paraId="109DDCA5"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支</w:t>
            </w:r>
          </w:p>
        </w:tc>
        <w:tc>
          <w:tcPr>
            <w:tcW w:w="1417" w:type="dxa"/>
            <w:vAlign w:val="center"/>
          </w:tcPr>
          <w:p w14:paraId="13266662"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快拆式辣椒水喷射枪</w:t>
            </w:r>
          </w:p>
        </w:tc>
        <w:tc>
          <w:tcPr>
            <w:tcW w:w="1134" w:type="dxa"/>
            <w:vAlign w:val="center"/>
          </w:tcPr>
          <w:p w14:paraId="4332792B" w14:textId="77777777" w:rsidR="00316342" w:rsidRDefault="00316342">
            <w:pPr>
              <w:widowControl/>
              <w:jc w:val="center"/>
              <w:textAlignment w:val="center"/>
              <w:rPr>
                <w:rFonts w:ascii="宋体" w:hAnsi="宋体" w:hint="eastAsia"/>
                <w:color w:val="000000"/>
                <w:kern w:val="0"/>
                <w:sz w:val="24"/>
              </w:rPr>
            </w:pPr>
          </w:p>
        </w:tc>
        <w:tc>
          <w:tcPr>
            <w:tcW w:w="849" w:type="dxa"/>
            <w:vAlign w:val="center"/>
          </w:tcPr>
          <w:p w14:paraId="025F4FF9" w14:textId="77777777" w:rsidR="00316342" w:rsidRDefault="00316342">
            <w:pPr>
              <w:widowControl/>
              <w:jc w:val="center"/>
              <w:textAlignment w:val="center"/>
              <w:rPr>
                <w:rFonts w:ascii="宋体" w:hAnsi="宋体" w:hint="eastAsia"/>
                <w:color w:val="000000"/>
                <w:kern w:val="0"/>
                <w:sz w:val="24"/>
              </w:rPr>
            </w:pPr>
          </w:p>
        </w:tc>
      </w:tr>
      <w:tr w:rsidR="00316342" w14:paraId="199CB205" w14:textId="77777777">
        <w:trPr>
          <w:trHeight w:val="677"/>
          <w:jc w:val="center"/>
        </w:trPr>
        <w:tc>
          <w:tcPr>
            <w:tcW w:w="804" w:type="dxa"/>
            <w:vMerge/>
            <w:vAlign w:val="center"/>
          </w:tcPr>
          <w:p w14:paraId="162EE6E5" w14:textId="77777777" w:rsidR="00316342" w:rsidRDefault="00316342">
            <w:pPr>
              <w:widowControl/>
              <w:jc w:val="center"/>
              <w:rPr>
                <w:rFonts w:ascii="宋体" w:hAnsi="宋体" w:hint="eastAsia"/>
                <w:color w:val="000000"/>
                <w:kern w:val="0"/>
                <w:sz w:val="24"/>
              </w:rPr>
            </w:pPr>
          </w:p>
        </w:tc>
        <w:tc>
          <w:tcPr>
            <w:tcW w:w="731" w:type="dxa"/>
            <w:vAlign w:val="center"/>
          </w:tcPr>
          <w:p w14:paraId="205C9EE2" w14:textId="77777777" w:rsidR="00316342" w:rsidRDefault="00000000">
            <w:pPr>
              <w:widowControl/>
              <w:jc w:val="center"/>
              <w:textAlignment w:val="center"/>
              <w:rPr>
                <w:rFonts w:ascii="宋体" w:hAnsi="宋体" w:hint="eastAsia"/>
                <w:color w:val="000000"/>
                <w:kern w:val="0"/>
                <w:sz w:val="24"/>
              </w:rPr>
            </w:pPr>
            <w:r>
              <w:rPr>
                <w:rFonts w:ascii="宋体" w:hAnsi="宋体" w:hint="eastAsia"/>
                <w:sz w:val="24"/>
              </w:rPr>
              <w:t>9</w:t>
            </w:r>
          </w:p>
        </w:tc>
        <w:tc>
          <w:tcPr>
            <w:tcW w:w="2152" w:type="dxa"/>
            <w:vAlign w:val="center"/>
          </w:tcPr>
          <w:p w14:paraId="1C4806B7" w14:textId="77777777" w:rsidR="00316342" w:rsidRDefault="00000000">
            <w:pPr>
              <w:widowControl/>
              <w:jc w:val="center"/>
              <w:textAlignment w:val="center"/>
              <w:rPr>
                <w:rFonts w:ascii="宋体" w:hAnsi="宋体" w:hint="eastAsia"/>
                <w:color w:val="000000"/>
                <w:kern w:val="0"/>
                <w:sz w:val="24"/>
              </w:rPr>
            </w:pPr>
            <w:r>
              <w:rPr>
                <w:rFonts w:ascii="宋体" w:hAnsi="宋体" w:hint="eastAsia"/>
                <w:sz w:val="24"/>
              </w:rPr>
              <w:t>催泪喷射器（水柱型横喷）</w:t>
            </w:r>
          </w:p>
        </w:tc>
        <w:tc>
          <w:tcPr>
            <w:tcW w:w="709" w:type="dxa"/>
            <w:vAlign w:val="center"/>
          </w:tcPr>
          <w:p w14:paraId="12366051" w14:textId="77777777" w:rsidR="00316342" w:rsidRDefault="00000000">
            <w:pPr>
              <w:widowControl/>
              <w:jc w:val="center"/>
              <w:textAlignment w:val="center"/>
              <w:rPr>
                <w:rFonts w:ascii="宋体" w:hAnsi="宋体" w:hint="eastAsia"/>
                <w:sz w:val="24"/>
              </w:rPr>
            </w:pPr>
            <w:r>
              <w:rPr>
                <w:rFonts w:ascii="宋体" w:hAnsi="宋体" w:hint="eastAsia"/>
                <w:color w:val="000000"/>
                <w:kern w:val="0"/>
                <w:sz w:val="24"/>
              </w:rPr>
              <w:t>15</w:t>
            </w:r>
          </w:p>
        </w:tc>
        <w:tc>
          <w:tcPr>
            <w:tcW w:w="709" w:type="dxa"/>
            <w:vAlign w:val="center"/>
          </w:tcPr>
          <w:p w14:paraId="4B19C1FE"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支</w:t>
            </w:r>
          </w:p>
        </w:tc>
        <w:tc>
          <w:tcPr>
            <w:tcW w:w="1417" w:type="dxa"/>
            <w:vAlign w:val="center"/>
          </w:tcPr>
          <w:p w14:paraId="3633FA73"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水柱型</w:t>
            </w:r>
          </w:p>
          <w:p w14:paraId="031BEB11"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（横喷）</w:t>
            </w:r>
          </w:p>
        </w:tc>
        <w:tc>
          <w:tcPr>
            <w:tcW w:w="1134" w:type="dxa"/>
            <w:vAlign w:val="center"/>
          </w:tcPr>
          <w:p w14:paraId="6115A41F" w14:textId="77777777" w:rsidR="00316342" w:rsidRDefault="00316342">
            <w:pPr>
              <w:widowControl/>
              <w:jc w:val="center"/>
              <w:textAlignment w:val="center"/>
              <w:rPr>
                <w:rFonts w:ascii="宋体" w:hAnsi="宋体" w:hint="eastAsia"/>
                <w:color w:val="000000"/>
                <w:kern w:val="0"/>
                <w:sz w:val="24"/>
              </w:rPr>
            </w:pPr>
          </w:p>
        </w:tc>
        <w:tc>
          <w:tcPr>
            <w:tcW w:w="849" w:type="dxa"/>
            <w:vAlign w:val="center"/>
          </w:tcPr>
          <w:p w14:paraId="164614E7" w14:textId="77777777" w:rsidR="00316342" w:rsidRDefault="00316342">
            <w:pPr>
              <w:widowControl/>
              <w:jc w:val="center"/>
              <w:textAlignment w:val="center"/>
              <w:rPr>
                <w:rFonts w:ascii="宋体" w:hAnsi="宋体" w:hint="eastAsia"/>
                <w:color w:val="000000"/>
                <w:kern w:val="0"/>
                <w:sz w:val="24"/>
              </w:rPr>
            </w:pPr>
          </w:p>
        </w:tc>
      </w:tr>
      <w:tr w:rsidR="00316342" w14:paraId="24FA33F8" w14:textId="77777777">
        <w:trPr>
          <w:trHeight w:val="615"/>
          <w:jc w:val="center"/>
        </w:trPr>
        <w:tc>
          <w:tcPr>
            <w:tcW w:w="804" w:type="dxa"/>
            <w:vMerge/>
            <w:vAlign w:val="center"/>
          </w:tcPr>
          <w:p w14:paraId="2B6623F6" w14:textId="77777777" w:rsidR="00316342" w:rsidRDefault="00316342">
            <w:pPr>
              <w:widowControl/>
              <w:jc w:val="center"/>
              <w:rPr>
                <w:rFonts w:ascii="宋体" w:hAnsi="宋体" w:hint="eastAsia"/>
                <w:color w:val="000000"/>
                <w:kern w:val="0"/>
                <w:sz w:val="24"/>
              </w:rPr>
            </w:pPr>
          </w:p>
        </w:tc>
        <w:tc>
          <w:tcPr>
            <w:tcW w:w="731" w:type="dxa"/>
            <w:vAlign w:val="center"/>
          </w:tcPr>
          <w:p w14:paraId="087E6C69"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10</w:t>
            </w:r>
          </w:p>
        </w:tc>
        <w:tc>
          <w:tcPr>
            <w:tcW w:w="2152" w:type="dxa"/>
            <w:vAlign w:val="center"/>
          </w:tcPr>
          <w:p w14:paraId="7511BC07"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单警急救包</w:t>
            </w:r>
            <w:r>
              <w:rPr>
                <w:rFonts w:ascii="宋体" w:hAnsi="宋体" w:hint="eastAsia"/>
                <w:color w:val="000000"/>
                <w:sz w:val="24"/>
              </w:rPr>
              <w:t>（便携）</w:t>
            </w:r>
          </w:p>
        </w:tc>
        <w:tc>
          <w:tcPr>
            <w:tcW w:w="709" w:type="dxa"/>
            <w:vAlign w:val="center"/>
          </w:tcPr>
          <w:p w14:paraId="4467481C" w14:textId="77777777" w:rsidR="00316342" w:rsidRDefault="00000000">
            <w:pPr>
              <w:widowControl/>
              <w:jc w:val="center"/>
              <w:textAlignment w:val="center"/>
              <w:rPr>
                <w:rFonts w:ascii="宋体" w:hAnsi="宋体" w:hint="eastAsia"/>
                <w:sz w:val="24"/>
              </w:rPr>
            </w:pPr>
            <w:r>
              <w:rPr>
                <w:rFonts w:ascii="宋体" w:hAnsi="宋体" w:hint="eastAsia"/>
                <w:color w:val="000000"/>
                <w:kern w:val="0"/>
                <w:sz w:val="24"/>
              </w:rPr>
              <w:t>30</w:t>
            </w:r>
          </w:p>
        </w:tc>
        <w:tc>
          <w:tcPr>
            <w:tcW w:w="709" w:type="dxa"/>
            <w:vAlign w:val="center"/>
          </w:tcPr>
          <w:p w14:paraId="494645D8"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个</w:t>
            </w:r>
          </w:p>
        </w:tc>
        <w:tc>
          <w:tcPr>
            <w:tcW w:w="1417" w:type="dxa"/>
            <w:vAlign w:val="center"/>
          </w:tcPr>
          <w:p w14:paraId="27F249FC"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便携式</w:t>
            </w:r>
          </w:p>
        </w:tc>
        <w:tc>
          <w:tcPr>
            <w:tcW w:w="1134" w:type="dxa"/>
            <w:vAlign w:val="center"/>
          </w:tcPr>
          <w:p w14:paraId="150D0C36" w14:textId="77777777" w:rsidR="00316342" w:rsidRDefault="00316342">
            <w:pPr>
              <w:widowControl/>
              <w:jc w:val="center"/>
              <w:textAlignment w:val="center"/>
              <w:rPr>
                <w:rFonts w:ascii="宋体" w:hAnsi="宋体" w:hint="eastAsia"/>
                <w:color w:val="000000"/>
                <w:kern w:val="0"/>
                <w:sz w:val="24"/>
              </w:rPr>
            </w:pPr>
          </w:p>
        </w:tc>
        <w:tc>
          <w:tcPr>
            <w:tcW w:w="849" w:type="dxa"/>
            <w:vAlign w:val="center"/>
          </w:tcPr>
          <w:p w14:paraId="309A27EB" w14:textId="77777777" w:rsidR="00316342" w:rsidRDefault="00316342">
            <w:pPr>
              <w:widowControl/>
              <w:jc w:val="center"/>
              <w:textAlignment w:val="center"/>
              <w:rPr>
                <w:rFonts w:ascii="宋体" w:hAnsi="宋体" w:hint="eastAsia"/>
                <w:color w:val="000000"/>
                <w:kern w:val="0"/>
                <w:sz w:val="24"/>
              </w:rPr>
            </w:pPr>
          </w:p>
        </w:tc>
      </w:tr>
      <w:tr w:rsidR="00316342" w14:paraId="2C6DEEC0" w14:textId="77777777">
        <w:trPr>
          <w:trHeight w:val="484"/>
          <w:jc w:val="center"/>
        </w:trPr>
        <w:tc>
          <w:tcPr>
            <w:tcW w:w="804" w:type="dxa"/>
            <w:vMerge/>
            <w:vAlign w:val="center"/>
          </w:tcPr>
          <w:p w14:paraId="2DA88384" w14:textId="77777777" w:rsidR="00316342" w:rsidRDefault="00316342">
            <w:pPr>
              <w:widowControl/>
              <w:jc w:val="center"/>
              <w:rPr>
                <w:rFonts w:ascii="宋体" w:hAnsi="宋体" w:hint="eastAsia"/>
                <w:color w:val="000000"/>
                <w:kern w:val="0"/>
                <w:sz w:val="24"/>
              </w:rPr>
            </w:pPr>
          </w:p>
        </w:tc>
        <w:tc>
          <w:tcPr>
            <w:tcW w:w="731" w:type="dxa"/>
            <w:vAlign w:val="center"/>
          </w:tcPr>
          <w:p w14:paraId="34CA314D"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11</w:t>
            </w:r>
          </w:p>
        </w:tc>
        <w:tc>
          <w:tcPr>
            <w:tcW w:w="2152" w:type="dxa"/>
            <w:vAlign w:val="center"/>
          </w:tcPr>
          <w:p w14:paraId="4BD2225A" w14:textId="77777777" w:rsidR="00316342" w:rsidRDefault="00000000">
            <w:pPr>
              <w:widowControl/>
              <w:jc w:val="center"/>
              <w:textAlignment w:val="center"/>
              <w:rPr>
                <w:rFonts w:ascii="宋体" w:hAnsi="宋体" w:hint="eastAsia"/>
                <w:color w:val="000000"/>
                <w:kern w:val="0"/>
                <w:sz w:val="24"/>
              </w:rPr>
            </w:pPr>
            <w:r>
              <w:rPr>
                <w:rFonts w:ascii="宋体" w:hAnsi="宋体" w:hint="eastAsia"/>
                <w:sz w:val="24"/>
              </w:rPr>
              <w:t>肩灯</w:t>
            </w:r>
          </w:p>
        </w:tc>
        <w:tc>
          <w:tcPr>
            <w:tcW w:w="709" w:type="dxa"/>
            <w:vAlign w:val="center"/>
          </w:tcPr>
          <w:p w14:paraId="577CA631"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30</w:t>
            </w:r>
          </w:p>
        </w:tc>
        <w:tc>
          <w:tcPr>
            <w:tcW w:w="709" w:type="dxa"/>
            <w:vAlign w:val="center"/>
          </w:tcPr>
          <w:p w14:paraId="64009B49"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个</w:t>
            </w:r>
          </w:p>
        </w:tc>
        <w:tc>
          <w:tcPr>
            <w:tcW w:w="1417" w:type="dxa"/>
            <w:vAlign w:val="center"/>
          </w:tcPr>
          <w:p w14:paraId="06523888"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常规</w:t>
            </w:r>
          </w:p>
        </w:tc>
        <w:tc>
          <w:tcPr>
            <w:tcW w:w="1134" w:type="dxa"/>
            <w:vAlign w:val="center"/>
          </w:tcPr>
          <w:p w14:paraId="1B4F7A4C" w14:textId="77777777" w:rsidR="00316342" w:rsidRDefault="00316342">
            <w:pPr>
              <w:widowControl/>
              <w:jc w:val="center"/>
              <w:textAlignment w:val="center"/>
              <w:rPr>
                <w:rFonts w:ascii="宋体" w:hAnsi="宋体" w:hint="eastAsia"/>
                <w:color w:val="000000"/>
                <w:kern w:val="0"/>
                <w:sz w:val="24"/>
              </w:rPr>
            </w:pPr>
          </w:p>
        </w:tc>
        <w:tc>
          <w:tcPr>
            <w:tcW w:w="849" w:type="dxa"/>
            <w:vAlign w:val="center"/>
          </w:tcPr>
          <w:p w14:paraId="531374A0" w14:textId="77777777" w:rsidR="00316342" w:rsidRDefault="00316342">
            <w:pPr>
              <w:widowControl/>
              <w:jc w:val="center"/>
              <w:textAlignment w:val="center"/>
              <w:rPr>
                <w:rFonts w:ascii="宋体" w:hAnsi="宋体" w:hint="eastAsia"/>
                <w:color w:val="000000"/>
                <w:kern w:val="0"/>
                <w:sz w:val="24"/>
              </w:rPr>
            </w:pPr>
          </w:p>
        </w:tc>
      </w:tr>
      <w:tr w:rsidR="00316342" w14:paraId="104CD1CF" w14:textId="77777777">
        <w:trPr>
          <w:trHeight w:val="650"/>
          <w:jc w:val="center"/>
        </w:trPr>
        <w:tc>
          <w:tcPr>
            <w:tcW w:w="804" w:type="dxa"/>
            <w:vMerge/>
            <w:vAlign w:val="center"/>
          </w:tcPr>
          <w:p w14:paraId="106D0050" w14:textId="77777777" w:rsidR="00316342" w:rsidRDefault="00316342">
            <w:pPr>
              <w:widowControl/>
              <w:jc w:val="center"/>
              <w:rPr>
                <w:rFonts w:ascii="宋体" w:hAnsi="宋体" w:hint="eastAsia"/>
                <w:color w:val="000000"/>
                <w:kern w:val="0"/>
                <w:sz w:val="24"/>
              </w:rPr>
            </w:pPr>
          </w:p>
        </w:tc>
        <w:tc>
          <w:tcPr>
            <w:tcW w:w="731" w:type="dxa"/>
            <w:vAlign w:val="center"/>
          </w:tcPr>
          <w:p w14:paraId="40B1B842"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12</w:t>
            </w:r>
          </w:p>
        </w:tc>
        <w:tc>
          <w:tcPr>
            <w:tcW w:w="2152" w:type="dxa"/>
            <w:vAlign w:val="center"/>
          </w:tcPr>
          <w:p w14:paraId="7CF6827B" w14:textId="77777777" w:rsidR="00316342" w:rsidRDefault="00000000">
            <w:pPr>
              <w:widowControl/>
              <w:jc w:val="center"/>
              <w:textAlignment w:val="center"/>
              <w:rPr>
                <w:rFonts w:ascii="宋体" w:hAnsi="宋体" w:hint="eastAsia"/>
                <w:sz w:val="24"/>
              </w:rPr>
            </w:pPr>
            <w:r>
              <w:rPr>
                <w:rFonts w:ascii="宋体" w:hAnsi="宋体" w:hint="eastAsia"/>
                <w:sz w:val="24"/>
              </w:rPr>
              <w:t>破拆工具</w:t>
            </w:r>
          </w:p>
        </w:tc>
        <w:tc>
          <w:tcPr>
            <w:tcW w:w="709" w:type="dxa"/>
            <w:vAlign w:val="center"/>
          </w:tcPr>
          <w:p w14:paraId="17F8A5F7"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1</w:t>
            </w:r>
          </w:p>
        </w:tc>
        <w:tc>
          <w:tcPr>
            <w:tcW w:w="709" w:type="dxa"/>
            <w:vAlign w:val="center"/>
          </w:tcPr>
          <w:p w14:paraId="3903C32E"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套</w:t>
            </w:r>
          </w:p>
        </w:tc>
        <w:tc>
          <w:tcPr>
            <w:tcW w:w="1417" w:type="dxa"/>
            <w:vAlign w:val="center"/>
          </w:tcPr>
          <w:p w14:paraId="60639C5E"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常规</w:t>
            </w:r>
          </w:p>
        </w:tc>
        <w:tc>
          <w:tcPr>
            <w:tcW w:w="1134" w:type="dxa"/>
            <w:vAlign w:val="center"/>
          </w:tcPr>
          <w:p w14:paraId="6872A820" w14:textId="77777777" w:rsidR="00316342" w:rsidRDefault="00316342">
            <w:pPr>
              <w:widowControl/>
              <w:jc w:val="center"/>
              <w:textAlignment w:val="center"/>
              <w:rPr>
                <w:rFonts w:ascii="宋体" w:hAnsi="宋体" w:hint="eastAsia"/>
                <w:color w:val="000000"/>
                <w:kern w:val="0"/>
                <w:sz w:val="24"/>
              </w:rPr>
            </w:pPr>
          </w:p>
        </w:tc>
        <w:tc>
          <w:tcPr>
            <w:tcW w:w="849" w:type="dxa"/>
            <w:vAlign w:val="center"/>
          </w:tcPr>
          <w:p w14:paraId="11A8B5A2" w14:textId="77777777" w:rsidR="00316342" w:rsidRDefault="00316342">
            <w:pPr>
              <w:widowControl/>
              <w:jc w:val="center"/>
              <w:textAlignment w:val="center"/>
              <w:rPr>
                <w:rFonts w:ascii="宋体" w:hAnsi="宋体" w:hint="eastAsia"/>
                <w:color w:val="000000"/>
                <w:kern w:val="0"/>
                <w:sz w:val="24"/>
              </w:rPr>
            </w:pPr>
          </w:p>
        </w:tc>
      </w:tr>
      <w:tr w:rsidR="00316342" w14:paraId="5A1084F1" w14:textId="77777777">
        <w:trPr>
          <w:trHeight w:val="677"/>
          <w:jc w:val="center"/>
        </w:trPr>
        <w:tc>
          <w:tcPr>
            <w:tcW w:w="804" w:type="dxa"/>
            <w:vMerge w:val="restart"/>
            <w:vAlign w:val="center"/>
          </w:tcPr>
          <w:p w14:paraId="6E19B063"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lastRenderedPageBreak/>
              <w:t>公</w:t>
            </w:r>
          </w:p>
          <w:p w14:paraId="6A90BD06"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用</w:t>
            </w:r>
          </w:p>
          <w:p w14:paraId="4DB08125"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装</w:t>
            </w:r>
          </w:p>
          <w:p w14:paraId="07574CD9" w14:textId="77777777" w:rsidR="00316342" w:rsidRDefault="00000000">
            <w:pPr>
              <w:widowControl/>
              <w:jc w:val="center"/>
              <w:rPr>
                <w:rFonts w:ascii="宋体" w:hAnsi="宋体" w:hint="eastAsia"/>
                <w:color w:val="000000"/>
                <w:kern w:val="0"/>
                <w:sz w:val="24"/>
              </w:rPr>
            </w:pPr>
            <w:r>
              <w:rPr>
                <w:rFonts w:ascii="宋体" w:hAnsi="宋体" w:hint="eastAsia"/>
                <w:color w:val="000000"/>
                <w:kern w:val="0"/>
                <w:sz w:val="24"/>
              </w:rPr>
              <w:t>备</w:t>
            </w:r>
          </w:p>
        </w:tc>
        <w:tc>
          <w:tcPr>
            <w:tcW w:w="731" w:type="dxa"/>
            <w:vAlign w:val="center"/>
          </w:tcPr>
          <w:p w14:paraId="3B2BE398"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13</w:t>
            </w:r>
          </w:p>
        </w:tc>
        <w:tc>
          <w:tcPr>
            <w:tcW w:w="2152" w:type="dxa"/>
            <w:vAlign w:val="center"/>
          </w:tcPr>
          <w:p w14:paraId="1DC711FE" w14:textId="77777777" w:rsidR="00316342" w:rsidRDefault="00000000">
            <w:pPr>
              <w:widowControl/>
              <w:jc w:val="center"/>
              <w:textAlignment w:val="center"/>
              <w:rPr>
                <w:rFonts w:ascii="宋体" w:hAnsi="宋体" w:hint="eastAsia"/>
                <w:sz w:val="24"/>
              </w:rPr>
            </w:pPr>
            <w:r>
              <w:rPr>
                <w:rFonts w:ascii="宋体" w:hAnsi="宋体" w:hint="eastAsia"/>
                <w:sz w:val="24"/>
              </w:rPr>
              <w:t>战术盾牌</w:t>
            </w:r>
          </w:p>
        </w:tc>
        <w:tc>
          <w:tcPr>
            <w:tcW w:w="709" w:type="dxa"/>
            <w:vAlign w:val="center"/>
          </w:tcPr>
          <w:p w14:paraId="7909F398"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6</w:t>
            </w:r>
          </w:p>
        </w:tc>
        <w:tc>
          <w:tcPr>
            <w:tcW w:w="709" w:type="dxa"/>
            <w:vAlign w:val="center"/>
          </w:tcPr>
          <w:p w14:paraId="0DD30283"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个</w:t>
            </w:r>
          </w:p>
        </w:tc>
        <w:tc>
          <w:tcPr>
            <w:tcW w:w="1417" w:type="dxa"/>
            <w:vAlign w:val="center"/>
          </w:tcPr>
          <w:p w14:paraId="73140B77"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新式</w:t>
            </w:r>
          </w:p>
        </w:tc>
        <w:tc>
          <w:tcPr>
            <w:tcW w:w="1134" w:type="dxa"/>
            <w:vAlign w:val="center"/>
          </w:tcPr>
          <w:p w14:paraId="6308D70E" w14:textId="77777777" w:rsidR="00316342" w:rsidRDefault="00316342">
            <w:pPr>
              <w:widowControl/>
              <w:jc w:val="center"/>
              <w:textAlignment w:val="center"/>
              <w:rPr>
                <w:rFonts w:ascii="宋体" w:hAnsi="宋体" w:hint="eastAsia"/>
                <w:color w:val="000000"/>
                <w:kern w:val="0"/>
                <w:sz w:val="24"/>
              </w:rPr>
            </w:pPr>
          </w:p>
        </w:tc>
        <w:tc>
          <w:tcPr>
            <w:tcW w:w="849" w:type="dxa"/>
            <w:vAlign w:val="center"/>
          </w:tcPr>
          <w:p w14:paraId="652F139E" w14:textId="77777777" w:rsidR="00316342" w:rsidRDefault="00316342">
            <w:pPr>
              <w:widowControl/>
              <w:jc w:val="center"/>
              <w:textAlignment w:val="center"/>
              <w:rPr>
                <w:rFonts w:ascii="宋体" w:hAnsi="宋体" w:hint="eastAsia"/>
                <w:color w:val="000000"/>
                <w:kern w:val="0"/>
                <w:sz w:val="24"/>
              </w:rPr>
            </w:pPr>
          </w:p>
        </w:tc>
      </w:tr>
      <w:tr w:rsidR="00316342" w14:paraId="5A1E6482" w14:textId="77777777">
        <w:trPr>
          <w:trHeight w:val="677"/>
          <w:jc w:val="center"/>
        </w:trPr>
        <w:tc>
          <w:tcPr>
            <w:tcW w:w="804" w:type="dxa"/>
            <w:vMerge/>
            <w:vAlign w:val="center"/>
          </w:tcPr>
          <w:p w14:paraId="46C8E4A5" w14:textId="77777777" w:rsidR="00316342" w:rsidRDefault="00316342">
            <w:pPr>
              <w:widowControl/>
              <w:jc w:val="center"/>
              <w:rPr>
                <w:rFonts w:ascii="宋体" w:hAnsi="宋体" w:hint="eastAsia"/>
                <w:color w:val="000000"/>
                <w:kern w:val="0"/>
                <w:sz w:val="24"/>
              </w:rPr>
            </w:pPr>
          </w:p>
        </w:tc>
        <w:tc>
          <w:tcPr>
            <w:tcW w:w="731" w:type="dxa"/>
            <w:vAlign w:val="center"/>
          </w:tcPr>
          <w:p w14:paraId="23F878A4"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14</w:t>
            </w:r>
          </w:p>
        </w:tc>
        <w:tc>
          <w:tcPr>
            <w:tcW w:w="2152" w:type="dxa"/>
            <w:vAlign w:val="center"/>
          </w:tcPr>
          <w:p w14:paraId="0E38F83C" w14:textId="77777777" w:rsidR="00316342" w:rsidRDefault="00000000">
            <w:pPr>
              <w:widowControl/>
              <w:jc w:val="center"/>
              <w:textAlignment w:val="center"/>
              <w:rPr>
                <w:rFonts w:ascii="宋体" w:hAnsi="宋体" w:hint="eastAsia"/>
                <w:sz w:val="24"/>
              </w:rPr>
            </w:pPr>
            <w:r>
              <w:rPr>
                <w:rFonts w:ascii="宋体" w:hAnsi="宋体" w:hint="eastAsia"/>
                <w:sz w:val="24"/>
              </w:rPr>
              <w:t>防暴盾牌</w:t>
            </w:r>
          </w:p>
        </w:tc>
        <w:tc>
          <w:tcPr>
            <w:tcW w:w="709" w:type="dxa"/>
            <w:vAlign w:val="center"/>
          </w:tcPr>
          <w:p w14:paraId="3A97C24E"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12</w:t>
            </w:r>
          </w:p>
        </w:tc>
        <w:tc>
          <w:tcPr>
            <w:tcW w:w="709" w:type="dxa"/>
            <w:vAlign w:val="center"/>
          </w:tcPr>
          <w:p w14:paraId="6B060020"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个</w:t>
            </w:r>
          </w:p>
        </w:tc>
        <w:tc>
          <w:tcPr>
            <w:tcW w:w="1417" w:type="dxa"/>
            <w:vAlign w:val="center"/>
          </w:tcPr>
          <w:p w14:paraId="603FCB00"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1米2款</w:t>
            </w:r>
          </w:p>
        </w:tc>
        <w:tc>
          <w:tcPr>
            <w:tcW w:w="1134" w:type="dxa"/>
            <w:vAlign w:val="center"/>
          </w:tcPr>
          <w:p w14:paraId="0A5BB71D" w14:textId="77777777" w:rsidR="00316342" w:rsidRDefault="00316342">
            <w:pPr>
              <w:widowControl/>
              <w:jc w:val="center"/>
              <w:textAlignment w:val="center"/>
              <w:rPr>
                <w:rFonts w:ascii="宋体" w:hAnsi="宋体" w:hint="eastAsia"/>
                <w:color w:val="000000"/>
                <w:kern w:val="0"/>
                <w:sz w:val="24"/>
              </w:rPr>
            </w:pPr>
          </w:p>
        </w:tc>
        <w:tc>
          <w:tcPr>
            <w:tcW w:w="849" w:type="dxa"/>
            <w:vAlign w:val="center"/>
          </w:tcPr>
          <w:p w14:paraId="7B8C8D87" w14:textId="77777777" w:rsidR="00316342" w:rsidRDefault="00316342">
            <w:pPr>
              <w:widowControl/>
              <w:jc w:val="center"/>
              <w:textAlignment w:val="center"/>
              <w:rPr>
                <w:rFonts w:ascii="宋体" w:hAnsi="宋体" w:hint="eastAsia"/>
                <w:color w:val="000000"/>
                <w:kern w:val="0"/>
                <w:sz w:val="24"/>
              </w:rPr>
            </w:pPr>
          </w:p>
        </w:tc>
      </w:tr>
      <w:tr w:rsidR="00316342" w14:paraId="2706A967" w14:textId="77777777">
        <w:trPr>
          <w:trHeight w:val="567"/>
          <w:jc w:val="center"/>
        </w:trPr>
        <w:tc>
          <w:tcPr>
            <w:tcW w:w="804" w:type="dxa"/>
            <w:vMerge/>
            <w:vAlign w:val="center"/>
          </w:tcPr>
          <w:p w14:paraId="5B02C1CA" w14:textId="77777777" w:rsidR="00316342" w:rsidRDefault="00316342">
            <w:pPr>
              <w:widowControl/>
              <w:jc w:val="center"/>
              <w:rPr>
                <w:rFonts w:ascii="宋体" w:hAnsi="宋体" w:hint="eastAsia"/>
                <w:color w:val="000000"/>
                <w:kern w:val="0"/>
                <w:sz w:val="24"/>
              </w:rPr>
            </w:pPr>
          </w:p>
        </w:tc>
        <w:tc>
          <w:tcPr>
            <w:tcW w:w="731" w:type="dxa"/>
            <w:vAlign w:val="center"/>
          </w:tcPr>
          <w:p w14:paraId="13D1582C"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15</w:t>
            </w:r>
          </w:p>
        </w:tc>
        <w:tc>
          <w:tcPr>
            <w:tcW w:w="2152" w:type="dxa"/>
            <w:vAlign w:val="center"/>
          </w:tcPr>
          <w:p w14:paraId="61305823" w14:textId="77777777" w:rsidR="00316342" w:rsidRDefault="00000000">
            <w:pPr>
              <w:widowControl/>
              <w:jc w:val="center"/>
              <w:textAlignment w:val="center"/>
              <w:rPr>
                <w:rFonts w:ascii="宋体" w:hAnsi="宋体" w:hint="eastAsia"/>
                <w:sz w:val="24"/>
              </w:rPr>
            </w:pPr>
            <w:r>
              <w:rPr>
                <w:rFonts w:ascii="宋体" w:hAnsi="宋体" w:hint="eastAsia"/>
                <w:sz w:val="24"/>
              </w:rPr>
              <w:t>电击抓捕手套</w:t>
            </w:r>
          </w:p>
        </w:tc>
        <w:tc>
          <w:tcPr>
            <w:tcW w:w="709" w:type="dxa"/>
            <w:vAlign w:val="center"/>
          </w:tcPr>
          <w:p w14:paraId="16B233D9"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2</w:t>
            </w:r>
          </w:p>
        </w:tc>
        <w:tc>
          <w:tcPr>
            <w:tcW w:w="709" w:type="dxa"/>
            <w:vAlign w:val="center"/>
          </w:tcPr>
          <w:p w14:paraId="4D7BCC58"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副</w:t>
            </w:r>
          </w:p>
        </w:tc>
        <w:tc>
          <w:tcPr>
            <w:tcW w:w="1417" w:type="dxa"/>
            <w:vAlign w:val="center"/>
          </w:tcPr>
          <w:p w14:paraId="215B34DF"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新式</w:t>
            </w:r>
          </w:p>
        </w:tc>
        <w:tc>
          <w:tcPr>
            <w:tcW w:w="1134" w:type="dxa"/>
            <w:vAlign w:val="center"/>
          </w:tcPr>
          <w:p w14:paraId="43080DE0" w14:textId="77777777" w:rsidR="00316342" w:rsidRDefault="00316342">
            <w:pPr>
              <w:widowControl/>
              <w:jc w:val="center"/>
              <w:textAlignment w:val="center"/>
              <w:rPr>
                <w:rFonts w:ascii="宋体" w:hAnsi="宋体" w:hint="eastAsia"/>
                <w:color w:val="000000"/>
                <w:kern w:val="0"/>
                <w:sz w:val="24"/>
              </w:rPr>
            </w:pPr>
          </w:p>
        </w:tc>
        <w:tc>
          <w:tcPr>
            <w:tcW w:w="849" w:type="dxa"/>
            <w:vAlign w:val="center"/>
          </w:tcPr>
          <w:p w14:paraId="2709336D" w14:textId="77777777" w:rsidR="00316342" w:rsidRDefault="00316342">
            <w:pPr>
              <w:widowControl/>
              <w:jc w:val="center"/>
              <w:textAlignment w:val="center"/>
              <w:rPr>
                <w:rFonts w:ascii="宋体" w:hAnsi="宋体" w:hint="eastAsia"/>
                <w:color w:val="000000"/>
                <w:kern w:val="0"/>
                <w:sz w:val="24"/>
              </w:rPr>
            </w:pPr>
          </w:p>
        </w:tc>
      </w:tr>
      <w:tr w:rsidR="00316342" w14:paraId="7422EEA4" w14:textId="77777777">
        <w:trPr>
          <w:trHeight w:val="561"/>
          <w:jc w:val="center"/>
        </w:trPr>
        <w:tc>
          <w:tcPr>
            <w:tcW w:w="804" w:type="dxa"/>
            <w:vMerge/>
            <w:vAlign w:val="center"/>
          </w:tcPr>
          <w:p w14:paraId="459D8EDD" w14:textId="77777777" w:rsidR="00316342" w:rsidRDefault="00316342">
            <w:pPr>
              <w:widowControl/>
              <w:jc w:val="center"/>
              <w:rPr>
                <w:rFonts w:ascii="宋体" w:hAnsi="宋体" w:hint="eastAsia"/>
                <w:color w:val="000000"/>
                <w:kern w:val="0"/>
                <w:sz w:val="24"/>
              </w:rPr>
            </w:pPr>
          </w:p>
        </w:tc>
        <w:tc>
          <w:tcPr>
            <w:tcW w:w="731" w:type="dxa"/>
            <w:vAlign w:val="center"/>
          </w:tcPr>
          <w:p w14:paraId="487E81D6"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16</w:t>
            </w:r>
          </w:p>
        </w:tc>
        <w:tc>
          <w:tcPr>
            <w:tcW w:w="2152" w:type="dxa"/>
            <w:vAlign w:val="center"/>
          </w:tcPr>
          <w:p w14:paraId="3847C882" w14:textId="77777777" w:rsidR="00316342" w:rsidRDefault="00000000">
            <w:pPr>
              <w:widowControl/>
              <w:jc w:val="center"/>
              <w:textAlignment w:val="center"/>
              <w:rPr>
                <w:rFonts w:ascii="宋体" w:hAnsi="宋体" w:hint="eastAsia"/>
                <w:sz w:val="24"/>
              </w:rPr>
            </w:pPr>
            <w:r>
              <w:rPr>
                <w:rFonts w:ascii="宋体" w:hAnsi="宋体" w:hint="eastAsia"/>
                <w:spacing w:val="-4"/>
                <w:sz w:val="24"/>
              </w:rPr>
              <w:t>军用</w:t>
            </w:r>
            <w:r>
              <w:rPr>
                <w:rFonts w:ascii="宋体" w:hAnsi="宋体" w:hint="eastAsia"/>
                <w:sz w:val="24"/>
              </w:rPr>
              <w:t>被子、床单</w:t>
            </w:r>
          </w:p>
        </w:tc>
        <w:tc>
          <w:tcPr>
            <w:tcW w:w="709" w:type="dxa"/>
            <w:vAlign w:val="center"/>
          </w:tcPr>
          <w:p w14:paraId="34E3EDEE"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6</w:t>
            </w:r>
          </w:p>
        </w:tc>
        <w:tc>
          <w:tcPr>
            <w:tcW w:w="709" w:type="dxa"/>
            <w:vAlign w:val="center"/>
          </w:tcPr>
          <w:p w14:paraId="272BA0F9"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套</w:t>
            </w:r>
          </w:p>
        </w:tc>
        <w:tc>
          <w:tcPr>
            <w:tcW w:w="1417" w:type="dxa"/>
            <w:vAlign w:val="center"/>
          </w:tcPr>
          <w:p w14:paraId="4FCB3E4F"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军绿色</w:t>
            </w:r>
          </w:p>
        </w:tc>
        <w:tc>
          <w:tcPr>
            <w:tcW w:w="1134" w:type="dxa"/>
            <w:vAlign w:val="center"/>
          </w:tcPr>
          <w:p w14:paraId="43222BF9" w14:textId="77777777" w:rsidR="00316342" w:rsidRDefault="00316342">
            <w:pPr>
              <w:widowControl/>
              <w:jc w:val="center"/>
              <w:textAlignment w:val="center"/>
              <w:rPr>
                <w:rFonts w:ascii="宋体" w:hAnsi="宋体" w:hint="eastAsia"/>
                <w:color w:val="000000"/>
                <w:kern w:val="0"/>
                <w:sz w:val="24"/>
              </w:rPr>
            </w:pPr>
          </w:p>
        </w:tc>
        <w:tc>
          <w:tcPr>
            <w:tcW w:w="849" w:type="dxa"/>
            <w:vAlign w:val="center"/>
          </w:tcPr>
          <w:p w14:paraId="10FDD00B" w14:textId="77777777" w:rsidR="00316342" w:rsidRDefault="00316342">
            <w:pPr>
              <w:widowControl/>
              <w:jc w:val="center"/>
              <w:textAlignment w:val="center"/>
              <w:rPr>
                <w:rFonts w:ascii="宋体" w:hAnsi="宋体" w:hint="eastAsia"/>
                <w:color w:val="000000"/>
                <w:kern w:val="0"/>
                <w:sz w:val="24"/>
              </w:rPr>
            </w:pPr>
          </w:p>
        </w:tc>
      </w:tr>
      <w:tr w:rsidR="00316342" w14:paraId="256C06D8" w14:textId="77777777">
        <w:trPr>
          <w:trHeight w:val="677"/>
          <w:jc w:val="center"/>
        </w:trPr>
        <w:tc>
          <w:tcPr>
            <w:tcW w:w="804" w:type="dxa"/>
            <w:vMerge/>
            <w:vAlign w:val="center"/>
          </w:tcPr>
          <w:p w14:paraId="7B29EFB4" w14:textId="77777777" w:rsidR="00316342" w:rsidRDefault="00316342">
            <w:pPr>
              <w:widowControl/>
              <w:jc w:val="center"/>
              <w:rPr>
                <w:rFonts w:ascii="宋体" w:hAnsi="宋体" w:hint="eastAsia"/>
                <w:color w:val="000000"/>
                <w:kern w:val="0"/>
                <w:sz w:val="24"/>
              </w:rPr>
            </w:pPr>
          </w:p>
        </w:tc>
        <w:tc>
          <w:tcPr>
            <w:tcW w:w="731" w:type="dxa"/>
            <w:vAlign w:val="center"/>
          </w:tcPr>
          <w:p w14:paraId="12DDBC69"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17</w:t>
            </w:r>
          </w:p>
        </w:tc>
        <w:tc>
          <w:tcPr>
            <w:tcW w:w="2152" w:type="dxa"/>
            <w:vAlign w:val="center"/>
          </w:tcPr>
          <w:p w14:paraId="5F91D0E6" w14:textId="77777777" w:rsidR="00316342" w:rsidRDefault="00000000">
            <w:pPr>
              <w:widowControl/>
              <w:jc w:val="center"/>
              <w:textAlignment w:val="center"/>
              <w:rPr>
                <w:rFonts w:ascii="宋体" w:hAnsi="宋体" w:hint="eastAsia"/>
                <w:sz w:val="24"/>
              </w:rPr>
            </w:pPr>
            <w:r>
              <w:rPr>
                <w:rFonts w:ascii="宋体" w:hAnsi="宋体" w:hint="eastAsia"/>
                <w:sz w:val="24"/>
              </w:rPr>
              <w:t>平板推车</w:t>
            </w:r>
          </w:p>
        </w:tc>
        <w:tc>
          <w:tcPr>
            <w:tcW w:w="709" w:type="dxa"/>
            <w:vAlign w:val="center"/>
          </w:tcPr>
          <w:p w14:paraId="7807EFB4"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2</w:t>
            </w:r>
          </w:p>
        </w:tc>
        <w:tc>
          <w:tcPr>
            <w:tcW w:w="709" w:type="dxa"/>
            <w:vAlign w:val="center"/>
          </w:tcPr>
          <w:p w14:paraId="6383B8A9"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辆</w:t>
            </w:r>
          </w:p>
        </w:tc>
        <w:tc>
          <w:tcPr>
            <w:tcW w:w="1417" w:type="dxa"/>
            <w:vAlign w:val="center"/>
          </w:tcPr>
          <w:p w14:paraId="4F50175E"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折叠款</w:t>
            </w:r>
          </w:p>
        </w:tc>
        <w:tc>
          <w:tcPr>
            <w:tcW w:w="1134" w:type="dxa"/>
            <w:vAlign w:val="center"/>
          </w:tcPr>
          <w:p w14:paraId="4E9D412C" w14:textId="77777777" w:rsidR="00316342" w:rsidRDefault="00316342">
            <w:pPr>
              <w:widowControl/>
              <w:jc w:val="center"/>
              <w:textAlignment w:val="center"/>
              <w:rPr>
                <w:rFonts w:ascii="宋体" w:hAnsi="宋体" w:hint="eastAsia"/>
                <w:color w:val="000000"/>
                <w:kern w:val="0"/>
                <w:sz w:val="24"/>
              </w:rPr>
            </w:pPr>
          </w:p>
        </w:tc>
        <w:tc>
          <w:tcPr>
            <w:tcW w:w="849" w:type="dxa"/>
            <w:vAlign w:val="center"/>
          </w:tcPr>
          <w:p w14:paraId="01DA0E87" w14:textId="77777777" w:rsidR="00316342" w:rsidRDefault="00316342">
            <w:pPr>
              <w:widowControl/>
              <w:jc w:val="center"/>
              <w:textAlignment w:val="center"/>
              <w:rPr>
                <w:rFonts w:ascii="宋体" w:hAnsi="宋体" w:hint="eastAsia"/>
                <w:color w:val="000000"/>
                <w:kern w:val="0"/>
                <w:sz w:val="24"/>
              </w:rPr>
            </w:pPr>
          </w:p>
        </w:tc>
      </w:tr>
    </w:tbl>
    <w:p w14:paraId="3C4F4FFB" w14:textId="77777777" w:rsidR="00316342" w:rsidRDefault="00000000">
      <w:pPr>
        <w:pStyle w:val="afff3"/>
        <w:numPr>
          <w:ilvl w:val="0"/>
          <w:numId w:val="1"/>
        </w:numPr>
        <w:snapToGrid w:val="0"/>
        <w:spacing w:line="360" w:lineRule="auto"/>
        <w:ind w:firstLineChars="0"/>
        <w:rPr>
          <w:rFonts w:ascii="宋体" w:hAnsi="宋体" w:cs="宋体" w:hint="eastAsia"/>
          <w:b/>
          <w:color w:val="000000" w:themeColor="text1"/>
          <w:sz w:val="24"/>
        </w:rPr>
      </w:pPr>
      <w:r>
        <w:rPr>
          <w:rFonts w:ascii="宋体" w:hAnsi="宋体" w:cs="宋体" w:hint="eastAsia"/>
          <w:b/>
          <w:color w:val="000000" w:themeColor="text1"/>
          <w:sz w:val="24"/>
        </w:rPr>
        <w:t>参数要求</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
        <w:gridCol w:w="1346"/>
        <w:gridCol w:w="3879"/>
        <w:gridCol w:w="2705"/>
      </w:tblGrid>
      <w:tr w:rsidR="00316342" w14:paraId="468A144E" w14:textId="77777777">
        <w:trPr>
          <w:trHeight w:val="731"/>
          <w:jc w:val="center"/>
        </w:trPr>
        <w:tc>
          <w:tcPr>
            <w:tcW w:w="575" w:type="dxa"/>
            <w:tcBorders>
              <w:top w:val="single" w:sz="4" w:space="0" w:color="auto"/>
              <w:left w:val="single" w:sz="4" w:space="0" w:color="auto"/>
              <w:bottom w:val="single" w:sz="4" w:space="0" w:color="auto"/>
              <w:right w:val="single" w:sz="4" w:space="0" w:color="auto"/>
            </w:tcBorders>
            <w:vAlign w:val="center"/>
          </w:tcPr>
          <w:p w14:paraId="49BC33EA" w14:textId="77777777" w:rsidR="00316342" w:rsidRDefault="00000000">
            <w:pPr>
              <w:jc w:val="center"/>
              <w:rPr>
                <w:rFonts w:ascii="宋体" w:hAnsi="宋体" w:hint="eastAsia"/>
                <w:b/>
                <w:bCs/>
                <w:color w:val="000000"/>
                <w:sz w:val="24"/>
              </w:rPr>
            </w:pPr>
            <w:r>
              <w:rPr>
                <w:rFonts w:ascii="宋体" w:hAnsi="宋体" w:hint="eastAsia"/>
                <w:b/>
                <w:bCs/>
                <w:color w:val="000000"/>
                <w:sz w:val="24"/>
              </w:rPr>
              <w:t>序号</w:t>
            </w:r>
          </w:p>
        </w:tc>
        <w:tc>
          <w:tcPr>
            <w:tcW w:w="1346" w:type="dxa"/>
            <w:tcBorders>
              <w:top w:val="single" w:sz="4" w:space="0" w:color="auto"/>
              <w:left w:val="single" w:sz="4" w:space="0" w:color="auto"/>
              <w:bottom w:val="single" w:sz="4" w:space="0" w:color="auto"/>
              <w:right w:val="single" w:sz="4" w:space="0" w:color="auto"/>
            </w:tcBorders>
            <w:vAlign w:val="center"/>
          </w:tcPr>
          <w:p w14:paraId="542068C8" w14:textId="77777777" w:rsidR="00316342" w:rsidRDefault="00000000">
            <w:pPr>
              <w:jc w:val="center"/>
              <w:rPr>
                <w:rFonts w:ascii="宋体" w:hAnsi="宋体" w:hint="eastAsia"/>
                <w:b/>
                <w:bCs/>
                <w:color w:val="000000"/>
                <w:sz w:val="24"/>
              </w:rPr>
            </w:pPr>
            <w:r>
              <w:rPr>
                <w:rFonts w:ascii="宋体" w:hAnsi="宋体" w:hint="eastAsia"/>
                <w:b/>
                <w:bCs/>
                <w:color w:val="000000"/>
                <w:sz w:val="24"/>
              </w:rPr>
              <w:t>产品名称</w:t>
            </w:r>
          </w:p>
        </w:tc>
        <w:tc>
          <w:tcPr>
            <w:tcW w:w="3879" w:type="dxa"/>
            <w:tcBorders>
              <w:top w:val="single" w:sz="4" w:space="0" w:color="auto"/>
              <w:left w:val="single" w:sz="4" w:space="0" w:color="auto"/>
              <w:bottom w:val="single" w:sz="4" w:space="0" w:color="auto"/>
              <w:right w:val="single" w:sz="4" w:space="0" w:color="auto"/>
            </w:tcBorders>
            <w:vAlign w:val="center"/>
          </w:tcPr>
          <w:p w14:paraId="7A609326" w14:textId="77777777" w:rsidR="00316342" w:rsidRDefault="00000000">
            <w:pPr>
              <w:jc w:val="center"/>
              <w:rPr>
                <w:rFonts w:ascii="宋体" w:hAnsi="宋体" w:hint="eastAsia"/>
                <w:b/>
                <w:bCs/>
                <w:color w:val="000000"/>
                <w:sz w:val="24"/>
              </w:rPr>
            </w:pPr>
            <w:r>
              <w:rPr>
                <w:rFonts w:ascii="宋体" w:hAnsi="宋体" w:hint="eastAsia"/>
                <w:b/>
                <w:bCs/>
                <w:color w:val="000000"/>
                <w:sz w:val="24"/>
              </w:rPr>
              <w:t>详细参数</w:t>
            </w:r>
          </w:p>
        </w:tc>
        <w:tc>
          <w:tcPr>
            <w:tcW w:w="2705" w:type="dxa"/>
            <w:tcBorders>
              <w:top w:val="single" w:sz="4" w:space="0" w:color="auto"/>
              <w:left w:val="single" w:sz="4" w:space="0" w:color="auto"/>
              <w:bottom w:val="single" w:sz="4" w:space="0" w:color="auto"/>
              <w:right w:val="single" w:sz="4" w:space="0" w:color="auto"/>
            </w:tcBorders>
            <w:vAlign w:val="center"/>
          </w:tcPr>
          <w:p w14:paraId="65FA187B" w14:textId="77777777" w:rsidR="00316342" w:rsidRDefault="00000000">
            <w:pPr>
              <w:jc w:val="center"/>
              <w:rPr>
                <w:rFonts w:ascii="宋体" w:hAnsi="宋体" w:hint="eastAsia"/>
                <w:b/>
                <w:bCs/>
                <w:color w:val="000000"/>
                <w:sz w:val="24"/>
              </w:rPr>
            </w:pPr>
            <w:r>
              <w:rPr>
                <w:rFonts w:ascii="宋体" w:hAnsi="宋体" w:hint="eastAsia"/>
                <w:b/>
                <w:bCs/>
                <w:color w:val="000000"/>
                <w:sz w:val="24"/>
              </w:rPr>
              <w:t>参考样式</w:t>
            </w:r>
          </w:p>
        </w:tc>
      </w:tr>
      <w:tr w:rsidR="00316342" w14:paraId="77550A5C" w14:textId="77777777">
        <w:trPr>
          <w:trHeight w:val="90"/>
          <w:jc w:val="center"/>
        </w:trPr>
        <w:tc>
          <w:tcPr>
            <w:tcW w:w="575" w:type="dxa"/>
            <w:tcBorders>
              <w:top w:val="single" w:sz="4" w:space="0" w:color="auto"/>
              <w:left w:val="single" w:sz="4" w:space="0" w:color="auto"/>
              <w:bottom w:val="single" w:sz="4" w:space="0" w:color="auto"/>
              <w:right w:val="single" w:sz="4" w:space="0" w:color="auto"/>
            </w:tcBorders>
            <w:vAlign w:val="center"/>
          </w:tcPr>
          <w:p w14:paraId="3A39C436" w14:textId="77777777" w:rsidR="00316342" w:rsidRDefault="00000000">
            <w:pPr>
              <w:jc w:val="center"/>
              <w:rPr>
                <w:rFonts w:ascii="宋体" w:hAnsi="宋体" w:hint="eastAsia"/>
                <w:color w:val="000000"/>
                <w:sz w:val="24"/>
              </w:rPr>
            </w:pPr>
            <w:r>
              <w:rPr>
                <w:rFonts w:ascii="宋体" w:hAnsi="宋体" w:hint="eastAsia"/>
                <w:color w:val="000000"/>
                <w:sz w:val="24"/>
              </w:rPr>
              <w:t>1</w:t>
            </w:r>
          </w:p>
        </w:tc>
        <w:tc>
          <w:tcPr>
            <w:tcW w:w="1346" w:type="dxa"/>
            <w:tcBorders>
              <w:top w:val="single" w:sz="4" w:space="0" w:color="auto"/>
              <w:left w:val="single" w:sz="4" w:space="0" w:color="auto"/>
              <w:bottom w:val="single" w:sz="4" w:space="0" w:color="auto"/>
              <w:right w:val="single" w:sz="4" w:space="0" w:color="auto"/>
            </w:tcBorders>
            <w:vAlign w:val="center"/>
          </w:tcPr>
          <w:p w14:paraId="55291738" w14:textId="77777777" w:rsidR="00316342" w:rsidRDefault="00000000">
            <w:pPr>
              <w:jc w:val="center"/>
              <w:rPr>
                <w:rFonts w:ascii="宋体" w:hAnsi="宋体" w:hint="eastAsia"/>
                <w:color w:val="000000"/>
                <w:sz w:val="24"/>
              </w:rPr>
            </w:pPr>
            <w:r>
              <w:rPr>
                <w:rFonts w:ascii="宋体" w:hAnsi="宋体" w:hint="eastAsia"/>
                <w:color w:val="000000"/>
                <w:sz w:val="24"/>
              </w:rPr>
              <w:t>特警服（夏装）</w:t>
            </w:r>
          </w:p>
        </w:tc>
        <w:tc>
          <w:tcPr>
            <w:tcW w:w="3879" w:type="dxa"/>
            <w:tcBorders>
              <w:top w:val="single" w:sz="4" w:space="0" w:color="auto"/>
              <w:left w:val="single" w:sz="4" w:space="0" w:color="auto"/>
              <w:bottom w:val="single" w:sz="4" w:space="0" w:color="auto"/>
              <w:right w:val="single" w:sz="4" w:space="0" w:color="auto"/>
            </w:tcBorders>
            <w:vAlign w:val="center"/>
          </w:tcPr>
          <w:p w14:paraId="246CA3C0"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品牌：猛虎营</w:t>
            </w:r>
          </w:p>
          <w:p w14:paraId="76D2BF82"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一、采用藏蓝色尼龙速干面料，面料成分尼龙88%±5， 氨纶12%±5。容易吸附身体表面的汗水,保持皮肤干爽,降低体表温度,保证持续运动能力，抗紫外线UPF50+，弹力高，透气性佳。</w:t>
            </w:r>
          </w:p>
          <w:p w14:paraId="0E09D85D"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二、上衣</w:t>
            </w:r>
          </w:p>
          <w:p w14:paraId="2ABE1E42"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1.胸前：采用隐藏式按扣闭合方式，快速穿着。胸前带有两个大容量口袋，袋盖上带有笔插设计。</w:t>
            </w:r>
          </w:p>
          <w:p w14:paraId="5A9BA5D6"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2.魔术贴：采用天鹅绒超细魔术贴。</w:t>
            </w:r>
          </w:p>
          <w:p w14:paraId="2035F71C"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三、裤子</w:t>
            </w:r>
          </w:p>
          <w:p w14:paraId="5155A405"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1.口袋：含六个口袋，方便灵活装载，侧袋采用斜插弹匣口袋设计，美观方便。</w:t>
            </w:r>
          </w:p>
          <w:p w14:paraId="5D822C28"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2.裆部：裆部三角拼接设计，抗撕裂。</w:t>
            </w:r>
          </w:p>
          <w:p w14:paraId="65E4DA4A"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3.腰部：腰部腰带袢后部采用倒三角设计。</w:t>
            </w:r>
          </w:p>
          <w:p w14:paraId="179727F8"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四、尼龙四面弹力面料性能指标： </w:t>
            </w:r>
          </w:p>
          <w:p w14:paraId="1CE51BD4"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1.颜色：藏蓝色。</w:t>
            </w:r>
          </w:p>
          <w:p w14:paraId="1C69597A"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2.面料成分：88%±5 锦纶，12%±5 氨纶。</w:t>
            </w:r>
          </w:p>
          <w:p w14:paraId="109A5F69"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3.耐水色牢度：GB/T 5713-2013≥4 级。</w:t>
            </w:r>
          </w:p>
          <w:p w14:paraId="0D4AFA91"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4.耐汗渍色牢度：GB/T 3922-2013 ≥3级。</w:t>
            </w:r>
          </w:p>
          <w:p w14:paraId="107B41BA"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5.耐摩擦色牢度：GB/T 3920-2008 ≥3级。</w:t>
            </w:r>
          </w:p>
          <w:p w14:paraId="6395471F" w14:textId="77777777" w:rsidR="00316342" w:rsidRDefault="00000000">
            <w:pPr>
              <w:widowControl/>
              <w:jc w:val="left"/>
              <w:textAlignment w:val="center"/>
              <w:rPr>
                <w:rFonts w:ascii="宋体" w:hAnsi="宋体" w:hint="eastAsia"/>
                <w:b/>
                <w:bCs/>
                <w:color w:val="000000"/>
                <w:sz w:val="24"/>
              </w:rPr>
            </w:pPr>
            <w:r>
              <w:rPr>
                <w:rFonts w:ascii="宋体" w:hAnsi="宋体" w:hint="eastAsia"/>
                <w:b/>
                <w:bCs/>
                <w:color w:val="000000"/>
                <w:sz w:val="24"/>
              </w:rPr>
              <w:t>需配有特警胸徽等标识</w:t>
            </w:r>
          </w:p>
        </w:tc>
        <w:tc>
          <w:tcPr>
            <w:tcW w:w="2705" w:type="dxa"/>
            <w:tcBorders>
              <w:top w:val="single" w:sz="4" w:space="0" w:color="auto"/>
              <w:left w:val="single" w:sz="4" w:space="0" w:color="auto"/>
              <w:bottom w:val="single" w:sz="4" w:space="0" w:color="auto"/>
              <w:right w:val="single" w:sz="4" w:space="0" w:color="auto"/>
            </w:tcBorders>
            <w:vAlign w:val="center"/>
          </w:tcPr>
          <w:p w14:paraId="70D66632" w14:textId="77777777" w:rsidR="00316342" w:rsidRDefault="00000000">
            <w:pPr>
              <w:widowControl/>
              <w:jc w:val="left"/>
              <w:rPr>
                <w:rFonts w:ascii="宋体" w:hAnsi="宋体" w:hint="eastAsia"/>
                <w:sz w:val="24"/>
              </w:rPr>
            </w:pPr>
            <w:r>
              <w:rPr>
                <w:rFonts w:ascii="宋体" w:hAnsi="宋体" w:hint="eastAsia"/>
                <w:noProof/>
                <w:sz w:val="24"/>
              </w:rPr>
              <w:drawing>
                <wp:inline distT="0" distB="0" distL="0" distR="0">
                  <wp:extent cx="1371600" cy="2085975"/>
                  <wp:effectExtent l="0" t="0" r="0" b="9525"/>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371600" cy="2085975"/>
                          </a:xfrm>
                          <a:prstGeom prst="rect">
                            <a:avLst/>
                          </a:prstGeom>
                          <a:noFill/>
                          <a:ln>
                            <a:noFill/>
                          </a:ln>
                        </pic:spPr>
                      </pic:pic>
                    </a:graphicData>
                  </a:graphic>
                </wp:inline>
              </w:drawing>
            </w:r>
          </w:p>
          <w:p w14:paraId="6C1B889E" w14:textId="77777777" w:rsidR="00316342" w:rsidRDefault="00000000">
            <w:pPr>
              <w:rPr>
                <w:rFonts w:ascii="宋体" w:hAnsi="宋体" w:hint="eastAsia"/>
                <w:color w:val="000000"/>
                <w:sz w:val="24"/>
              </w:rPr>
            </w:pPr>
            <w:r>
              <w:rPr>
                <w:rFonts w:ascii="宋体" w:hAnsi="宋体" w:hint="eastAsia"/>
                <w:noProof/>
                <w:sz w:val="24"/>
              </w:rPr>
              <w:drawing>
                <wp:inline distT="0" distB="0" distL="0" distR="0">
                  <wp:extent cx="990600" cy="1885950"/>
                  <wp:effectExtent l="0" t="0" r="0" b="0"/>
                  <wp:docPr id="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990600" cy="1885950"/>
                          </a:xfrm>
                          <a:prstGeom prst="rect">
                            <a:avLst/>
                          </a:prstGeom>
                          <a:noFill/>
                          <a:ln>
                            <a:noFill/>
                          </a:ln>
                        </pic:spPr>
                      </pic:pic>
                    </a:graphicData>
                  </a:graphic>
                </wp:inline>
              </w:drawing>
            </w:r>
          </w:p>
        </w:tc>
      </w:tr>
      <w:tr w:rsidR="00316342" w14:paraId="28B9ABBC" w14:textId="77777777">
        <w:trPr>
          <w:trHeight w:val="70"/>
          <w:jc w:val="center"/>
        </w:trPr>
        <w:tc>
          <w:tcPr>
            <w:tcW w:w="575" w:type="dxa"/>
            <w:tcBorders>
              <w:top w:val="single" w:sz="4" w:space="0" w:color="auto"/>
              <w:left w:val="single" w:sz="4" w:space="0" w:color="auto"/>
              <w:bottom w:val="single" w:sz="4" w:space="0" w:color="auto"/>
              <w:right w:val="single" w:sz="4" w:space="0" w:color="auto"/>
            </w:tcBorders>
            <w:vAlign w:val="center"/>
          </w:tcPr>
          <w:p w14:paraId="147B5A18" w14:textId="77777777" w:rsidR="00316342" w:rsidRDefault="00000000">
            <w:pPr>
              <w:jc w:val="center"/>
              <w:rPr>
                <w:rFonts w:ascii="宋体" w:hAnsi="宋体" w:hint="eastAsia"/>
                <w:color w:val="000000"/>
                <w:sz w:val="24"/>
              </w:rPr>
            </w:pPr>
            <w:r>
              <w:rPr>
                <w:rFonts w:ascii="宋体" w:hAnsi="宋体" w:hint="eastAsia"/>
                <w:color w:val="000000"/>
                <w:sz w:val="24"/>
              </w:rPr>
              <w:lastRenderedPageBreak/>
              <w:t>2</w:t>
            </w:r>
          </w:p>
        </w:tc>
        <w:tc>
          <w:tcPr>
            <w:tcW w:w="1346" w:type="dxa"/>
            <w:tcBorders>
              <w:top w:val="single" w:sz="4" w:space="0" w:color="auto"/>
              <w:left w:val="single" w:sz="4" w:space="0" w:color="auto"/>
              <w:bottom w:val="single" w:sz="4" w:space="0" w:color="auto"/>
              <w:right w:val="single" w:sz="4" w:space="0" w:color="auto"/>
            </w:tcBorders>
            <w:vAlign w:val="center"/>
          </w:tcPr>
          <w:p w14:paraId="5B3C0922" w14:textId="77777777" w:rsidR="00316342" w:rsidRDefault="00000000">
            <w:pPr>
              <w:jc w:val="center"/>
              <w:rPr>
                <w:rFonts w:ascii="宋体" w:hAnsi="宋体" w:hint="eastAsia"/>
                <w:color w:val="000000"/>
                <w:sz w:val="24"/>
              </w:rPr>
            </w:pPr>
            <w:r>
              <w:rPr>
                <w:rFonts w:ascii="宋体" w:hAnsi="宋体" w:hint="eastAsia"/>
                <w:color w:val="000000"/>
                <w:kern w:val="0"/>
                <w:sz w:val="24"/>
              </w:rPr>
              <w:t>特警蛙服</w:t>
            </w:r>
          </w:p>
        </w:tc>
        <w:tc>
          <w:tcPr>
            <w:tcW w:w="3879" w:type="dxa"/>
            <w:tcBorders>
              <w:top w:val="single" w:sz="4" w:space="0" w:color="auto"/>
              <w:left w:val="single" w:sz="4" w:space="0" w:color="auto"/>
              <w:bottom w:val="single" w:sz="4" w:space="0" w:color="auto"/>
              <w:right w:val="single" w:sz="4" w:space="0" w:color="auto"/>
            </w:tcBorders>
            <w:vAlign w:val="center"/>
          </w:tcPr>
          <w:p w14:paraId="293742F5"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品牌：猛虎营</w:t>
            </w:r>
          </w:p>
          <w:p w14:paraId="4810702B"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 xml:space="preserve">TC65/35（65%聚酯纤维 35%棉 ±10） 藏蓝色面料，具有防尘，防泼水，耐磨，抗撕裂等功能。众多细节围绕单警实战作战需求，实现功能化、人性化设计，可与护具、手套兼容配合穿戴。 </w:t>
            </w:r>
          </w:p>
          <w:p w14:paraId="39AC002E"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上衣：</w:t>
            </w:r>
          </w:p>
          <w:p w14:paraId="168FC765"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 xml:space="preserve">1、衣领：采用可立可翻领设计，领子立起来时，对颈部起到有效防护，翻下时整体整洁，美观。领部采用魔术贴粘贴方式固定闭合。 </w:t>
            </w:r>
          </w:p>
          <w:p w14:paraId="24E129A3"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 xml:space="preserve">2、前胸袋：袋盖采用几何形设计，于中间位置留有笔插设计。袋身采用风琴褶设计，增加 容量。整体美观。 </w:t>
            </w:r>
          </w:p>
          <w:p w14:paraId="6D0711AD"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 xml:space="preserve">3、胸前：采用 6 颗无磁化处理橡胶纽扣，隐藏式门襟设计，避免穿着展示背心时，纽扣与战术背心发生剐蹭。两个斜插口袋设计取物方便，且有分层暗袋，并有笔插袋。 </w:t>
            </w:r>
          </w:p>
          <w:p w14:paraId="433E1448"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 xml:space="preserve">4、腋下：腋下采用尼龙四面弹力布激光切割透气孔，具有弹力和散热功能。 </w:t>
            </w:r>
          </w:p>
          <w:p w14:paraId="3F9CE081"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 xml:space="preserve">5、手臂口袋：隐藏式口袋，带有热缩管拉手，方便戴手套时拉开。手臂带有切割孔位，方便固定热缩管拉手。 </w:t>
            </w:r>
          </w:p>
          <w:p w14:paraId="005D803F"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6、肘部：肘部采用风琴折补强布设计，用于放置 EVA 软质护肘。</w:t>
            </w:r>
          </w:p>
          <w:p w14:paraId="1E0D9A06"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 xml:space="preserve">7、胸前、手臂带有魔术贴，用于粘贴警用标识。 </w:t>
            </w:r>
          </w:p>
          <w:p w14:paraId="0ADAA74F"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 xml:space="preserve">8、肩膀肩章扣袢采用橡胶扣 </w:t>
            </w:r>
          </w:p>
          <w:p w14:paraId="01513C5F"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9、袖子上下采用两颗橡胶扣，左右采用两个橡胶扣。</w:t>
            </w:r>
          </w:p>
          <w:p w14:paraId="2485C49B"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 xml:space="preserve">裤子： </w:t>
            </w:r>
          </w:p>
          <w:p w14:paraId="3AD43BB6"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 xml:space="preserve">1、裤子共有六个口袋，腿部侧面口袋带有开槽设计，可插入弹匣、工具钳等物品。 </w:t>
            </w:r>
          </w:p>
          <w:p w14:paraId="7B038C71"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 xml:space="preserve">2、口袋、后腰，采用尼龙四面弹里布拼接，缓解口袋闷热，后腰受力点有弹力，穿着舒适。 </w:t>
            </w:r>
          </w:p>
          <w:p w14:paraId="522FD2F8"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3、膝盖部带有布料补强，并且可插入一次性冲压成型 EVA 护膝。表面几何型纹路，质感清晰。裆部：采</w:t>
            </w:r>
            <w:r>
              <w:rPr>
                <w:rFonts w:ascii="宋体" w:hAnsi="宋体" w:hint="eastAsia"/>
                <w:color w:val="000000"/>
                <w:sz w:val="24"/>
              </w:rPr>
              <w:lastRenderedPageBreak/>
              <w:t xml:space="preserve">用 3D 立体拼接设计，活动灵活，没有约束感。 </w:t>
            </w:r>
          </w:p>
          <w:p w14:paraId="0FBD611E"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 xml:space="preserve">藏蓝色作战服主要面料性能指标： </w:t>
            </w:r>
          </w:p>
          <w:p w14:paraId="6F437A63"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 xml:space="preserve">颜色：藏蓝色 </w:t>
            </w:r>
          </w:p>
          <w:p w14:paraId="0ABB148A"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 xml:space="preserve">面料成分：TC65/35（65%聚酯纤维 35%棉 ）±5% </w:t>
            </w:r>
          </w:p>
          <w:p w14:paraId="460FAD40"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 xml:space="preserve">耐水色牢度：GB/T 5713-2013≥4 级 </w:t>
            </w:r>
          </w:p>
          <w:p w14:paraId="62765627"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 xml:space="preserve">耐汗渍色牢：GB/T 3922-2013 ≥3 级 </w:t>
            </w:r>
          </w:p>
          <w:p w14:paraId="70D3F134"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 xml:space="preserve">耐摩擦色牢度：GB/T 3920-2008 ≥3 级 </w:t>
            </w:r>
          </w:p>
          <w:p w14:paraId="0DD94C55"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 xml:space="preserve">耐光色牢度：GB/T 8427-2008 ≥4 级 </w:t>
            </w:r>
          </w:p>
          <w:p w14:paraId="645216D8"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 xml:space="preserve">蓝色作战服速干拼接部分面料性能参数 </w:t>
            </w:r>
          </w:p>
          <w:p w14:paraId="3C433EA0"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蓝色作战服辅料——尼龙四面弹力</w:t>
            </w:r>
          </w:p>
          <w:p w14:paraId="7AC65803"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 xml:space="preserve">面料性能指标： </w:t>
            </w:r>
          </w:p>
          <w:p w14:paraId="262B6DC4"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 xml:space="preserve">颜色：藏蓝色 </w:t>
            </w:r>
          </w:p>
          <w:p w14:paraId="6B1EC9A6"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 xml:space="preserve">面料成分：88%±5 锦纶 12%±5 氨纶 </w:t>
            </w:r>
          </w:p>
          <w:p w14:paraId="172AD028"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 xml:space="preserve">耐水色牢度：GB/T 5713-2013≥4 级 </w:t>
            </w:r>
          </w:p>
          <w:p w14:paraId="608042E8"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 xml:space="preserve">耐汗渍色牢度：GB/T 3922-2013 ≥3 级 </w:t>
            </w:r>
          </w:p>
          <w:p w14:paraId="339396D9"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 xml:space="preserve">耐摩擦色牢度：GB/T 3920-2008 ≥3 级 </w:t>
            </w:r>
          </w:p>
          <w:p w14:paraId="400ED122"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耐光色牢度：GB/T 8427-2008 ≥4 级质量要求。</w:t>
            </w:r>
          </w:p>
          <w:p w14:paraId="1379D813" w14:textId="77777777" w:rsidR="00316342" w:rsidRDefault="00000000">
            <w:pPr>
              <w:widowControl/>
              <w:jc w:val="left"/>
              <w:textAlignment w:val="center"/>
              <w:rPr>
                <w:rFonts w:ascii="宋体" w:hAnsi="宋体" w:hint="eastAsia"/>
                <w:b/>
                <w:bCs/>
                <w:color w:val="000000"/>
                <w:sz w:val="24"/>
              </w:rPr>
            </w:pPr>
            <w:r>
              <w:rPr>
                <w:rFonts w:ascii="宋体" w:hAnsi="宋体" w:hint="eastAsia"/>
                <w:b/>
                <w:bCs/>
                <w:color w:val="000000"/>
                <w:sz w:val="24"/>
              </w:rPr>
              <w:t>需配有特警胸徽等标识</w:t>
            </w:r>
          </w:p>
        </w:tc>
        <w:tc>
          <w:tcPr>
            <w:tcW w:w="2705" w:type="dxa"/>
            <w:tcBorders>
              <w:top w:val="single" w:sz="4" w:space="0" w:color="auto"/>
              <w:left w:val="single" w:sz="4" w:space="0" w:color="auto"/>
              <w:bottom w:val="single" w:sz="4" w:space="0" w:color="auto"/>
              <w:right w:val="single" w:sz="4" w:space="0" w:color="auto"/>
            </w:tcBorders>
            <w:vAlign w:val="center"/>
          </w:tcPr>
          <w:p w14:paraId="446318C2" w14:textId="77777777" w:rsidR="00316342" w:rsidRDefault="00000000">
            <w:pPr>
              <w:widowControl/>
              <w:jc w:val="left"/>
              <w:rPr>
                <w:rFonts w:ascii="宋体" w:hAnsi="宋体" w:hint="eastAsia"/>
                <w:color w:val="000000"/>
                <w:sz w:val="24"/>
              </w:rPr>
            </w:pPr>
            <w:r>
              <w:rPr>
                <w:rFonts w:ascii="宋体" w:hAnsi="宋体" w:hint="eastAsia"/>
                <w:noProof/>
                <w:position w:val="-31"/>
                <w:sz w:val="24"/>
              </w:rPr>
              <w:lastRenderedPageBreak/>
              <w:drawing>
                <wp:inline distT="0" distB="0" distL="0" distR="0">
                  <wp:extent cx="1428750" cy="1390650"/>
                  <wp:effectExtent l="0" t="0" r="0" b="0"/>
                  <wp:docPr id="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428750" cy="1390650"/>
                          </a:xfrm>
                          <a:prstGeom prst="rect">
                            <a:avLst/>
                          </a:prstGeom>
                          <a:noFill/>
                          <a:ln>
                            <a:noFill/>
                          </a:ln>
                        </pic:spPr>
                      </pic:pic>
                    </a:graphicData>
                  </a:graphic>
                </wp:inline>
              </w:drawing>
            </w:r>
          </w:p>
        </w:tc>
      </w:tr>
      <w:tr w:rsidR="00316342" w14:paraId="76CBBB3D" w14:textId="77777777">
        <w:trPr>
          <w:trHeight w:val="90"/>
          <w:jc w:val="center"/>
        </w:trPr>
        <w:tc>
          <w:tcPr>
            <w:tcW w:w="575" w:type="dxa"/>
            <w:tcBorders>
              <w:top w:val="single" w:sz="4" w:space="0" w:color="auto"/>
              <w:left w:val="single" w:sz="4" w:space="0" w:color="auto"/>
              <w:bottom w:val="single" w:sz="4" w:space="0" w:color="auto"/>
              <w:right w:val="single" w:sz="4" w:space="0" w:color="auto"/>
            </w:tcBorders>
            <w:vAlign w:val="center"/>
          </w:tcPr>
          <w:p w14:paraId="75FE1C4B" w14:textId="77777777" w:rsidR="00316342" w:rsidRDefault="00000000">
            <w:pPr>
              <w:jc w:val="center"/>
              <w:rPr>
                <w:rFonts w:ascii="宋体" w:hAnsi="宋体" w:hint="eastAsia"/>
                <w:color w:val="000000"/>
                <w:sz w:val="24"/>
              </w:rPr>
            </w:pPr>
            <w:r>
              <w:rPr>
                <w:rFonts w:ascii="宋体" w:hAnsi="宋体" w:hint="eastAsia"/>
                <w:color w:val="000000"/>
                <w:sz w:val="24"/>
              </w:rPr>
              <w:t>3</w:t>
            </w:r>
          </w:p>
        </w:tc>
        <w:tc>
          <w:tcPr>
            <w:tcW w:w="1346" w:type="dxa"/>
            <w:tcBorders>
              <w:top w:val="single" w:sz="4" w:space="0" w:color="auto"/>
              <w:left w:val="single" w:sz="4" w:space="0" w:color="auto"/>
              <w:bottom w:val="single" w:sz="4" w:space="0" w:color="auto"/>
              <w:right w:val="single" w:sz="4" w:space="0" w:color="auto"/>
            </w:tcBorders>
            <w:vAlign w:val="center"/>
          </w:tcPr>
          <w:p w14:paraId="309050A6" w14:textId="77777777" w:rsidR="00316342" w:rsidRDefault="00000000">
            <w:pPr>
              <w:jc w:val="center"/>
              <w:rPr>
                <w:rFonts w:ascii="宋体" w:hAnsi="宋体" w:hint="eastAsia"/>
                <w:color w:val="000000"/>
                <w:sz w:val="24"/>
              </w:rPr>
            </w:pPr>
            <w:r>
              <w:rPr>
                <w:rFonts w:ascii="宋体" w:hAnsi="宋体" w:hint="eastAsia"/>
                <w:color w:val="000000"/>
                <w:sz w:val="24"/>
              </w:rPr>
              <w:t>特警体能训练服</w:t>
            </w:r>
          </w:p>
        </w:tc>
        <w:tc>
          <w:tcPr>
            <w:tcW w:w="3879" w:type="dxa"/>
            <w:tcBorders>
              <w:top w:val="single" w:sz="4" w:space="0" w:color="auto"/>
              <w:left w:val="single" w:sz="4" w:space="0" w:color="auto"/>
              <w:bottom w:val="single" w:sz="4" w:space="0" w:color="auto"/>
              <w:right w:val="single" w:sz="4" w:space="0" w:color="auto"/>
            </w:tcBorders>
            <w:vAlign w:val="center"/>
          </w:tcPr>
          <w:p w14:paraId="2B72BD42"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品牌：猛虎营</w:t>
            </w:r>
          </w:p>
          <w:p w14:paraId="6BD3555B"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夏季T恤 </w:t>
            </w:r>
          </w:p>
          <w:p w14:paraId="257E6FBC"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参数：面料表面几何形独特织法 </w:t>
            </w:r>
          </w:p>
          <w:p w14:paraId="7E913385"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料内层快速吸收体表汗液，导向面料表层，有效减轻肌肤粘湿度。同时面料表层将导出汗液迅速蒸发，保持干爽。即甩即干，即穿即走。在闷热天气中身穿，基本无闷着感，更可利用人体红外发热烘干效应进行快速单向导湿，外部湿气无法进入。机洗之后，贴身部分即达95%干燥，上身后10分钟内即达100%干燥。连穿7天不臭，连穿15天低异味。人体汗液为主要体味产臭源，因为不饱和脂肪酸和蛋白质容易挥发产生气味，由于丙纶底基面料超高的天然干燥率，从而消除异味的</w:t>
            </w:r>
            <w:r>
              <w:rPr>
                <w:rFonts w:ascii="宋体" w:hAnsi="宋体" w:hint="eastAsia"/>
                <w:color w:val="000000"/>
                <w:sz w:val="24"/>
              </w:rPr>
              <w:lastRenderedPageBreak/>
              <w:t>产生。超强抗紫外线能力。零添加任何抗紫外线助剂。原生面料功能紧密。185g单导面料即可达到UPF50+以上永久抗紫外线指数。同样性能，COOLMAX需达到克重200g以上，并需添加抗紫外线助剂。永久性抗菌率达到90%以上。丙纶单向排汗材料则将始终保持贴身干燥，避免进入空调环境后容易感冒。其他速干材料因为瞬间变换环境，外界温度低，人体红外效应作用，人体会感受到冰、凉，有冷感。全浸透后，同样克重，单向导湿材料称重比COOLMAX负重轻40%，且干燥更快。甲醛含量符合国家环保标准，耐水色牢度国家四级标准，耐干擦色牢度国家四级标准。供货时产品需带有检测报告给甲方确认，根据队员具体码数供货。</w:t>
            </w:r>
          </w:p>
        </w:tc>
        <w:tc>
          <w:tcPr>
            <w:tcW w:w="2705" w:type="dxa"/>
            <w:tcBorders>
              <w:top w:val="single" w:sz="4" w:space="0" w:color="auto"/>
              <w:left w:val="single" w:sz="4" w:space="0" w:color="auto"/>
              <w:bottom w:val="single" w:sz="4" w:space="0" w:color="auto"/>
              <w:right w:val="single" w:sz="4" w:space="0" w:color="auto"/>
            </w:tcBorders>
            <w:vAlign w:val="center"/>
          </w:tcPr>
          <w:p w14:paraId="2372664F" w14:textId="77777777" w:rsidR="00316342" w:rsidRDefault="00000000">
            <w:pPr>
              <w:widowControl/>
              <w:jc w:val="left"/>
              <w:rPr>
                <w:rFonts w:ascii="宋体" w:hAnsi="宋体" w:hint="eastAsia"/>
                <w:color w:val="000000"/>
                <w:sz w:val="24"/>
              </w:rPr>
            </w:pPr>
            <w:r>
              <w:rPr>
                <w:rFonts w:ascii="宋体" w:hAnsi="宋体" w:hint="eastAsia"/>
                <w:noProof/>
                <w:sz w:val="24"/>
              </w:rPr>
              <w:lastRenderedPageBreak/>
              <w:drawing>
                <wp:inline distT="0" distB="0" distL="0" distR="0">
                  <wp:extent cx="1647825" cy="1352550"/>
                  <wp:effectExtent l="0" t="0" r="9525" b="0"/>
                  <wp:docPr id="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647825" cy="1352550"/>
                          </a:xfrm>
                          <a:prstGeom prst="rect">
                            <a:avLst/>
                          </a:prstGeom>
                          <a:noFill/>
                          <a:ln>
                            <a:noFill/>
                          </a:ln>
                        </pic:spPr>
                      </pic:pic>
                    </a:graphicData>
                  </a:graphic>
                </wp:inline>
              </w:drawing>
            </w:r>
          </w:p>
        </w:tc>
      </w:tr>
      <w:tr w:rsidR="00316342" w14:paraId="43DF993F" w14:textId="77777777">
        <w:trPr>
          <w:trHeight w:val="90"/>
          <w:jc w:val="center"/>
        </w:trPr>
        <w:tc>
          <w:tcPr>
            <w:tcW w:w="575" w:type="dxa"/>
            <w:tcBorders>
              <w:top w:val="single" w:sz="4" w:space="0" w:color="auto"/>
              <w:left w:val="single" w:sz="4" w:space="0" w:color="auto"/>
              <w:bottom w:val="single" w:sz="4" w:space="0" w:color="auto"/>
              <w:right w:val="single" w:sz="4" w:space="0" w:color="auto"/>
            </w:tcBorders>
            <w:vAlign w:val="center"/>
          </w:tcPr>
          <w:p w14:paraId="00DB0B80" w14:textId="77777777" w:rsidR="00316342" w:rsidRDefault="00000000">
            <w:pPr>
              <w:jc w:val="center"/>
              <w:rPr>
                <w:rFonts w:ascii="宋体" w:hAnsi="宋体" w:hint="eastAsia"/>
                <w:color w:val="000000"/>
                <w:sz w:val="24"/>
              </w:rPr>
            </w:pPr>
            <w:r>
              <w:rPr>
                <w:rFonts w:ascii="宋体" w:hAnsi="宋体" w:hint="eastAsia"/>
                <w:color w:val="000000"/>
                <w:sz w:val="24"/>
              </w:rPr>
              <w:t>4</w:t>
            </w:r>
          </w:p>
        </w:tc>
        <w:tc>
          <w:tcPr>
            <w:tcW w:w="1346" w:type="dxa"/>
            <w:tcBorders>
              <w:top w:val="single" w:sz="4" w:space="0" w:color="auto"/>
              <w:left w:val="single" w:sz="4" w:space="0" w:color="auto"/>
              <w:bottom w:val="single" w:sz="4" w:space="0" w:color="auto"/>
              <w:right w:val="single" w:sz="4" w:space="0" w:color="auto"/>
            </w:tcBorders>
            <w:vAlign w:val="center"/>
          </w:tcPr>
          <w:p w14:paraId="6E54D62F" w14:textId="77777777" w:rsidR="00316342" w:rsidRDefault="00000000">
            <w:pPr>
              <w:jc w:val="center"/>
              <w:rPr>
                <w:rFonts w:ascii="宋体" w:hAnsi="宋体" w:hint="eastAsia"/>
                <w:color w:val="000000"/>
                <w:sz w:val="24"/>
              </w:rPr>
            </w:pPr>
            <w:r>
              <w:rPr>
                <w:rFonts w:ascii="宋体" w:hAnsi="宋体" w:hint="eastAsia"/>
                <w:spacing w:val="-1"/>
                <w:sz w:val="24"/>
              </w:rPr>
              <w:t>体能训练服(polo警</w:t>
            </w:r>
            <w:r>
              <w:rPr>
                <w:rFonts w:ascii="宋体" w:hAnsi="宋体" w:hint="eastAsia"/>
                <w:sz w:val="24"/>
              </w:rPr>
              <w:t xml:space="preserve"> </w:t>
            </w:r>
            <w:r>
              <w:rPr>
                <w:rFonts w:ascii="宋体" w:hAnsi="宋体" w:hint="eastAsia"/>
                <w:spacing w:val="-6"/>
                <w:sz w:val="24"/>
              </w:rPr>
              <w:t>版)</w:t>
            </w:r>
          </w:p>
        </w:tc>
        <w:tc>
          <w:tcPr>
            <w:tcW w:w="3879" w:type="dxa"/>
            <w:tcBorders>
              <w:top w:val="single" w:sz="4" w:space="0" w:color="auto"/>
              <w:left w:val="single" w:sz="4" w:space="0" w:color="auto"/>
              <w:bottom w:val="single" w:sz="4" w:space="0" w:color="auto"/>
              <w:right w:val="single" w:sz="4" w:space="0" w:color="auto"/>
            </w:tcBorders>
            <w:vAlign w:val="center"/>
          </w:tcPr>
          <w:p w14:paraId="47A9BB1E"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品牌：猛虎营</w:t>
            </w:r>
          </w:p>
          <w:p w14:paraId="557C3E72"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夏季T恤 </w:t>
            </w:r>
          </w:p>
          <w:p w14:paraId="1A747F5F"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参数：面料表面几何形独特织法 </w:t>
            </w:r>
          </w:p>
          <w:p w14:paraId="02471ED5"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料内层快速吸收体表汗液，导向面料表层，有效减轻肌肤粘湿度。同时面料表层将导出汗液迅速蒸发，保持干爽。即甩即干，即穿即走。在闷热天气中身穿，基本无闷着感，更可利用人体红外发热烘干效应进行快速单向导湿，外部湿气无法进入。机洗之后，贴身部分即达95%干燥，上身后10分钟内即达100%干燥。连穿7天不臭，连穿15天低异味。人体汗液为主要体味产臭源，因为不饱和脂肪酸和蛋白质容易挥发产生气味，由于丙纶底基面料超高的天然干燥率，从而消除异味的产生。超强抗紫外线能力。零添加任何抗紫外线助剂。原生面料功能紧密。185g单导面料即可达到UPF50+以上永久抗紫外线指数。同样性能，COOLMAX需达到克重200g以上，并需添加抗紫外线助剂。永久性抗菌率达到90%以上。丙纶单向排汗材料则将始终保持贴身干燥，避免进入空调环境后容易感冒。其</w:t>
            </w:r>
            <w:r>
              <w:rPr>
                <w:rFonts w:ascii="宋体" w:hAnsi="宋体" w:hint="eastAsia"/>
                <w:color w:val="000000"/>
                <w:sz w:val="24"/>
              </w:rPr>
              <w:lastRenderedPageBreak/>
              <w:t>他速干材料因为瞬间变换环境，外界温度低，人体红外效应作用，人体会感受到冰、凉，有冷感。全浸透后，同样克重，单向导湿材料称重比COOLMAX负重轻40%，且干燥更快。甲醛含量符合国家环保标准，耐水色牢度国家四级标准，耐干擦色牢度国家四级标准。供货时产品需带有检测报告给甲方确认，根据队员具体码数供货。</w:t>
            </w:r>
          </w:p>
        </w:tc>
        <w:tc>
          <w:tcPr>
            <w:tcW w:w="2705" w:type="dxa"/>
            <w:tcBorders>
              <w:top w:val="single" w:sz="4" w:space="0" w:color="auto"/>
              <w:left w:val="single" w:sz="4" w:space="0" w:color="auto"/>
              <w:bottom w:val="single" w:sz="4" w:space="0" w:color="auto"/>
              <w:right w:val="single" w:sz="4" w:space="0" w:color="auto"/>
            </w:tcBorders>
            <w:vAlign w:val="center"/>
          </w:tcPr>
          <w:p w14:paraId="7D767125" w14:textId="77777777" w:rsidR="00316342" w:rsidRDefault="00000000">
            <w:pPr>
              <w:widowControl/>
              <w:jc w:val="left"/>
              <w:rPr>
                <w:rFonts w:ascii="宋体" w:hAnsi="宋体" w:hint="eastAsia"/>
                <w:sz w:val="24"/>
              </w:rPr>
            </w:pPr>
            <w:r>
              <w:rPr>
                <w:rFonts w:ascii="宋体" w:hAnsi="宋体" w:hint="eastAsia"/>
                <w:noProof/>
                <w:position w:val="-31"/>
                <w:sz w:val="24"/>
              </w:rPr>
              <w:lastRenderedPageBreak/>
              <w:drawing>
                <wp:inline distT="0" distB="0" distL="0" distR="0">
                  <wp:extent cx="1390650" cy="1266825"/>
                  <wp:effectExtent l="0" t="0" r="0" b="9525"/>
                  <wp:docPr id="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390650" cy="1266825"/>
                          </a:xfrm>
                          <a:prstGeom prst="rect">
                            <a:avLst/>
                          </a:prstGeom>
                          <a:noFill/>
                          <a:ln>
                            <a:noFill/>
                          </a:ln>
                        </pic:spPr>
                      </pic:pic>
                    </a:graphicData>
                  </a:graphic>
                </wp:inline>
              </w:drawing>
            </w:r>
          </w:p>
        </w:tc>
      </w:tr>
      <w:tr w:rsidR="00316342" w14:paraId="04BE0CDA" w14:textId="77777777">
        <w:trPr>
          <w:trHeight w:val="1559"/>
          <w:jc w:val="center"/>
        </w:trPr>
        <w:tc>
          <w:tcPr>
            <w:tcW w:w="575" w:type="dxa"/>
            <w:tcBorders>
              <w:top w:val="single" w:sz="4" w:space="0" w:color="auto"/>
              <w:left w:val="single" w:sz="4" w:space="0" w:color="auto"/>
              <w:bottom w:val="single" w:sz="4" w:space="0" w:color="auto"/>
              <w:right w:val="single" w:sz="4" w:space="0" w:color="auto"/>
            </w:tcBorders>
            <w:vAlign w:val="center"/>
          </w:tcPr>
          <w:p w14:paraId="7406D994" w14:textId="77777777" w:rsidR="00316342" w:rsidRDefault="00000000">
            <w:pPr>
              <w:jc w:val="center"/>
              <w:rPr>
                <w:rFonts w:ascii="宋体" w:hAnsi="宋体" w:hint="eastAsia"/>
                <w:color w:val="000000"/>
                <w:sz w:val="24"/>
              </w:rPr>
            </w:pPr>
            <w:r>
              <w:rPr>
                <w:rFonts w:ascii="宋体" w:hAnsi="宋体" w:hint="eastAsia"/>
                <w:color w:val="000000"/>
                <w:sz w:val="24"/>
              </w:rPr>
              <w:t>5</w:t>
            </w:r>
          </w:p>
        </w:tc>
        <w:tc>
          <w:tcPr>
            <w:tcW w:w="1346" w:type="dxa"/>
            <w:tcBorders>
              <w:top w:val="single" w:sz="4" w:space="0" w:color="auto"/>
              <w:left w:val="single" w:sz="4" w:space="0" w:color="auto"/>
              <w:bottom w:val="single" w:sz="4" w:space="0" w:color="auto"/>
              <w:right w:val="single" w:sz="4" w:space="0" w:color="auto"/>
            </w:tcBorders>
            <w:vAlign w:val="center"/>
          </w:tcPr>
          <w:p w14:paraId="45D5FED9" w14:textId="77777777" w:rsidR="00316342" w:rsidRDefault="00000000">
            <w:pPr>
              <w:jc w:val="center"/>
              <w:rPr>
                <w:rFonts w:ascii="宋体" w:hAnsi="宋体" w:hint="eastAsia"/>
                <w:color w:val="000000"/>
                <w:sz w:val="24"/>
              </w:rPr>
            </w:pPr>
            <w:r>
              <w:rPr>
                <w:rFonts w:ascii="宋体" w:hAnsi="宋体" w:hint="eastAsia"/>
                <w:color w:val="000000"/>
                <w:kern w:val="0"/>
                <w:sz w:val="24"/>
              </w:rPr>
              <w:t>战术靴</w:t>
            </w:r>
          </w:p>
        </w:tc>
        <w:tc>
          <w:tcPr>
            <w:tcW w:w="3879" w:type="dxa"/>
            <w:tcBorders>
              <w:top w:val="single" w:sz="4" w:space="0" w:color="auto"/>
              <w:left w:val="single" w:sz="4" w:space="0" w:color="auto"/>
              <w:bottom w:val="single" w:sz="4" w:space="0" w:color="auto"/>
              <w:right w:val="single" w:sz="4" w:space="0" w:color="auto"/>
            </w:tcBorders>
            <w:vAlign w:val="center"/>
          </w:tcPr>
          <w:p w14:paraId="3D9E9CE1"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品牌：君洛克</w:t>
            </w:r>
          </w:p>
          <w:p w14:paraId="08F5399C"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型号：D16608、6寸多功能特种作战靴</w:t>
            </w:r>
          </w:p>
          <w:p w14:paraId="42AFCF4B" w14:textId="77777777" w:rsidR="00316342" w:rsidRDefault="00000000">
            <w:pPr>
              <w:widowControl/>
              <w:jc w:val="left"/>
              <w:textAlignment w:val="center"/>
              <w:rPr>
                <w:rFonts w:ascii="宋体" w:hAnsi="宋体" w:hint="eastAsia"/>
                <w:color w:val="000000"/>
                <w:sz w:val="24"/>
              </w:rPr>
            </w:pPr>
            <w:r>
              <w:rPr>
                <w:rFonts w:ascii="宋体" w:hAnsi="宋体" w:hint="eastAsia"/>
                <w:color w:val="000000"/>
                <w:sz w:val="24"/>
              </w:rPr>
              <w:t>功能：</w:t>
            </w:r>
          </w:p>
          <w:p w14:paraId="6DB03DDF" w14:textId="77777777" w:rsidR="00316342" w:rsidRDefault="00000000">
            <w:pPr>
              <w:numPr>
                <w:ilvl w:val="0"/>
                <w:numId w:val="2"/>
              </w:numPr>
              <w:ind w:left="420" w:hanging="420"/>
              <w:rPr>
                <w:rFonts w:ascii="宋体" w:hAnsi="宋体" w:cs="宋体" w:hint="eastAsia"/>
                <w:sz w:val="24"/>
              </w:rPr>
            </w:pPr>
            <w:r>
              <w:rPr>
                <w:rFonts w:ascii="宋体" w:hAnsi="宋体" w:cs="宋体" w:hint="eastAsia"/>
                <w:sz w:val="24"/>
              </w:rPr>
              <w:t>鞋面:进口头层1.68mm牛皮冲孔+新材料透气网布，内腰设有两个排气，透气孔，整只鞋子透气孔达到71个，实现全方位透气。</w:t>
            </w:r>
          </w:p>
          <w:p w14:paraId="1D4274BF" w14:textId="77777777" w:rsidR="00316342" w:rsidRDefault="00000000">
            <w:pPr>
              <w:numPr>
                <w:ilvl w:val="0"/>
                <w:numId w:val="2"/>
              </w:numPr>
              <w:ind w:left="420" w:hanging="420"/>
              <w:rPr>
                <w:rFonts w:ascii="宋体" w:hAnsi="宋体" w:cs="宋体" w:hint="eastAsia"/>
                <w:sz w:val="24"/>
              </w:rPr>
            </w:pPr>
            <w:r>
              <w:rPr>
                <w:rFonts w:ascii="宋体" w:hAnsi="宋体" w:cs="宋体" w:hint="eastAsia"/>
                <w:sz w:val="24"/>
              </w:rPr>
              <w:t>柔软的套楦中底结构+采用3E宽楦做法.侧面YKK拉链穿脱方便</w:t>
            </w:r>
          </w:p>
          <w:p w14:paraId="19858A0C" w14:textId="77777777" w:rsidR="00316342" w:rsidRDefault="00000000">
            <w:pPr>
              <w:numPr>
                <w:ilvl w:val="0"/>
                <w:numId w:val="2"/>
              </w:numPr>
              <w:ind w:left="420" w:hanging="420"/>
              <w:rPr>
                <w:rFonts w:ascii="宋体" w:hAnsi="宋体" w:cs="宋体" w:hint="eastAsia"/>
                <w:sz w:val="24"/>
              </w:rPr>
            </w:pPr>
            <w:r>
              <w:rPr>
                <w:rFonts w:ascii="宋体" w:hAnsi="宋体" w:cs="宋体" w:hint="eastAsia"/>
                <w:sz w:val="24"/>
              </w:rPr>
              <w:t>鞋头使用耐磨橡胶贴片加固鞋头</w:t>
            </w:r>
          </w:p>
          <w:p w14:paraId="330DACDA" w14:textId="77777777" w:rsidR="00316342" w:rsidRDefault="00000000">
            <w:pPr>
              <w:numPr>
                <w:ilvl w:val="0"/>
                <w:numId w:val="2"/>
              </w:numPr>
              <w:ind w:left="420" w:hanging="420"/>
              <w:rPr>
                <w:rFonts w:ascii="宋体" w:hAnsi="宋体" w:cs="宋体" w:hint="eastAsia"/>
                <w:sz w:val="24"/>
              </w:rPr>
            </w:pPr>
            <w:r>
              <w:rPr>
                <w:rFonts w:ascii="宋体" w:hAnsi="宋体" w:cs="宋体" w:hint="eastAsia"/>
                <w:sz w:val="24"/>
              </w:rPr>
              <w:t>大底为橡胶底+MD，耐磨，止滑，防寒，防腐蚀</w:t>
            </w:r>
          </w:p>
          <w:p w14:paraId="2EACED68" w14:textId="77777777" w:rsidR="00316342" w:rsidRDefault="00000000">
            <w:pPr>
              <w:numPr>
                <w:ilvl w:val="0"/>
                <w:numId w:val="2"/>
              </w:numPr>
              <w:ind w:left="420" w:hanging="420"/>
              <w:rPr>
                <w:rFonts w:ascii="宋体" w:hAnsi="宋体" w:cs="宋体" w:hint="eastAsia"/>
                <w:sz w:val="24"/>
              </w:rPr>
            </w:pPr>
            <w:r>
              <w:rPr>
                <w:rFonts w:ascii="宋体" w:hAnsi="宋体" w:cs="宋体" w:hint="eastAsia"/>
                <w:sz w:val="24"/>
              </w:rPr>
              <w:t>防寒：耐寒零下20度100000次无裂痕</w:t>
            </w:r>
          </w:p>
          <w:p w14:paraId="3B1C69D3" w14:textId="77777777" w:rsidR="00316342" w:rsidRDefault="00000000">
            <w:pPr>
              <w:numPr>
                <w:ilvl w:val="0"/>
                <w:numId w:val="2"/>
              </w:numPr>
              <w:ind w:left="420" w:hanging="420"/>
              <w:rPr>
                <w:rFonts w:ascii="宋体" w:hAnsi="宋体" w:cs="宋体" w:hint="eastAsia"/>
                <w:sz w:val="24"/>
              </w:rPr>
            </w:pPr>
            <w:r>
              <w:rPr>
                <w:rFonts w:ascii="宋体" w:hAnsi="宋体" w:cs="宋体" w:hint="eastAsia"/>
                <w:sz w:val="24"/>
              </w:rPr>
              <w:t>大底与鞋面之间的拉力：&gt;3kg/cm2</w:t>
            </w:r>
          </w:p>
          <w:p w14:paraId="4C14A296" w14:textId="77777777" w:rsidR="00316342" w:rsidRDefault="00000000">
            <w:pPr>
              <w:numPr>
                <w:ilvl w:val="0"/>
                <w:numId w:val="2"/>
              </w:numPr>
              <w:ind w:left="420" w:hanging="420"/>
              <w:rPr>
                <w:rFonts w:ascii="宋体" w:hAnsi="宋体" w:cs="宋体" w:hint="eastAsia"/>
                <w:sz w:val="24"/>
              </w:rPr>
            </w:pPr>
            <w:r>
              <w:rPr>
                <w:rFonts w:ascii="宋体" w:hAnsi="宋体" w:cs="宋体" w:hint="eastAsia"/>
                <w:sz w:val="24"/>
              </w:rPr>
              <w:t>鞋垫防霉抗菌吸湿排汗+中底透气冲孔。</w:t>
            </w:r>
          </w:p>
          <w:p w14:paraId="4EAE33A7" w14:textId="77777777" w:rsidR="00316342" w:rsidRDefault="00000000">
            <w:pPr>
              <w:widowControl/>
              <w:jc w:val="left"/>
              <w:textAlignment w:val="center"/>
              <w:rPr>
                <w:rFonts w:ascii="宋体" w:hAnsi="宋体" w:hint="eastAsia"/>
                <w:color w:val="000000"/>
                <w:sz w:val="24"/>
              </w:rPr>
            </w:pPr>
            <w:r>
              <w:rPr>
                <w:rFonts w:ascii="宋体" w:hAnsi="宋体" w:cs="宋体" w:hint="eastAsia"/>
                <w:sz w:val="24"/>
              </w:rPr>
              <w:t>特征：轻，软，超强透气，一双鞋不到1kg。</w:t>
            </w:r>
            <w:r>
              <w:rPr>
                <w:rFonts w:ascii="宋体" w:hAnsi="宋体" w:hint="eastAsia"/>
                <w:color w:val="000000"/>
                <w:sz w:val="24"/>
              </w:rPr>
              <w:t>D16608、码段为：35~46</w:t>
            </w:r>
          </w:p>
        </w:tc>
        <w:tc>
          <w:tcPr>
            <w:tcW w:w="2705" w:type="dxa"/>
            <w:tcBorders>
              <w:top w:val="single" w:sz="4" w:space="0" w:color="auto"/>
              <w:left w:val="single" w:sz="4" w:space="0" w:color="auto"/>
              <w:bottom w:val="single" w:sz="4" w:space="0" w:color="auto"/>
              <w:right w:val="single" w:sz="4" w:space="0" w:color="auto"/>
            </w:tcBorders>
          </w:tcPr>
          <w:p w14:paraId="0C005B5F" w14:textId="77777777" w:rsidR="00316342" w:rsidRDefault="00000000">
            <w:pPr>
              <w:widowControl/>
              <w:jc w:val="left"/>
              <w:textAlignment w:val="center"/>
              <w:rPr>
                <w:rFonts w:ascii="宋体" w:hAnsi="宋体" w:hint="eastAsia"/>
                <w:color w:val="000000"/>
                <w:sz w:val="24"/>
              </w:rPr>
            </w:pPr>
            <w:r>
              <w:rPr>
                <w:rFonts w:ascii="宋体" w:hAnsi="宋体" w:hint="eastAsia"/>
                <w:noProof/>
                <w:sz w:val="24"/>
              </w:rPr>
              <w:drawing>
                <wp:inline distT="0" distB="0" distL="0" distR="0">
                  <wp:extent cx="1143000" cy="1009650"/>
                  <wp:effectExtent l="0" t="0" r="0" b="0"/>
                  <wp:docPr id="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143000" cy="1009650"/>
                          </a:xfrm>
                          <a:prstGeom prst="rect">
                            <a:avLst/>
                          </a:prstGeom>
                          <a:noFill/>
                          <a:ln>
                            <a:noFill/>
                          </a:ln>
                        </pic:spPr>
                      </pic:pic>
                    </a:graphicData>
                  </a:graphic>
                </wp:inline>
              </w:drawing>
            </w:r>
            <w:r>
              <w:rPr>
                <w:rFonts w:ascii="宋体" w:hAnsi="宋体" w:hint="eastAsia"/>
                <w:noProof/>
                <w:color w:val="000000"/>
                <w:sz w:val="24"/>
              </w:rPr>
              <w:drawing>
                <wp:inline distT="0" distB="0" distL="0" distR="0">
                  <wp:extent cx="1333500" cy="1276350"/>
                  <wp:effectExtent l="0" t="0" r="0" b="0"/>
                  <wp:docPr id="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333500" cy="1276350"/>
                          </a:xfrm>
                          <a:prstGeom prst="rect">
                            <a:avLst/>
                          </a:prstGeom>
                          <a:noFill/>
                          <a:ln>
                            <a:noFill/>
                          </a:ln>
                        </pic:spPr>
                      </pic:pic>
                    </a:graphicData>
                  </a:graphic>
                </wp:inline>
              </w:drawing>
            </w:r>
          </w:p>
        </w:tc>
      </w:tr>
      <w:tr w:rsidR="00316342" w14:paraId="210A21F0" w14:textId="77777777">
        <w:trPr>
          <w:trHeight w:val="992"/>
          <w:jc w:val="center"/>
        </w:trPr>
        <w:tc>
          <w:tcPr>
            <w:tcW w:w="575" w:type="dxa"/>
            <w:tcBorders>
              <w:top w:val="single" w:sz="4" w:space="0" w:color="auto"/>
              <w:left w:val="single" w:sz="4" w:space="0" w:color="auto"/>
              <w:bottom w:val="single" w:sz="4" w:space="0" w:color="auto"/>
              <w:right w:val="single" w:sz="4" w:space="0" w:color="auto"/>
            </w:tcBorders>
            <w:vAlign w:val="center"/>
          </w:tcPr>
          <w:p w14:paraId="09FFC9A9" w14:textId="77777777" w:rsidR="00316342" w:rsidRDefault="00000000">
            <w:pPr>
              <w:jc w:val="center"/>
              <w:rPr>
                <w:rFonts w:ascii="宋体" w:hAnsi="宋体" w:hint="eastAsia"/>
                <w:color w:val="000000"/>
                <w:sz w:val="24"/>
              </w:rPr>
            </w:pPr>
            <w:r>
              <w:rPr>
                <w:rFonts w:ascii="宋体" w:hAnsi="宋体" w:hint="eastAsia"/>
                <w:color w:val="000000"/>
                <w:sz w:val="24"/>
              </w:rPr>
              <w:t>6</w:t>
            </w:r>
          </w:p>
        </w:tc>
        <w:tc>
          <w:tcPr>
            <w:tcW w:w="1346" w:type="dxa"/>
            <w:tcBorders>
              <w:top w:val="single" w:sz="4" w:space="0" w:color="auto"/>
              <w:left w:val="single" w:sz="4" w:space="0" w:color="auto"/>
              <w:bottom w:val="single" w:sz="4" w:space="0" w:color="auto"/>
              <w:right w:val="single" w:sz="4" w:space="0" w:color="auto"/>
            </w:tcBorders>
            <w:vAlign w:val="center"/>
          </w:tcPr>
          <w:p w14:paraId="34E8104B" w14:textId="77777777" w:rsidR="00316342" w:rsidRDefault="00000000">
            <w:pPr>
              <w:jc w:val="center"/>
              <w:rPr>
                <w:rFonts w:ascii="宋体" w:hAnsi="宋体" w:hint="eastAsia"/>
                <w:color w:val="000000"/>
                <w:sz w:val="24"/>
              </w:rPr>
            </w:pPr>
            <w:r>
              <w:rPr>
                <w:rFonts w:ascii="宋体" w:hAnsi="宋体" w:hint="eastAsia"/>
                <w:color w:val="000000"/>
                <w:sz w:val="24"/>
              </w:rPr>
              <w:t>半指战术手套</w:t>
            </w:r>
          </w:p>
        </w:tc>
        <w:tc>
          <w:tcPr>
            <w:tcW w:w="3879" w:type="dxa"/>
            <w:tcBorders>
              <w:top w:val="single" w:sz="4" w:space="0" w:color="auto"/>
              <w:left w:val="single" w:sz="4" w:space="0" w:color="auto"/>
              <w:bottom w:val="single" w:sz="4" w:space="0" w:color="auto"/>
              <w:right w:val="single" w:sz="4" w:space="0" w:color="auto"/>
            </w:tcBorders>
            <w:vAlign w:val="center"/>
          </w:tcPr>
          <w:p w14:paraId="45C5D40E" w14:textId="77777777" w:rsidR="00316342" w:rsidRDefault="00000000">
            <w:pPr>
              <w:jc w:val="left"/>
              <w:rPr>
                <w:rFonts w:ascii="宋体" w:hAnsi="宋体" w:hint="eastAsia"/>
                <w:color w:val="000000"/>
                <w:sz w:val="24"/>
              </w:rPr>
            </w:pPr>
            <w:r>
              <w:rPr>
                <w:rFonts w:ascii="宋体" w:hAnsi="宋体" w:hint="eastAsia"/>
                <w:color w:val="000000"/>
                <w:sz w:val="24"/>
              </w:rPr>
              <w:t>具备5级防割，热塑橡胶配合魔术贴，为手腕提供保护；延展性强，弹力纤维面料，TREKDRY透气面料；食指、拇指会具备手指触屏功能，可正常使用手机，触屏电子产品；内层使用ARMORTEX5级防割材料；手套头部有尼龙拉绳；分有不同大小的尺码；主要面料：高性能纤维、金属丝。</w:t>
            </w:r>
          </w:p>
          <w:p w14:paraId="5164E983" w14:textId="77777777" w:rsidR="00316342" w:rsidRDefault="00000000">
            <w:pPr>
              <w:jc w:val="left"/>
              <w:rPr>
                <w:rFonts w:ascii="宋体" w:hAnsi="宋体" w:hint="eastAsia"/>
                <w:color w:val="000000"/>
                <w:sz w:val="24"/>
              </w:rPr>
            </w:pPr>
            <w:r>
              <w:rPr>
                <w:rFonts w:ascii="宋体" w:hAnsi="宋体" w:hint="eastAsia"/>
                <w:color w:val="000000"/>
                <w:sz w:val="24"/>
              </w:rPr>
              <w:t>功能特点：有效保护手部防止刀具割伤.具备耐磨、抗撕裂、防割性、耐刺性。</w:t>
            </w:r>
          </w:p>
        </w:tc>
        <w:tc>
          <w:tcPr>
            <w:tcW w:w="2705" w:type="dxa"/>
            <w:tcBorders>
              <w:top w:val="single" w:sz="4" w:space="0" w:color="auto"/>
              <w:left w:val="single" w:sz="4" w:space="0" w:color="auto"/>
              <w:bottom w:val="single" w:sz="4" w:space="0" w:color="auto"/>
              <w:right w:val="single" w:sz="4" w:space="0" w:color="auto"/>
            </w:tcBorders>
          </w:tcPr>
          <w:p w14:paraId="275F2AEC" w14:textId="77777777" w:rsidR="00316342" w:rsidRDefault="00000000">
            <w:pPr>
              <w:widowControl/>
              <w:jc w:val="left"/>
              <w:rPr>
                <w:rFonts w:ascii="宋体" w:hAnsi="宋体" w:hint="eastAsia"/>
                <w:color w:val="000000"/>
                <w:sz w:val="24"/>
              </w:rPr>
            </w:pPr>
            <w:r>
              <w:rPr>
                <w:rFonts w:ascii="宋体" w:hAnsi="宋体" w:hint="eastAsia"/>
                <w:color w:val="000000"/>
                <w:sz w:val="24"/>
              </w:rPr>
              <w:t xml:space="preserve"> </w:t>
            </w:r>
            <w:r>
              <w:rPr>
                <w:rFonts w:ascii="宋体" w:hAnsi="宋体" w:hint="eastAsia"/>
                <w:noProof/>
                <w:position w:val="-20"/>
                <w:sz w:val="24"/>
              </w:rPr>
              <w:drawing>
                <wp:inline distT="0" distB="0" distL="0" distR="0">
                  <wp:extent cx="1685925" cy="1304925"/>
                  <wp:effectExtent l="0" t="0" r="9525" b="9525"/>
                  <wp:docPr id="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685925" cy="1304925"/>
                          </a:xfrm>
                          <a:prstGeom prst="rect">
                            <a:avLst/>
                          </a:prstGeom>
                          <a:noFill/>
                          <a:ln>
                            <a:noFill/>
                          </a:ln>
                        </pic:spPr>
                      </pic:pic>
                    </a:graphicData>
                  </a:graphic>
                </wp:inline>
              </w:drawing>
            </w:r>
            <w:r>
              <w:rPr>
                <w:rFonts w:ascii="宋体" w:hAnsi="宋体" w:hint="eastAsia"/>
                <w:noProof/>
                <w:color w:val="000000"/>
                <w:sz w:val="24"/>
              </w:rPr>
              <w:drawing>
                <wp:inline distT="0" distB="0" distL="0" distR="0">
                  <wp:extent cx="18678525" cy="85725"/>
                  <wp:effectExtent l="0" t="0" r="9525" b="9525"/>
                  <wp:docPr id="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8678525" cy="85725"/>
                          </a:xfrm>
                          <a:prstGeom prst="rect">
                            <a:avLst/>
                          </a:prstGeom>
                          <a:noFill/>
                          <a:ln>
                            <a:noFill/>
                          </a:ln>
                        </pic:spPr>
                      </pic:pic>
                    </a:graphicData>
                  </a:graphic>
                </wp:inline>
              </w:drawing>
            </w:r>
          </w:p>
          <w:p w14:paraId="08FE5B88" w14:textId="77777777" w:rsidR="00316342" w:rsidRDefault="00316342">
            <w:pPr>
              <w:widowControl/>
              <w:jc w:val="left"/>
              <w:textAlignment w:val="center"/>
              <w:rPr>
                <w:rFonts w:ascii="宋体" w:hAnsi="宋体" w:hint="eastAsia"/>
                <w:sz w:val="24"/>
              </w:rPr>
            </w:pPr>
          </w:p>
        </w:tc>
      </w:tr>
      <w:tr w:rsidR="00316342" w14:paraId="1D13DCF0" w14:textId="77777777">
        <w:trPr>
          <w:trHeight w:val="141"/>
          <w:jc w:val="center"/>
        </w:trPr>
        <w:tc>
          <w:tcPr>
            <w:tcW w:w="575" w:type="dxa"/>
            <w:tcBorders>
              <w:top w:val="single" w:sz="4" w:space="0" w:color="auto"/>
              <w:left w:val="single" w:sz="4" w:space="0" w:color="auto"/>
              <w:bottom w:val="single" w:sz="4" w:space="0" w:color="auto"/>
              <w:right w:val="single" w:sz="4" w:space="0" w:color="auto"/>
            </w:tcBorders>
            <w:vAlign w:val="center"/>
          </w:tcPr>
          <w:p w14:paraId="1CC4AA23" w14:textId="77777777" w:rsidR="00316342" w:rsidRDefault="00000000">
            <w:pPr>
              <w:jc w:val="center"/>
              <w:rPr>
                <w:rFonts w:ascii="宋体" w:hAnsi="宋体" w:hint="eastAsia"/>
                <w:color w:val="000000"/>
                <w:sz w:val="24"/>
              </w:rPr>
            </w:pPr>
            <w:r>
              <w:rPr>
                <w:rFonts w:ascii="宋体" w:hAnsi="宋体" w:hint="eastAsia"/>
                <w:color w:val="000000"/>
                <w:sz w:val="24"/>
              </w:rPr>
              <w:lastRenderedPageBreak/>
              <w:t>7</w:t>
            </w:r>
          </w:p>
        </w:tc>
        <w:tc>
          <w:tcPr>
            <w:tcW w:w="1346" w:type="dxa"/>
            <w:tcBorders>
              <w:top w:val="single" w:sz="4" w:space="0" w:color="auto"/>
              <w:left w:val="single" w:sz="4" w:space="0" w:color="auto"/>
              <w:bottom w:val="single" w:sz="4" w:space="0" w:color="auto"/>
              <w:right w:val="single" w:sz="4" w:space="0" w:color="auto"/>
            </w:tcBorders>
            <w:vAlign w:val="center"/>
          </w:tcPr>
          <w:p w14:paraId="3FBFD22A" w14:textId="77777777" w:rsidR="00316342" w:rsidRDefault="00000000">
            <w:pPr>
              <w:widowControl/>
              <w:jc w:val="center"/>
              <w:textAlignment w:val="center"/>
              <w:rPr>
                <w:rFonts w:ascii="宋体" w:hAnsi="宋体" w:hint="eastAsia"/>
                <w:color w:val="000000"/>
                <w:kern w:val="0"/>
                <w:sz w:val="24"/>
              </w:rPr>
            </w:pPr>
            <w:r>
              <w:rPr>
                <w:rFonts w:ascii="宋体" w:hAnsi="宋体" w:hint="eastAsia"/>
                <w:color w:val="000000"/>
                <w:sz w:val="24"/>
              </w:rPr>
              <w:t>射击护目镜</w:t>
            </w:r>
          </w:p>
        </w:tc>
        <w:tc>
          <w:tcPr>
            <w:tcW w:w="3879" w:type="dxa"/>
            <w:tcBorders>
              <w:top w:val="single" w:sz="4" w:space="0" w:color="auto"/>
              <w:left w:val="single" w:sz="4" w:space="0" w:color="auto"/>
              <w:bottom w:val="single" w:sz="4" w:space="0" w:color="auto"/>
              <w:right w:val="single" w:sz="4" w:space="0" w:color="auto"/>
            </w:tcBorders>
            <w:vAlign w:val="center"/>
          </w:tcPr>
          <w:p w14:paraId="3CEE59BE" w14:textId="77777777" w:rsidR="00316342" w:rsidRDefault="00000000">
            <w:pPr>
              <w:jc w:val="left"/>
              <w:rPr>
                <w:rFonts w:ascii="宋体" w:hAnsi="宋体" w:hint="eastAsia"/>
                <w:color w:val="000000"/>
                <w:sz w:val="24"/>
              </w:rPr>
            </w:pPr>
            <w:r>
              <w:rPr>
                <w:rFonts w:ascii="宋体" w:hAnsi="宋体" w:hint="eastAsia"/>
                <w:color w:val="000000"/>
                <w:sz w:val="24"/>
              </w:rPr>
              <w:t>1、镜框颜色：黑色;</w:t>
            </w:r>
          </w:p>
          <w:p w14:paraId="1EF5A89D" w14:textId="77777777" w:rsidR="00316342" w:rsidRDefault="00000000">
            <w:pPr>
              <w:jc w:val="left"/>
              <w:rPr>
                <w:rFonts w:ascii="宋体" w:hAnsi="宋体" w:hint="eastAsia"/>
                <w:color w:val="000000"/>
                <w:sz w:val="24"/>
              </w:rPr>
            </w:pPr>
            <w:r>
              <w:rPr>
                <w:rFonts w:ascii="宋体" w:hAnsi="宋体" w:hint="eastAsia"/>
                <w:color w:val="000000"/>
                <w:sz w:val="24"/>
              </w:rPr>
              <w:t>2、超轻抗折TR90材质镜架广角设计，视野宽阔，减少眼睛疲劳；</w:t>
            </w:r>
          </w:p>
          <w:p w14:paraId="515259AA" w14:textId="77777777" w:rsidR="00316342" w:rsidRDefault="00000000">
            <w:pPr>
              <w:jc w:val="left"/>
              <w:rPr>
                <w:rFonts w:ascii="宋体" w:hAnsi="宋体" w:hint="eastAsia"/>
                <w:color w:val="000000"/>
                <w:sz w:val="24"/>
              </w:rPr>
            </w:pPr>
            <w:r>
              <w:rPr>
                <w:rFonts w:ascii="宋体" w:hAnsi="宋体" w:hint="eastAsia"/>
                <w:color w:val="000000"/>
                <w:sz w:val="24"/>
              </w:rPr>
              <w:t>3、2.5mm抗冲击聚碳酸酯镜片，高强度防冲击保护，防枪弹、破片，防护15以下口径子弹、散弹及破片；</w:t>
            </w:r>
          </w:p>
          <w:p w14:paraId="5F46A54C" w14:textId="77777777" w:rsidR="00316342" w:rsidRDefault="00000000">
            <w:pPr>
              <w:jc w:val="left"/>
              <w:rPr>
                <w:rFonts w:ascii="宋体" w:hAnsi="宋体" w:hint="eastAsia"/>
                <w:color w:val="000000"/>
                <w:sz w:val="24"/>
              </w:rPr>
            </w:pPr>
            <w:r>
              <w:rPr>
                <w:rFonts w:ascii="宋体" w:hAnsi="宋体" w:hint="eastAsia"/>
                <w:color w:val="000000"/>
                <w:sz w:val="24"/>
              </w:rPr>
              <w:t>4、可互换镜片，100％UVA/UVB紫外线保护，纯正的透光率；</w:t>
            </w:r>
          </w:p>
          <w:p w14:paraId="34404CF2" w14:textId="77777777" w:rsidR="00316342" w:rsidRDefault="00000000">
            <w:pPr>
              <w:jc w:val="left"/>
              <w:rPr>
                <w:rFonts w:ascii="宋体" w:hAnsi="宋体" w:hint="eastAsia"/>
                <w:color w:val="000000"/>
                <w:sz w:val="24"/>
              </w:rPr>
            </w:pPr>
            <w:r>
              <w:rPr>
                <w:rFonts w:ascii="宋体" w:hAnsi="宋体" w:hint="eastAsia"/>
                <w:color w:val="000000"/>
                <w:sz w:val="24"/>
              </w:rPr>
              <w:t>5、黑片：防强光（白天）在晴天及强光下佩戴效果更佳。</w:t>
            </w:r>
          </w:p>
          <w:p w14:paraId="21D4AED1" w14:textId="77777777" w:rsidR="00316342" w:rsidRDefault="00000000">
            <w:pPr>
              <w:jc w:val="left"/>
              <w:rPr>
                <w:rFonts w:ascii="宋体" w:hAnsi="宋体" w:hint="eastAsia"/>
                <w:color w:val="000000"/>
                <w:sz w:val="24"/>
              </w:rPr>
            </w:pPr>
            <w:r>
              <w:rPr>
                <w:rFonts w:ascii="宋体" w:hAnsi="宋体" w:hint="eastAsia"/>
                <w:color w:val="000000"/>
                <w:sz w:val="24"/>
              </w:rPr>
              <w:t>黄片：夜用增强视觉（夜间有一定光源）在晚上或者阴天使用具有增光效果，使物体更加清晰。禁止在烈日及阳光下使用。</w:t>
            </w:r>
          </w:p>
          <w:p w14:paraId="774345AA" w14:textId="77777777" w:rsidR="00316342" w:rsidRDefault="00000000">
            <w:pPr>
              <w:jc w:val="left"/>
              <w:rPr>
                <w:rFonts w:ascii="宋体" w:hAnsi="宋体" w:hint="eastAsia"/>
                <w:color w:val="000000"/>
                <w:sz w:val="24"/>
              </w:rPr>
            </w:pPr>
            <w:r>
              <w:rPr>
                <w:rFonts w:ascii="宋体" w:hAnsi="宋体" w:hint="eastAsia"/>
                <w:color w:val="000000"/>
                <w:sz w:val="24"/>
              </w:rPr>
              <w:t>透明片：暗光防护片（无光源）主要在阴天或者雨天使用，夜间亦可佩戴透明镜片，可有效防止风沙及蚊虫等异物飞入眼睛；</w:t>
            </w:r>
          </w:p>
          <w:p w14:paraId="6AD47E5F" w14:textId="77777777" w:rsidR="00316342" w:rsidRDefault="00000000">
            <w:pPr>
              <w:jc w:val="left"/>
              <w:rPr>
                <w:rFonts w:ascii="宋体" w:hAnsi="宋体" w:hint="eastAsia"/>
                <w:color w:val="000000"/>
                <w:sz w:val="24"/>
              </w:rPr>
            </w:pPr>
            <w:r>
              <w:rPr>
                <w:rFonts w:ascii="宋体" w:hAnsi="宋体" w:hint="eastAsia"/>
                <w:color w:val="000000"/>
                <w:sz w:val="24"/>
              </w:rPr>
              <w:t>6、防弹、防风、防沙尘、防刮花、防紫外线、绝热保温、循环通风；</w:t>
            </w:r>
          </w:p>
          <w:p w14:paraId="7500E6D6" w14:textId="77777777" w:rsidR="00316342" w:rsidRDefault="00000000">
            <w:pPr>
              <w:jc w:val="left"/>
              <w:rPr>
                <w:rFonts w:ascii="宋体" w:hAnsi="宋体" w:hint="eastAsia"/>
                <w:color w:val="000000"/>
                <w:sz w:val="24"/>
              </w:rPr>
            </w:pPr>
            <w:r>
              <w:rPr>
                <w:rFonts w:ascii="宋体" w:hAnsi="宋体" w:hint="eastAsia"/>
                <w:color w:val="000000"/>
                <w:sz w:val="24"/>
              </w:rPr>
              <w:t>7、抗冲击镜片锁，稳固锁定，拆解快捷方便；</w:t>
            </w:r>
          </w:p>
          <w:p w14:paraId="3EA4A856" w14:textId="77777777" w:rsidR="00316342" w:rsidRDefault="00000000">
            <w:pPr>
              <w:jc w:val="left"/>
              <w:rPr>
                <w:rFonts w:ascii="宋体" w:hAnsi="宋体" w:hint="eastAsia"/>
                <w:color w:val="000000"/>
                <w:sz w:val="24"/>
              </w:rPr>
            </w:pPr>
            <w:r>
              <w:rPr>
                <w:rFonts w:ascii="宋体" w:hAnsi="宋体" w:hint="eastAsia"/>
                <w:color w:val="000000"/>
                <w:sz w:val="24"/>
              </w:rPr>
              <w:t>8、近视架材质为PC材质，可根据警务人员是否近视，随意安排拆卸近视架，近视镜片需要到眼镜店配置，建议近视度数在500度以下的人使用，配近视镜片时比矫正度数减25至50度会更舒适一些；</w:t>
            </w:r>
          </w:p>
          <w:p w14:paraId="4DDACA2D" w14:textId="77777777" w:rsidR="00316342" w:rsidRDefault="00000000">
            <w:pPr>
              <w:jc w:val="left"/>
              <w:rPr>
                <w:rFonts w:ascii="宋体" w:hAnsi="宋体" w:hint="eastAsia"/>
                <w:color w:val="000000"/>
                <w:sz w:val="24"/>
              </w:rPr>
            </w:pPr>
            <w:r>
              <w:rPr>
                <w:rFonts w:ascii="宋体" w:hAnsi="宋体" w:hint="eastAsia"/>
                <w:color w:val="000000"/>
                <w:sz w:val="24"/>
              </w:rPr>
              <w:t>9、多功能选择可拆卸镜腿，既可以挂耳，又可以与头盔佩戴使用，使警务人员在训练中动作幅度大时佩戴牢固；</w:t>
            </w:r>
          </w:p>
          <w:p w14:paraId="5D8AFF81" w14:textId="77777777" w:rsidR="00316342" w:rsidRDefault="00000000">
            <w:pPr>
              <w:jc w:val="left"/>
              <w:rPr>
                <w:rFonts w:ascii="宋体" w:hAnsi="宋体" w:hint="eastAsia"/>
                <w:color w:val="000000"/>
                <w:sz w:val="24"/>
              </w:rPr>
            </w:pPr>
            <w:r>
              <w:rPr>
                <w:rFonts w:ascii="宋体" w:hAnsi="宋体" w:hint="eastAsia"/>
                <w:color w:val="000000"/>
                <w:sz w:val="24"/>
              </w:rPr>
              <w:t>10、模块组合，更换与维护更加方便、坚固耐用；</w:t>
            </w:r>
          </w:p>
          <w:p w14:paraId="3878EBEE" w14:textId="77777777" w:rsidR="00316342" w:rsidRDefault="00000000">
            <w:pPr>
              <w:jc w:val="left"/>
              <w:rPr>
                <w:rFonts w:ascii="宋体" w:hAnsi="宋体" w:hint="eastAsia"/>
                <w:color w:val="000000"/>
                <w:sz w:val="24"/>
              </w:rPr>
            </w:pPr>
            <w:r>
              <w:rPr>
                <w:rFonts w:ascii="宋体" w:hAnsi="宋体" w:hint="eastAsia"/>
                <w:color w:val="000000"/>
                <w:sz w:val="24"/>
              </w:rPr>
              <w:t>11、可适应头盔，夜视设备和通讯器材。</w:t>
            </w:r>
          </w:p>
        </w:tc>
        <w:tc>
          <w:tcPr>
            <w:tcW w:w="2705" w:type="dxa"/>
            <w:tcBorders>
              <w:top w:val="single" w:sz="4" w:space="0" w:color="auto"/>
              <w:left w:val="single" w:sz="4" w:space="0" w:color="auto"/>
              <w:bottom w:val="single" w:sz="4" w:space="0" w:color="auto"/>
              <w:right w:val="single" w:sz="4" w:space="0" w:color="auto"/>
            </w:tcBorders>
            <w:vAlign w:val="center"/>
          </w:tcPr>
          <w:p w14:paraId="11FFCACD" w14:textId="77777777" w:rsidR="00316342" w:rsidRDefault="00000000">
            <w:pPr>
              <w:jc w:val="center"/>
              <w:rPr>
                <w:rFonts w:ascii="宋体" w:hAnsi="宋体" w:hint="eastAsia"/>
                <w:sz w:val="24"/>
              </w:rPr>
            </w:pPr>
            <w:r>
              <w:rPr>
                <w:rFonts w:ascii="宋体" w:hAnsi="宋体" w:hint="eastAsia"/>
                <w:noProof/>
                <w:sz w:val="24"/>
              </w:rPr>
              <w:drawing>
                <wp:inline distT="0" distB="0" distL="114300" distR="114300">
                  <wp:extent cx="1515745" cy="1420495"/>
                  <wp:effectExtent l="0" t="0" r="8255" b="825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7"/>
                          <a:stretch>
                            <a:fillRect/>
                          </a:stretch>
                        </pic:blipFill>
                        <pic:spPr>
                          <a:xfrm>
                            <a:off x="0" y="0"/>
                            <a:ext cx="1515745" cy="1420495"/>
                          </a:xfrm>
                          <a:prstGeom prst="rect">
                            <a:avLst/>
                          </a:prstGeom>
                          <a:noFill/>
                          <a:ln>
                            <a:noFill/>
                          </a:ln>
                        </pic:spPr>
                      </pic:pic>
                    </a:graphicData>
                  </a:graphic>
                </wp:inline>
              </w:drawing>
            </w:r>
          </w:p>
        </w:tc>
      </w:tr>
      <w:tr w:rsidR="00316342" w14:paraId="2CACBBCF" w14:textId="77777777">
        <w:trPr>
          <w:trHeight w:val="90"/>
          <w:jc w:val="center"/>
        </w:trPr>
        <w:tc>
          <w:tcPr>
            <w:tcW w:w="575" w:type="dxa"/>
            <w:tcBorders>
              <w:top w:val="single" w:sz="4" w:space="0" w:color="auto"/>
              <w:left w:val="single" w:sz="4" w:space="0" w:color="auto"/>
              <w:bottom w:val="single" w:sz="4" w:space="0" w:color="auto"/>
              <w:right w:val="single" w:sz="4" w:space="0" w:color="auto"/>
            </w:tcBorders>
            <w:vAlign w:val="center"/>
          </w:tcPr>
          <w:p w14:paraId="1E0F9B16" w14:textId="77777777" w:rsidR="00316342" w:rsidRDefault="00000000">
            <w:pPr>
              <w:jc w:val="center"/>
              <w:rPr>
                <w:rFonts w:ascii="宋体" w:hAnsi="宋体" w:hint="eastAsia"/>
                <w:color w:val="000000"/>
                <w:sz w:val="24"/>
              </w:rPr>
            </w:pPr>
            <w:r>
              <w:rPr>
                <w:rFonts w:ascii="宋体" w:hAnsi="宋体" w:hint="eastAsia"/>
                <w:color w:val="000000"/>
                <w:sz w:val="24"/>
              </w:rPr>
              <w:t>8</w:t>
            </w:r>
          </w:p>
        </w:tc>
        <w:tc>
          <w:tcPr>
            <w:tcW w:w="1346" w:type="dxa"/>
            <w:tcBorders>
              <w:top w:val="single" w:sz="4" w:space="0" w:color="auto"/>
              <w:left w:val="single" w:sz="4" w:space="0" w:color="auto"/>
              <w:bottom w:val="single" w:sz="4" w:space="0" w:color="auto"/>
              <w:right w:val="single" w:sz="4" w:space="0" w:color="auto"/>
            </w:tcBorders>
            <w:vAlign w:val="center"/>
          </w:tcPr>
          <w:p w14:paraId="57BD61CC" w14:textId="77777777" w:rsidR="00316342" w:rsidRDefault="00000000">
            <w:pPr>
              <w:jc w:val="center"/>
              <w:rPr>
                <w:rFonts w:ascii="宋体" w:hAnsi="宋体" w:hint="eastAsia"/>
                <w:color w:val="000000"/>
                <w:sz w:val="24"/>
              </w:rPr>
            </w:pPr>
            <w:r>
              <w:rPr>
                <w:rFonts w:ascii="宋体" w:hAnsi="宋体" w:hint="eastAsia"/>
                <w:color w:val="000000"/>
                <w:sz w:val="24"/>
              </w:rPr>
              <w:t>催泪发射器（快拆式辣椒水喷射枪）</w:t>
            </w:r>
          </w:p>
        </w:tc>
        <w:tc>
          <w:tcPr>
            <w:tcW w:w="3879" w:type="dxa"/>
            <w:tcBorders>
              <w:top w:val="single" w:sz="4" w:space="0" w:color="auto"/>
              <w:left w:val="single" w:sz="4" w:space="0" w:color="auto"/>
              <w:bottom w:val="single" w:sz="4" w:space="0" w:color="auto"/>
              <w:right w:val="single" w:sz="4" w:space="0" w:color="auto"/>
            </w:tcBorders>
            <w:vAlign w:val="center"/>
          </w:tcPr>
          <w:p w14:paraId="175DC1E7" w14:textId="77777777" w:rsidR="00316342" w:rsidRDefault="00000000">
            <w:pPr>
              <w:jc w:val="left"/>
              <w:rPr>
                <w:rFonts w:ascii="宋体" w:hAnsi="宋体" w:hint="eastAsia"/>
                <w:sz w:val="24"/>
              </w:rPr>
            </w:pPr>
            <w:r>
              <w:rPr>
                <w:rFonts w:ascii="宋体" w:hAnsi="宋体" w:hint="eastAsia"/>
                <w:sz w:val="24"/>
              </w:rPr>
              <w:t>催泪发射器：材质：尼龙6＋玻纤、6061-T6铝合金</w:t>
            </w:r>
          </w:p>
          <w:p w14:paraId="02E478E3" w14:textId="77777777" w:rsidR="00316342" w:rsidRDefault="00000000">
            <w:pPr>
              <w:jc w:val="left"/>
              <w:rPr>
                <w:rFonts w:ascii="宋体" w:hAnsi="宋体" w:hint="eastAsia"/>
                <w:sz w:val="24"/>
              </w:rPr>
            </w:pPr>
            <w:r>
              <w:rPr>
                <w:rFonts w:ascii="宋体" w:hAnsi="宋体" w:hint="eastAsia"/>
                <w:sz w:val="24"/>
              </w:rPr>
              <w:t>主体尺寸：长度—190±3mm；高度—158±3mm；厚度—47±3mm。</w:t>
            </w:r>
          </w:p>
          <w:p w14:paraId="11FE5843" w14:textId="77777777" w:rsidR="00316342" w:rsidRDefault="00000000">
            <w:pPr>
              <w:jc w:val="left"/>
              <w:rPr>
                <w:rFonts w:ascii="宋体" w:hAnsi="宋体" w:hint="eastAsia"/>
                <w:sz w:val="24"/>
              </w:rPr>
            </w:pPr>
            <w:r>
              <w:rPr>
                <w:rFonts w:ascii="宋体" w:hAnsi="宋体" w:hint="eastAsia"/>
                <w:sz w:val="24"/>
              </w:rPr>
              <w:t>产品重量（不含催泪剂）：329±5g快拔套重量：205±5g</w:t>
            </w:r>
          </w:p>
          <w:p w14:paraId="658CB3DE" w14:textId="77777777" w:rsidR="00316342" w:rsidRDefault="00000000">
            <w:pPr>
              <w:jc w:val="left"/>
              <w:rPr>
                <w:rFonts w:ascii="宋体" w:hAnsi="宋体" w:hint="eastAsia"/>
                <w:sz w:val="24"/>
              </w:rPr>
            </w:pPr>
            <w:r>
              <w:rPr>
                <w:rFonts w:ascii="宋体" w:hAnsi="宋体" w:hint="eastAsia"/>
                <w:sz w:val="24"/>
              </w:rPr>
              <w:t>电池参数：3.7V/2600mAh 电池型号：18650</w:t>
            </w:r>
          </w:p>
          <w:p w14:paraId="61DD3EF6" w14:textId="77777777" w:rsidR="00316342" w:rsidRDefault="00000000">
            <w:pPr>
              <w:jc w:val="left"/>
              <w:rPr>
                <w:rFonts w:ascii="宋体" w:hAnsi="宋体" w:hint="eastAsia"/>
                <w:sz w:val="24"/>
              </w:rPr>
            </w:pPr>
            <w:r>
              <w:rPr>
                <w:rFonts w:ascii="宋体" w:hAnsi="宋体" w:hint="eastAsia"/>
                <w:sz w:val="24"/>
              </w:rPr>
              <w:t>电源参数：DC5V/1000mA电源充电，</w:t>
            </w:r>
            <w:r>
              <w:rPr>
                <w:rFonts w:ascii="宋体" w:hAnsi="宋体" w:hint="eastAsia"/>
                <w:sz w:val="24"/>
              </w:rPr>
              <w:lastRenderedPageBreak/>
              <w:t>充电口Type-C，充电时间4小时</w:t>
            </w:r>
          </w:p>
          <w:p w14:paraId="7FC5521C" w14:textId="77777777" w:rsidR="00316342" w:rsidRDefault="00000000">
            <w:pPr>
              <w:jc w:val="left"/>
              <w:rPr>
                <w:rFonts w:ascii="宋体" w:hAnsi="宋体" w:hint="eastAsia"/>
                <w:sz w:val="24"/>
              </w:rPr>
            </w:pPr>
            <w:r>
              <w:rPr>
                <w:rFonts w:ascii="宋体" w:hAnsi="宋体" w:hint="eastAsia"/>
                <w:sz w:val="24"/>
              </w:rPr>
              <w:t>照明装置：10W大功率白光LED，强光初始照度≥200lx，照明时间≥6小时，暴闪模式频率9Hz</w:t>
            </w:r>
          </w:p>
          <w:p w14:paraId="4FEBE7D8" w14:textId="77777777" w:rsidR="00316342" w:rsidRDefault="00000000">
            <w:pPr>
              <w:jc w:val="left"/>
              <w:rPr>
                <w:rFonts w:ascii="宋体" w:hAnsi="宋体" w:hint="eastAsia"/>
                <w:sz w:val="24"/>
              </w:rPr>
            </w:pPr>
            <w:r>
              <w:rPr>
                <w:rFonts w:ascii="宋体" w:hAnsi="宋体" w:hint="eastAsia"/>
                <w:sz w:val="24"/>
              </w:rPr>
              <w:t>环境适应性：产品高温（55℃、2h），低温（-20℃、2h）各部分功能应正常</w:t>
            </w:r>
          </w:p>
          <w:p w14:paraId="282A240F" w14:textId="77777777" w:rsidR="00316342" w:rsidRDefault="00000000">
            <w:pPr>
              <w:jc w:val="left"/>
              <w:rPr>
                <w:rFonts w:ascii="宋体" w:hAnsi="宋体" w:hint="eastAsia"/>
                <w:sz w:val="24"/>
              </w:rPr>
            </w:pPr>
            <w:r>
              <w:rPr>
                <w:rFonts w:ascii="宋体" w:hAnsi="宋体" w:hint="eastAsia"/>
                <w:sz w:val="24"/>
              </w:rPr>
              <w:t>拓展功能：具备皮卡汀尼导轨，可配合其他瞄具使用</w:t>
            </w:r>
          </w:p>
        </w:tc>
        <w:tc>
          <w:tcPr>
            <w:tcW w:w="2705" w:type="dxa"/>
            <w:tcBorders>
              <w:top w:val="single" w:sz="4" w:space="0" w:color="auto"/>
              <w:left w:val="single" w:sz="4" w:space="0" w:color="auto"/>
              <w:bottom w:val="single" w:sz="4" w:space="0" w:color="auto"/>
              <w:right w:val="single" w:sz="4" w:space="0" w:color="auto"/>
            </w:tcBorders>
            <w:vAlign w:val="center"/>
          </w:tcPr>
          <w:p w14:paraId="73B61E13" w14:textId="77777777" w:rsidR="00316342" w:rsidRDefault="00000000">
            <w:pPr>
              <w:rPr>
                <w:rFonts w:ascii="宋体" w:hAnsi="宋体" w:hint="eastAsia"/>
                <w:color w:val="000000"/>
                <w:sz w:val="24"/>
              </w:rPr>
            </w:pPr>
            <w:r>
              <w:rPr>
                <w:rFonts w:ascii="宋体" w:hAnsi="宋体" w:hint="eastAsia"/>
                <w:noProof/>
                <w:position w:val="-21"/>
                <w:sz w:val="24"/>
              </w:rPr>
              <w:lastRenderedPageBreak/>
              <w:drawing>
                <wp:inline distT="0" distB="0" distL="0" distR="0">
                  <wp:extent cx="1600200" cy="1200150"/>
                  <wp:effectExtent l="0" t="0" r="0" b="0"/>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600200" cy="1200150"/>
                          </a:xfrm>
                          <a:prstGeom prst="rect">
                            <a:avLst/>
                          </a:prstGeom>
                          <a:noFill/>
                          <a:ln>
                            <a:noFill/>
                          </a:ln>
                        </pic:spPr>
                      </pic:pic>
                    </a:graphicData>
                  </a:graphic>
                </wp:inline>
              </w:drawing>
            </w:r>
          </w:p>
        </w:tc>
      </w:tr>
      <w:tr w:rsidR="00316342" w14:paraId="586C7E79" w14:textId="77777777">
        <w:trPr>
          <w:trHeight w:val="90"/>
          <w:jc w:val="center"/>
        </w:trPr>
        <w:tc>
          <w:tcPr>
            <w:tcW w:w="575" w:type="dxa"/>
            <w:tcBorders>
              <w:top w:val="single" w:sz="4" w:space="0" w:color="auto"/>
              <w:left w:val="single" w:sz="4" w:space="0" w:color="auto"/>
              <w:bottom w:val="single" w:sz="4" w:space="0" w:color="auto"/>
              <w:right w:val="single" w:sz="4" w:space="0" w:color="auto"/>
            </w:tcBorders>
            <w:vAlign w:val="center"/>
          </w:tcPr>
          <w:p w14:paraId="79ADC63E" w14:textId="77777777" w:rsidR="00316342" w:rsidRDefault="00000000">
            <w:pPr>
              <w:rPr>
                <w:rFonts w:ascii="宋体" w:hAnsi="宋体" w:hint="eastAsia"/>
                <w:color w:val="000000"/>
                <w:sz w:val="24"/>
              </w:rPr>
            </w:pPr>
            <w:r>
              <w:rPr>
                <w:rFonts w:ascii="宋体" w:hAnsi="宋体" w:hint="eastAsia"/>
                <w:color w:val="000000"/>
                <w:sz w:val="24"/>
              </w:rPr>
              <w:t>9</w:t>
            </w:r>
          </w:p>
        </w:tc>
        <w:tc>
          <w:tcPr>
            <w:tcW w:w="1346" w:type="dxa"/>
            <w:tcBorders>
              <w:top w:val="single" w:sz="4" w:space="0" w:color="auto"/>
              <w:left w:val="single" w:sz="4" w:space="0" w:color="auto"/>
              <w:bottom w:val="single" w:sz="4" w:space="0" w:color="auto"/>
              <w:right w:val="single" w:sz="4" w:space="0" w:color="auto"/>
            </w:tcBorders>
            <w:vAlign w:val="center"/>
          </w:tcPr>
          <w:p w14:paraId="1A9B34C2" w14:textId="77777777" w:rsidR="00316342" w:rsidRDefault="00000000">
            <w:pPr>
              <w:jc w:val="center"/>
              <w:rPr>
                <w:rFonts w:ascii="宋体" w:hAnsi="宋体" w:hint="eastAsia"/>
                <w:color w:val="000000"/>
                <w:sz w:val="24"/>
              </w:rPr>
            </w:pPr>
            <w:r>
              <w:rPr>
                <w:rFonts w:ascii="宋体" w:hAnsi="宋体" w:hint="eastAsia"/>
                <w:sz w:val="24"/>
              </w:rPr>
              <w:t>催泪喷射器（水柱型横喷）</w:t>
            </w:r>
          </w:p>
        </w:tc>
        <w:tc>
          <w:tcPr>
            <w:tcW w:w="3879" w:type="dxa"/>
            <w:tcBorders>
              <w:top w:val="single" w:sz="4" w:space="0" w:color="auto"/>
              <w:left w:val="single" w:sz="4" w:space="0" w:color="auto"/>
              <w:bottom w:val="single" w:sz="4" w:space="0" w:color="auto"/>
              <w:right w:val="single" w:sz="4" w:space="0" w:color="auto"/>
            </w:tcBorders>
            <w:vAlign w:val="center"/>
          </w:tcPr>
          <w:p w14:paraId="4F43B03F" w14:textId="77777777" w:rsidR="00316342" w:rsidRDefault="00000000">
            <w:pPr>
              <w:jc w:val="left"/>
              <w:rPr>
                <w:rFonts w:ascii="宋体" w:hAnsi="宋体" w:hint="eastAsia"/>
                <w:sz w:val="24"/>
              </w:rPr>
            </w:pPr>
            <w:r>
              <w:rPr>
                <w:rFonts w:ascii="宋体" w:hAnsi="宋体" w:hint="eastAsia"/>
                <w:sz w:val="24"/>
              </w:rPr>
              <w:t>结构组成:保险盖、保护帽，压柄、固定帽、罐体、锥形弹簧、防尘塞、充放气阀等组成;催泪剂中有效成分;合成辣椒素(0C);催泪单元合成辣椒素(0C)喷射距离:≥4M</w:t>
            </w:r>
          </w:p>
          <w:p w14:paraId="72CD3C72" w14:textId="77777777" w:rsidR="00316342" w:rsidRDefault="00000000">
            <w:pPr>
              <w:jc w:val="left"/>
              <w:rPr>
                <w:rFonts w:ascii="宋体" w:hAnsi="宋体" w:hint="eastAsia"/>
                <w:sz w:val="24"/>
              </w:rPr>
            </w:pPr>
            <w:r>
              <w:rPr>
                <w:rFonts w:ascii="宋体" w:hAnsi="宋体" w:hint="eastAsia"/>
                <w:sz w:val="24"/>
              </w:rPr>
              <w:t>喷射功能:喷射状态为射液状，在风速2m/s以下顺风喷射，喷射速度0.7g/s</w:t>
            </w:r>
          </w:p>
        </w:tc>
        <w:tc>
          <w:tcPr>
            <w:tcW w:w="2705" w:type="dxa"/>
            <w:tcBorders>
              <w:top w:val="single" w:sz="4" w:space="0" w:color="auto"/>
              <w:left w:val="single" w:sz="4" w:space="0" w:color="auto"/>
              <w:bottom w:val="single" w:sz="4" w:space="0" w:color="auto"/>
              <w:right w:val="single" w:sz="4" w:space="0" w:color="auto"/>
            </w:tcBorders>
            <w:vAlign w:val="center"/>
          </w:tcPr>
          <w:p w14:paraId="4694E045" w14:textId="77777777" w:rsidR="00316342" w:rsidRDefault="00000000">
            <w:pPr>
              <w:rPr>
                <w:rFonts w:ascii="宋体" w:hAnsi="宋体" w:hint="eastAsia"/>
                <w:color w:val="000000"/>
                <w:sz w:val="24"/>
              </w:rPr>
            </w:pPr>
            <w:r>
              <w:rPr>
                <w:rFonts w:ascii="宋体" w:hAnsi="宋体" w:hint="eastAsia"/>
                <w:noProof/>
                <w:position w:val="-29"/>
                <w:sz w:val="24"/>
              </w:rPr>
              <w:drawing>
                <wp:inline distT="0" distB="0" distL="0" distR="0">
                  <wp:extent cx="1314450" cy="952500"/>
                  <wp:effectExtent l="0" t="0" r="0" b="0"/>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314450" cy="952500"/>
                          </a:xfrm>
                          <a:prstGeom prst="rect">
                            <a:avLst/>
                          </a:prstGeom>
                          <a:noFill/>
                          <a:ln>
                            <a:noFill/>
                          </a:ln>
                        </pic:spPr>
                      </pic:pic>
                    </a:graphicData>
                  </a:graphic>
                </wp:inline>
              </w:drawing>
            </w:r>
          </w:p>
        </w:tc>
      </w:tr>
      <w:tr w:rsidR="00316342" w14:paraId="167F7D5B" w14:textId="77777777">
        <w:trPr>
          <w:trHeight w:val="5232"/>
          <w:jc w:val="center"/>
        </w:trPr>
        <w:tc>
          <w:tcPr>
            <w:tcW w:w="575" w:type="dxa"/>
            <w:tcBorders>
              <w:top w:val="single" w:sz="4" w:space="0" w:color="auto"/>
              <w:left w:val="single" w:sz="4" w:space="0" w:color="auto"/>
              <w:bottom w:val="single" w:sz="4" w:space="0" w:color="auto"/>
              <w:right w:val="single" w:sz="4" w:space="0" w:color="auto"/>
            </w:tcBorders>
            <w:vAlign w:val="center"/>
          </w:tcPr>
          <w:p w14:paraId="553CC5C4" w14:textId="77777777" w:rsidR="00316342" w:rsidRDefault="00000000">
            <w:pPr>
              <w:rPr>
                <w:rFonts w:ascii="宋体" w:hAnsi="宋体" w:hint="eastAsia"/>
                <w:color w:val="000000"/>
                <w:sz w:val="24"/>
              </w:rPr>
            </w:pPr>
            <w:r>
              <w:rPr>
                <w:rFonts w:ascii="宋体" w:hAnsi="宋体" w:hint="eastAsia"/>
                <w:color w:val="000000"/>
                <w:sz w:val="24"/>
              </w:rPr>
              <w:t>10</w:t>
            </w:r>
          </w:p>
        </w:tc>
        <w:tc>
          <w:tcPr>
            <w:tcW w:w="1346" w:type="dxa"/>
            <w:tcBorders>
              <w:top w:val="single" w:sz="4" w:space="0" w:color="auto"/>
              <w:left w:val="single" w:sz="4" w:space="0" w:color="auto"/>
              <w:bottom w:val="single" w:sz="4" w:space="0" w:color="auto"/>
              <w:right w:val="single" w:sz="4" w:space="0" w:color="auto"/>
            </w:tcBorders>
            <w:vAlign w:val="center"/>
          </w:tcPr>
          <w:p w14:paraId="177BD9EE" w14:textId="77777777" w:rsidR="00316342" w:rsidRDefault="00000000">
            <w:pPr>
              <w:jc w:val="center"/>
              <w:rPr>
                <w:rFonts w:ascii="宋体" w:hAnsi="宋体" w:hint="eastAsia"/>
                <w:color w:val="000000"/>
                <w:kern w:val="0"/>
                <w:sz w:val="24"/>
              </w:rPr>
            </w:pPr>
            <w:r>
              <w:rPr>
                <w:rFonts w:ascii="宋体" w:hAnsi="宋体" w:hint="eastAsia"/>
                <w:color w:val="000000"/>
                <w:sz w:val="24"/>
              </w:rPr>
              <w:t>单警急救包（便携）</w:t>
            </w:r>
          </w:p>
        </w:tc>
        <w:tc>
          <w:tcPr>
            <w:tcW w:w="3879" w:type="dxa"/>
            <w:tcBorders>
              <w:top w:val="single" w:sz="4" w:space="0" w:color="auto"/>
              <w:left w:val="single" w:sz="4" w:space="0" w:color="auto"/>
              <w:bottom w:val="single" w:sz="4" w:space="0" w:color="auto"/>
              <w:right w:val="single" w:sz="4" w:space="0" w:color="auto"/>
            </w:tcBorders>
            <w:vAlign w:val="center"/>
          </w:tcPr>
          <w:p w14:paraId="05643E41" w14:textId="77777777" w:rsidR="00316342" w:rsidRDefault="00000000">
            <w:pPr>
              <w:jc w:val="left"/>
              <w:rPr>
                <w:rFonts w:ascii="宋体" w:hAnsi="宋体" w:hint="eastAsia"/>
                <w:sz w:val="24"/>
              </w:rPr>
            </w:pPr>
            <w:r>
              <w:rPr>
                <w:rFonts w:ascii="宋体" w:hAnsi="宋体" w:hint="eastAsia"/>
                <w:color w:val="000000"/>
                <w:sz w:val="24"/>
              </w:rPr>
              <w:t>内含旋压式止血带、急救包压包等。急救器材及药品在基础包和增强包内应固定位置，便于取放，且除旋压式止血带外，其他器材及药品采用无菌包装。</w:t>
            </w:r>
          </w:p>
        </w:tc>
        <w:tc>
          <w:tcPr>
            <w:tcW w:w="2705" w:type="dxa"/>
            <w:tcBorders>
              <w:top w:val="single" w:sz="4" w:space="0" w:color="auto"/>
              <w:left w:val="single" w:sz="4" w:space="0" w:color="auto"/>
              <w:bottom w:val="single" w:sz="4" w:space="0" w:color="auto"/>
              <w:right w:val="single" w:sz="4" w:space="0" w:color="auto"/>
            </w:tcBorders>
            <w:vAlign w:val="center"/>
          </w:tcPr>
          <w:p w14:paraId="71B4FF54" w14:textId="77777777" w:rsidR="00316342" w:rsidRDefault="00000000">
            <w:pPr>
              <w:jc w:val="center"/>
              <w:rPr>
                <w:rFonts w:ascii="宋体" w:hAnsi="宋体" w:hint="eastAsia"/>
                <w:sz w:val="24"/>
              </w:rPr>
            </w:pPr>
            <w:r>
              <w:rPr>
                <w:rFonts w:ascii="宋体" w:hAnsi="宋体" w:hint="eastAsia"/>
                <w:noProof/>
                <w:sz w:val="24"/>
              </w:rPr>
              <w:drawing>
                <wp:inline distT="0" distB="0" distL="0" distR="0">
                  <wp:extent cx="638175" cy="87630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38175" cy="876300"/>
                          </a:xfrm>
                          <a:prstGeom prst="rect">
                            <a:avLst/>
                          </a:prstGeom>
                          <a:noFill/>
                          <a:ln>
                            <a:noFill/>
                          </a:ln>
                        </pic:spPr>
                      </pic:pic>
                    </a:graphicData>
                  </a:graphic>
                </wp:inline>
              </w:drawing>
            </w:r>
            <w:r>
              <w:rPr>
                <w:rFonts w:ascii="宋体" w:hAnsi="宋体" w:hint="eastAsia"/>
                <w:noProof/>
                <w:sz w:val="24"/>
              </w:rPr>
              <w:drawing>
                <wp:inline distT="0" distB="0" distL="0" distR="0">
                  <wp:extent cx="638175" cy="876300"/>
                  <wp:effectExtent l="0" t="0" r="9525" b="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38175" cy="876300"/>
                          </a:xfrm>
                          <a:prstGeom prst="rect">
                            <a:avLst/>
                          </a:prstGeom>
                          <a:noFill/>
                          <a:ln>
                            <a:noFill/>
                          </a:ln>
                        </pic:spPr>
                      </pic:pic>
                    </a:graphicData>
                  </a:graphic>
                </wp:inline>
              </w:drawing>
            </w:r>
          </w:p>
          <w:p w14:paraId="47B430CD" w14:textId="77777777" w:rsidR="00316342" w:rsidRDefault="00000000">
            <w:pPr>
              <w:jc w:val="center"/>
              <w:rPr>
                <w:rFonts w:ascii="宋体" w:hAnsi="宋体" w:hint="eastAsia"/>
                <w:sz w:val="24"/>
              </w:rPr>
            </w:pPr>
            <w:r>
              <w:rPr>
                <w:rFonts w:ascii="宋体" w:hAnsi="宋体" w:hint="eastAsia"/>
                <w:noProof/>
                <w:sz w:val="24"/>
              </w:rPr>
              <w:drawing>
                <wp:inline distT="0" distB="0" distL="0" distR="0">
                  <wp:extent cx="1095375" cy="809625"/>
                  <wp:effectExtent l="0" t="0" r="9525" b="952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095375" cy="809625"/>
                          </a:xfrm>
                          <a:prstGeom prst="rect">
                            <a:avLst/>
                          </a:prstGeom>
                          <a:noFill/>
                          <a:ln>
                            <a:noFill/>
                          </a:ln>
                        </pic:spPr>
                      </pic:pic>
                    </a:graphicData>
                  </a:graphic>
                </wp:inline>
              </w:drawing>
            </w:r>
          </w:p>
          <w:p w14:paraId="66C108E7" w14:textId="77777777" w:rsidR="00316342" w:rsidRDefault="00000000">
            <w:pPr>
              <w:rPr>
                <w:rFonts w:ascii="宋体" w:hAnsi="宋体" w:hint="eastAsia"/>
                <w:sz w:val="24"/>
              </w:rPr>
            </w:pPr>
            <w:r>
              <w:rPr>
                <w:rFonts w:ascii="宋体" w:hAnsi="宋体" w:hint="eastAsia"/>
                <w:noProof/>
                <w:sz w:val="24"/>
              </w:rPr>
              <w:drawing>
                <wp:anchor distT="0" distB="0" distL="114300" distR="114300" simplePos="0" relativeHeight="251659264" behindDoc="0" locked="0" layoutInCell="1" allowOverlap="1">
                  <wp:simplePos x="0" y="0"/>
                  <wp:positionH relativeFrom="column">
                    <wp:posOffset>785495</wp:posOffset>
                  </wp:positionH>
                  <wp:positionV relativeFrom="paragraph">
                    <wp:posOffset>88900</wp:posOffset>
                  </wp:positionV>
                  <wp:extent cx="723900" cy="993775"/>
                  <wp:effectExtent l="0" t="0" r="0" b="0"/>
                  <wp:wrapNone/>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723900" cy="993775"/>
                          </a:xfrm>
                          <a:prstGeom prst="rect">
                            <a:avLst/>
                          </a:prstGeom>
                          <a:noFill/>
                          <a:ln>
                            <a:noFill/>
                          </a:ln>
                        </pic:spPr>
                      </pic:pic>
                    </a:graphicData>
                  </a:graphic>
                </wp:anchor>
              </w:drawing>
            </w:r>
            <w:r>
              <w:rPr>
                <w:rFonts w:ascii="宋体" w:hAnsi="宋体" w:hint="eastAsia"/>
                <w:noProof/>
                <w:sz w:val="24"/>
              </w:rPr>
              <w:drawing>
                <wp:inline distT="0" distB="0" distL="0" distR="0">
                  <wp:extent cx="638175" cy="876300"/>
                  <wp:effectExtent l="0" t="0" r="9525" b="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38175" cy="876300"/>
                          </a:xfrm>
                          <a:prstGeom prst="rect">
                            <a:avLst/>
                          </a:prstGeom>
                          <a:noFill/>
                          <a:ln>
                            <a:noFill/>
                          </a:ln>
                        </pic:spPr>
                      </pic:pic>
                    </a:graphicData>
                  </a:graphic>
                </wp:inline>
              </w:drawing>
            </w:r>
          </w:p>
        </w:tc>
      </w:tr>
      <w:tr w:rsidR="00316342" w14:paraId="67C774D0" w14:textId="77777777">
        <w:trPr>
          <w:trHeight w:val="708"/>
          <w:jc w:val="center"/>
        </w:trPr>
        <w:tc>
          <w:tcPr>
            <w:tcW w:w="575" w:type="dxa"/>
            <w:tcBorders>
              <w:top w:val="single" w:sz="4" w:space="0" w:color="auto"/>
              <w:left w:val="single" w:sz="4" w:space="0" w:color="auto"/>
              <w:bottom w:val="single" w:sz="4" w:space="0" w:color="auto"/>
              <w:right w:val="single" w:sz="4" w:space="0" w:color="auto"/>
            </w:tcBorders>
            <w:vAlign w:val="center"/>
          </w:tcPr>
          <w:p w14:paraId="33F8D411" w14:textId="77777777" w:rsidR="00316342" w:rsidRDefault="00000000">
            <w:pPr>
              <w:jc w:val="center"/>
              <w:rPr>
                <w:rFonts w:ascii="宋体" w:hAnsi="宋体" w:hint="eastAsia"/>
                <w:color w:val="000000"/>
                <w:sz w:val="24"/>
              </w:rPr>
            </w:pPr>
            <w:r>
              <w:rPr>
                <w:rFonts w:ascii="宋体" w:hAnsi="宋体" w:hint="eastAsia"/>
                <w:color w:val="000000"/>
                <w:sz w:val="24"/>
              </w:rPr>
              <w:t>11</w:t>
            </w:r>
          </w:p>
        </w:tc>
        <w:tc>
          <w:tcPr>
            <w:tcW w:w="1346" w:type="dxa"/>
            <w:tcBorders>
              <w:top w:val="single" w:sz="4" w:space="0" w:color="auto"/>
              <w:left w:val="single" w:sz="4" w:space="0" w:color="auto"/>
              <w:bottom w:val="single" w:sz="4" w:space="0" w:color="auto"/>
              <w:right w:val="single" w:sz="4" w:space="0" w:color="auto"/>
            </w:tcBorders>
            <w:vAlign w:val="center"/>
          </w:tcPr>
          <w:p w14:paraId="6BEC5901" w14:textId="77777777" w:rsidR="00316342" w:rsidRDefault="00000000">
            <w:pPr>
              <w:jc w:val="center"/>
              <w:rPr>
                <w:rFonts w:ascii="宋体" w:hAnsi="宋体" w:hint="eastAsia"/>
                <w:color w:val="000000"/>
                <w:sz w:val="24"/>
              </w:rPr>
            </w:pPr>
            <w:r>
              <w:rPr>
                <w:rFonts w:ascii="宋体" w:hAnsi="宋体" w:hint="eastAsia"/>
                <w:spacing w:val="-5"/>
                <w:sz w:val="24"/>
              </w:rPr>
              <w:t>肩灯</w:t>
            </w:r>
          </w:p>
        </w:tc>
        <w:tc>
          <w:tcPr>
            <w:tcW w:w="3879" w:type="dxa"/>
            <w:tcBorders>
              <w:top w:val="single" w:sz="4" w:space="0" w:color="auto"/>
              <w:left w:val="single" w:sz="4" w:space="0" w:color="auto"/>
              <w:bottom w:val="single" w:sz="4" w:space="0" w:color="auto"/>
              <w:right w:val="single" w:sz="4" w:space="0" w:color="auto"/>
            </w:tcBorders>
            <w:vAlign w:val="center"/>
          </w:tcPr>
          <w:p w14:paraId="651F6A7B" w14:textId="77777777" w:rsidR="00316342" w:rsidRDefault="00000000">
            <w:pPr>
              <w:jc w:val="left"/>
              <w:rPr>
                <w:rFonts w:ascii="宋体" w:hAnsi="宋体" w:hint="eastAsia"/>
                <w:sz w:val="24"/>
              </w:rPr>
            </w:pPr>
            <w:r>
              <w:rPr>
                <w:rFonts w:ascii="宋体" w:hAnsi="宋体" w:hint="eastAsia"/>
                <w:sz w:val="24"/>
              </w:rPr>
              <w:t>额定电压：3.8V</w:t>
            </w:r>
          </w:p>
          <w:p w14:paraId="0144D8EA" w14:textId="77777777" w:rsidR="00316342" w:rsidRDefault="00000000">
            <w:pPr>
              <w:jc w:val="left"/>
              <w:rPr>
                <w:rFonts w:ascii="宋体" w:hAnsi="宋体" w:hint="eastAsia"/>
                <w:sz w:val="24"/>
              </w:rPr>
            </w:pPr>
            <w:r>
              <w:rPr>
                <w:rFonts w:ascii="宋体" w:hAnsi="宋体" w:hint="eastAsia"/>
                <w:sz w:val="24"/>
              </w:rPr>
              <w:t>闪光频率：6HZ</w:t>
            </w:r>
          </w:p>
          <w:p w14:paraId="49422F85" w14:textId="77777777" w:rsidR="00316342" w:rsidRDefault="00000000">
            <w:pPr>
              <w:jc w:val="left"/>
              <w:rPr>
                <w:rFonts w:ascii="宋体" w:hAnsi="宋体" w:hint="eastAsia"/>
                <w:sz w:val="24"/>
              </w:rPr>
            </w:pPr>
            <w:r>
              <w:rPr>
                <w:rFonts w:ascii="宋体" w:hAnsi="宋体" w:hint="eastAsia"/>
                <w:sz w:val="24"/>
              </w:rPr>
              <w:t>重量：0.1Kg</w:t>
            </w:r>
          </w:p>
          <w:p w14:paraId="0B25E919" w14:textId="77777777" w:rsidR="00316342" w:rsidRDefault="00000000">
            <w:pPr>
              <w:jc w:val="left"/>
              <w:rPr>
                <w:rFonts w:ascii="宋体" w:hAnsi="宋体" w:hint="eastAsia"/>
                <w:sz w:val="24"/>
              </w:rPr>
            </w:pPr>
            <w:r>
              <w:rPr>
                <w:rFonts w:ascii="宋体" w:hAnsi="宋体" w:hint="eastAsia"/>
                <w:sz w:val="24"/>
              </w:rPr>
              <w:t>脉冲电流最大值：80mA</w:t>
            </w:r>
          </w:p>
          <w:p w14:paraId="486C129D" w14:textId="77777777" w:rsidR="00316342" w:rsidRDefault="00000000">
            <w:pPr>
              <w:jc w:val="left"/>
              <w:rPr>
                <w:rFonts w:ascii="宋体" w:hAnsi="宋体" w:hint="eastAsia"/>
                <w:sz w:val="24"/>
              </w:rPr>
            </w:pPr>
            <w:r>
              <w:rPr>
                <w:rFonts w:ascii="宋体" w:hAnsi="宋体" w:hint="eastAsia"/>
                <w:sz w:val="24"/>
              </w:rPr>
              <w:t>一次充电连续工作时间：≥20H</w:t>
            </w:r>
          </w:p>
          <w:p w14:paraId="7512E327" w14:textId="77777777" w:rsidR="00316342" w:rsidRDefault="00000000">
            <w:pPr>
              <w:jc w:val="left"/>
              <w:rPr>
                <w:rFonts w:ascii="宋体" w:hAnsi="宋体" w:hint="eastAsia"/>
                <w:sz w:val="24"/>
              </w:rPr>
            </w:pPr>
            <w:r>
              <w:rPr>
                <w:rFonts w:ascii="宋体" w:hAnsi="宋体" w:hint="eastAsia"/>
                <w:sz w:val="24"/>
              </w:rPr>
              <w:t>工作时间：＞20h</w:t>
            </w:r>
          </w:p>
          <w:p w14:paraId="70A1525D" w14:textId="77777777" w:rsidR="00316342" w:rsidRDefault="00000000">
            <w:pPr>
              <w:jc w:val="left"/>
              <w:rPr>
                <w:rFonts w:ascii="宋体" w:hAnsi="宋体" w:hint="eastAsia"/>
                <w:sz w:val="24"/>
              </w:rPr>
            </w:pPr>
            <w:r>
              <w:rPr>
                <w:rFonts w:ascii="宋体" w:hAnsi="宋体" w:hint="eastAsia"/>
                <w:sz w:val="24"/>
              </w:rPr>
              <w:t>外形尺寸：70*47*39mm</w:t>
            </w:r>
          </w:p>
          <w:p w14:paraId="77E1BC15" w14:textId="77777777" w:rsidR="00316342" w:rsidRDefault="00000000">
            <w:pPr>
              <w:jc w:val="left"/>
              <w:rPr>
                <w:rFonts w:ascii="宋体" w:hAnsi="宋体" w:hint="eastAsia"/>
                <w:sz w:val="24"/>
              </w:rPr>
            </w:pPr>
            <w:r>
              <w:rPr>
                <w:rFonts w:ascii="宋体" w:hAnsi="宋体" w:hint="eastAsia"/>
                <w:sz w:val="24"/>
              </w:rPr>
              <w:t>发光颜色：红蓝（可定制）</w:t>
            </w:r>
          </w:p>
          <w:p w14:paraId="29F96D0A" w14:textId="77777777" w:rsidR="00316342" w:rsidRDefault="00000000">
            <w:pPr>
              <w:jc w:val="left"/>
              <w:rPr>
                <w:rFonts w:ascii="宋体" w:hAnsi="宋体" w:hint="eastAsia"/>
                <w:sz w:val="24"/>
              </w:rPr>
            </w:pPr>
            <w:r>
              <w:rPr>
                <w:rFonts w:ascii="宋体" w:hAnsi="宋体" w:hint="eastAsia"/>
                <w:sz w:val="24"/>
              </w:rPr>
              <w:t>闪烁方式：红蓝爆闪，白光常亮</w:t>
            </w:r>
          </w:p>
          <w:p w14:paraId="60D8D267" w14:textId="77777777" w:rsidR="00316342" w:rsidRDefault="00000000">
            <w:pPr>
              <w:jc w:val="left"/>
              <w:rPr>
                <w:rFonts w:ascii="宋体" w:hAnsi="宋体" w:hint="eastAsia"/>
                <w:sz w:val="24"/>
              </w:rPr>
            </w:pPr>
            <w:r>
              <w:rPr>
                <w:rFonts w:ascii="宋体" w:hAnsi="宋体" w:hint="eastAsia"/>
                <w:sz w:val="24"/>
              </w:rPr>
              <w:t>防水尘等级：IP54</w:t>
            </w:r>
          </w:p>
          <w:p w14:paraId="790C94FA" w14:textId="77777777" w:rsidR="00316342" w:rsidRDefault="00000000">
            <w:pPr>
              <w:jc w:val="left"/>
              <w:rPr>
                <w:rFonts w:ascii="宋体" w:hAnsi="宋体" w:hint="eastAsia"/>
                <w:sz w:val="24"/>
              </w:rPr>
            </w:pPr>
            <w:r>
              <w:rPr>
                <w:rFonts w:ascii="宋体" w:hAnsi="宋体" w:hint="eastAsia"/>
                <w:sz w:val="24"/>
              </w:rPr>
              <w:t>安装方式：夹扣</w:t>
            </w:r>
          </w:p>
          <w:p w14:paraId="72BC39AC" w14:textId="77777777" w:rsidR="00316342" w:rsidRDefault="00000000">
            <w:pPr>
              <w:jc w:val="left"/>
              <w:rPr>
                <w:rFonts w:ascii="宋体" w:hAnsi="宋体" w:hint="eastAsia"/>
                <w:sz w:val="24"/>
              </w:rPr>
            </w:pPr>
            <w:r>
              <w:rPr>
                <w:rFonts w:ascii="宋体" w:hAnsi="宋体" w:hint="eastAsia"/>
                <w:sz w:val="24"/>
              </w:rPr>
              <w:lastRenderedPageBreak/>
              <w:t>发光面：单面</w:t>
            </w:r>
          </w:p>
          <w:p w14:paraId="39FD6941" w14:textId="77777777" w:rsidR="00316342" w:rsidRDefault="00000000">
            <w:pPr>
              <w:jc w:val="left"/>
              <w:rPr>
                <w:rFonts w:ascii="宋体" w:hAnsi="宋体" w:hint="eastAsia"/>
                <w:sz w:val="24"/>
              </w:rPr>
            </w:pPr>
            <w:r>
              <w:rPr>
                <w:rFonts w:ascii="宋体" w:hAnsi="宋体" w:hint="eastAsia"/>
                <w:sz w:val="24"/>
              </w:rPr>
              <w:t>充电方式：内置充电电池</w:t>
            </w:r>
          </w:p>
          <w:p w14:paraId="49BBC080" w14:textId="77777777" w:rsidR="00316342" w:rsidRDefault="00000000">
            <w:pPr>
              <w:jc w:val="left"/>
              <w:rPr>
                <w:rFonts w:ascii="宋体" w:hAnsi="宋体" w:hint="eastAsia"/>
                <w:sz w:val="24"/>
              </w:rPr>
            </w:pPr>
            <w:r>
              <w:rPr>
                <w:rFonts w:ascii="宋体" w:hAnsi="宋体" w:hint="eastAsia"/>
                <w:sz w:val="24"/>
              </w:rPr>
              <w:t>可视距离：500米</w:t>
            </w:r>
          </w:p>
          <w:p w14:paraId="42D4B8D4" w14:textId="77777777" w:rsidR="00316342" w:rsidRDefault="00000000">
            <w:pPr>
              <w:jc w:val="left"/>
              <w:rPr>
                <w:rFonts w:ascii="宋体" w:hAnsi="宋体" w:hint="eastAsia"/>
                <w:sz w:val="24"/>
              </w:rPr>
            </w:pPr>
            <w:r>
              <w:rPr>
                <w:rFonts w:ascii="宋体" w:hAnsi="宋体" w:hint="eastAsia"/>
                <w:sz w:val="24"/>
              </w:rPr>
              <w:t>使用环境：—30℃——50℃</w:t>
            </w:r>
          </w:p>
        </w:tc>
        <w:tc>
          <w:tcPr>
            <w:tcW w:w="2705" w:type="dxa"/>
            <w:tcBorders>
              <w:top w:val="single" w:sz="4" w:space="0" w:color="auto"/>
              <w:left w:val="single" w:sz="4" w:space="0" w:color="auto"/>
              <w:bottom w:val="single" w:sz="4" w:space="0" w:color="auto"/>
              <w:right w:val="single" w:sz="4" w:space="0" w:color="auto"/>
            </w:tcBorders>
            <w:vAlign w:val="center"/>
          </w:tcPr>
          <w:p w14:paraId="75C37E0B" w14:textId="77777777" w:rsidR="00316342" w:rsidRDefault="00000000">
            <w:pPr>
              <w:jc w:val="center"/>
              <w:rPr>
                <w:rFonts w:ascii="宋体" w:hAnsi="宋体" w:hint="eastAsia"/>
                <w:position w:val="-27"/>
                <w:sz w:val="24"/>
              </w:rPr>
            </w:pPr>
            <w:r>
              <w:rPr>
                <w:rFonts w:ascii="宋体" w:hAnsi="宋体" w:hint="eastAsia"/>
                <w:noProof/>
                <w:position w:val="-23"/>
                <w:sz w:val="24"/>
              </w:rPr>
              <w:lastRenderedPageBreak/>
              <w:drawing>
                <wp:inline distT="0" distB="0" distL="0" distR="0">
                  <wp:extent cx="962025" cy="742950"/>
                  <wp:effectExtent l="0" t="0" r="9525" b="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962025" cy="742950"/>
                          </a:xfrm>
                          <a:prstGeom prst="rect">
                            <a:avLst/>
                          </a:prstGeom>
                          <a:noFill/>
                          <a:ln>
                            <a:noFill/>
                          </a:ln>
                        </pic:spPr>
                      </pic:pic>
                    </a:graphicData>
                  </a:graphic>
                </wp:inline>
              </w:drawing>
            </w:r>
          </w:p>
        </w:tc>
      </w:tr>
      <w:tr w:rsidR="00316342" w14:paraId="5AD91BC4" w14:textId="77777777">
        <w:trPr>
          <w:trHeight w:val="708"/>
          <w:jc w:val="center"/>
        </w:trPr>
        <w:tc>
          <w:tcPr>
            <w:tcW w:w="575" w:type="dxa"/>
            <w:tcBorders>
              <w:top w:val="single" w:sz="4" w:space="0" w:color="auto"/>
              <w:left w:val="single" w:sz="4" w:space="0" w:color="auto"/>
              <w:bottom w:val="single" w:sz="4" w:space="0" w:color="auto"/>
              <w:right w:val="single" w:sz="4" w:space="0" w:color="auto"/>
            </w:tcBorders>
            <w:vAlign w:val="center"/>
          </w:tcPr>
          <w:p w14:paraId="69D94379" w14:textId="77777777" w:rsidR="00316342" w:rsidRDefault="00000000">
            <w:pPr>
              <w:jc w:val="center"/>
              <w:rPr>
                <w:rFonts w:ascii="宋体" w:hAnsi="宋体" w:hint="eastAsia"/>
                <w:color w:val="000000"/>
                <w:sz w:val="24"/>
              </w:rPr>
            </w:pPr>
            <w:r>
              <w:rPr>
                <w:rFonts w:ascii="宋体" w:hAnsi="宋体" w:hint="eastAsia"/>
                <w:color w:val="000000"/>
                <w:sz w:val="24"/>
              </w:rPr>
              <w:t>12</w:t>
            </w:r>
          </w:p>
        </w:tc>
        <w:tc>
          <w:tcPr>
            <w:tcW w:w="1346" w:type="dxa"/>
            <w:tcBorders>
              <w:top w:val="single" w:sz="4" w:space="0" w:color="auto"/>
              <w:left w:val="single" w:sz="4" w:space="0" w:color="auto"/>
              <w:bottom w:val="single" w:sz="4" w:space="0" w:color="auto"/>
              <w:right w:val="single" w:sz="4" w:space="0" w:color="auto"/>
            </w:tcBorders>
            <w:vAlign w:val="center"/>
          </w:tcPr>
          <w:p w14:paraId="4EFE7915" w14:textId="77777777" w:rsidR="00316342" w:rsidRDefault="00000000">
            <w:pPr>
              <w:jc w:val="center"/>
              <w:rPr>
                <w:rFonts w:ascii="宋体" w:hAnsi="宋体" w:hint="eastAsia"/>
                <w:color w:val="000000"/>
                <w:sz w:val="24"/>
              </w:rPr>
            </w:pPr>
            <w:r>
              <w:rPr>
                <w:rFonts w:ascii="宋体" w:hAnsi="宋体" w:hint="eastAsia"/>
                <w:color w:val="000000"/>
                <w:sz w:val="24"/>
              </w:rPr>
              <w:t>破拆工具</w:t>
            </w:r>
          </w:p>
        </w:tc>
        <w:tc>
          <w:tcPr>
            <w:tcW w:w="3879" w:type="dxa"/>
            <w:tcBorders>
              <w:top w:val="single" w:sz="4" w:space="0" w:color="auto"/>
              <w:left w:val="single" w:sz="4" w:space="0" w:color="auto"/>
              <w:bottom w:val="single" w:sz="4" w:space="0" w:color="auto"/>
              <w:right w:val="single" w:sz="4" w:space="0" w:color="auto"/>
            </w:tcBorders>
            <w:vAlign w:val="center"/>
          </w:tcPr>
          <w:p w14:paraId="13780BB3" w14:textId="77777777" w:rsidR="00316342" w:rsidRDefault="00000000">
            <w:pPr>
              <w:jc w:val="left"/>
              <w:rPr>
                <w:rFonts w:ascii="宋体" w:hAnsi="宋体" w:hint="eastAsia"/>
                <w:sz w:val="24"/>
              </w:rPr>
            </w:pPr>
            <w:r>
              <w:rPr>
                <w:rFonts w:ascii="宋体" w:hAnsi="宋体" w:hint="eastAsia"/>
                <w:sz w:val="24"/>
              </w:rPr>
              <w:t>PMZ-WW型破门槌 </w:t>
            </w:r>
          </w:p>
          <w:p w14:paraId="7F65892C" w14:textId="77777777" w:rsidR="00316342" w:rsidRDefault="00000000">
            <w:pPr>
              <w:jc w:val="left"/>
              <w:rPr>
                <w:rFonts w:ascii="宋体" w:hAnsi="宋体" w:hint="eastAsia"/>
                <w:sz w:val="24"/>
              </w:rPr>
            </w:pPr>
            <w:r>
              <w:rPr>
                <w:rFonts w:ascii="宋体" w:hAnsi="宋体" w:hint="eastAsia"/>
                <w:sz w:val="24"/>
              </w:rPr>
              <w:t>·产品适用于破门或破铰链，物料、握把手柄可吸收 97% 的冲击重音；有防过电和防火花功能。是专门为特警中的破门而设计的，破门手负责为特警队攻进建筑物执行开路工作，负责捣破大门、窗户等任何结构性障碍物。</w:t>
            </w:r>
          </w:p>
          <w:p w14:paraId="754C5132" w14:textId="77777777" w:rsidR="00316342" w:rsidRDefault="00000000">
            <w:pPr>
              <w:jc w:val="left"/>
              <w:rPr>
                <w:rFonts w:ascii="宋体" w:hAnsi="宋体" w:hint="eastAsia"/>
                <w:sz w:val="24"/>
              </w:rPr>
            </w:pPr>
            <w:r>
              <w:rPr>
                <w:rFonts w:ascii="宋体" w:hAnsi="宋体" w:hint="eastAsia"/>
                <w:sz w:val="24"/>
              </w:rPr>
              <w:t>破门槌可选：25 磅、35 磅</w:t>
            </w:r>
          </w:p>
          <w:p w14:paraId="0BD3E0E1" w14:textId="77777777" w:rsidR="00316342" w:rsidRDefault="00000000">
            <w:pPr>
              <w:jc w:val="left"/>
              <w:rPr>
                <w:rFonts w:ascii="宋体" w:hAnsi="宋体" w:hint="eastAsia"/>
                <w:sz w:val="24"/>
              </w:rPr>
            </w:pPr>
            <w:r>
              <w:rPr>
                <w:rFonts w:ascii="宋体" w:hAnsi="宋体" w:hint="eastAsia"/>
                <w:sz w:val="24"/>
              </w:rPr>
              <w:t>·PCZ-WW型破拆工具组合 </w:t>
            </w:r>
          </w:p>
          <w:p w14:paraId="5A66D900" w14:textId="77777777" w:rsidR="00316342" w:rsidRDefault="00000000">
            <w:pPr>
              <w:jc w:val="left"/>
              <w:rPr>
                <w:rFonts w:ascii="宋体" w:hAnsi="宋体" w:hint="eastAsia"/>
                <w:sz w:val="24"/>
              </w:rPr>
            </w:pPr>
            <w:r>
              <w:rPr>
                <w:rFonts w:ascii="宋体" w:hAnsi="宋体" w:hint="eastAsia"/>
                <w:sz w:val="24"/>
              </w:rPr>
              <w:t>·产品由铁笔、剪钳、铁斧、背包袋组成。（背包为 1000 DenierNy Taneon 尼龙物料，铺有护背海绵和可调式肩带，全套总重 11 公斤）。</w:t>
            </w:r>
          </w:p>
          <w:p w14:paraId="369FB6DB" w14:textId="77777777" w:rsidR="00316342" w:rsidRDefault="00000000">
            <w:pPr>
              <w:jc w:val="left"/>
              <w:rPr>
                <w:rFonts w:ascii="宋体" w:hAnsi="宋体" w:hint="eastAsia"/>
                <w:sz w:val="24"/>
              </w:rPr>
            </w:pPr>
            <w:r>
              <w:rPr>
                <w:rFonts w:ascii="宋体" w:hAnsi="宋体" w:hint="eastAsia"/>
                <w:sz w:val="24"/>
              </w:rPr>
              <w:t>铁笔：以合金为物料的一个独特双向铁笔。</w:t>
            </w:r>
          </w:p>
          <w:p w14:paraId="2836D1F1" w14:textId="77777777" w:rsidR="00316342" w:rsidRDefault="00000000">
            <w:pPr>
              <w:jc w:val="left"/>
              <w:rPr>
                <w:rFonts w:ascii="宋体" w:hAnsi="宋体" w:hint="eastAsia"/>
                <w:sz w:val="24"/>
              </w:rPr>
            </w:pPr>
            <w:r>
              <w:rPr>
                <w:rFonts w:ascii="宋体" w:hAnsi="宋体" w:hint="eastAsia"/>
                <w:sz w:val="24"/>
              </w:rPr>
              <w:t>剪钳：高塑风材料的剪切钳，红硬性好，克服了碳素工具钢在高温下丧失切削金属能力的缺点，且握把手柄设计达到最大之杠杆作用。</w:t>
            </w:r>
          </w:p>
          <w:p w14:paraId="5A20D0FB" w14:textId="77777777" w:rsidR="00316342" w:rsidRDefault="00000000">
            <w:pPr>
              <w:jc w:val="left"/>
              <w:rPr>
                <w:rFonts w:ascii="宋体" w:hAnsi="宋体" w:hint="eastAsia"/>
                <w:sz w:val="24"/>
              </w:rPr>
            </w:pPr>
            <w:r>
              <w:rPr>
                <w:rFonts w:ascii="宋体" w:hAnsi="宋体" w:hint="eastAsia"/>
                <w:sz w:val="24"/>
              </w:rPr>
              <w:t>铁斧：防静电防滑先进聚合物握把柄，加入特制涂层令铁斧不会吸收玻璃碎片。</w:t>
            </w:r>
          </w:p>
          <w:p w14:paraId="37FE237F" w14:textId="77777777" w:rsidR="00316342" w:rsidRDefault="00000000">
            <w:pPr>
              <w:jc w:val="left"/>
              <w:rPr>
                <w:rFonts w:ascii="宋体" w:hAnsi="宋体" w:hint="eastAsia"/>
                <w:sz w:val="24"/>
              </w:rPr>
            </w:pPr>
            <w:r>
              <w:rPr>
                <w:rFonts w:ascii="宋体" w:hAnsi="宋体" w:hint="eastAsia"/>
                <w:sz w:val="24"/>
              </w:rPr>
              <w:t>撬皮器：合金钢制造，一头配有尖形可先在要开的铁皮上开孔，然后再用另一头 C 形的切割器进行切割，可切开飞机、汽车的铁皮，防过电，可阻绝高达 100000 伏特电流。</w:t>
            </w:r>
          </w:p>
          <w:p w14:paraId="2BA491B6" w14:textId="77777777" w:rsidR="00316342" w:rsidRDefault="00000000">
            <w:pPr>
              <w:jc w:val="left"/>
              <w:rPr>
                <w:rFonts w:ascii="宋体" w:hAnsi="宋体" w:hint="eastAsia"/>
                <w:sz w:val="24"/>
              </w:rPr>
            </w:pPr>
            <w:r>
              <w:rPr>
                <w:rFonts w:ascii="宋体" w:hAnsi="宋体" w:hint="eastAsia"/>
                <w:sz w:val="24"/>
              </w:rPr>
              <w:t>重量：2KG，长度 820MM。根据需要可自行选择：三件套、四件套、五件套。</w:t>
            </w:r>
          </w:p>
        </w:tc>
        <w:tc>
          <w:tcPr>
            <w:tcW w:w="2705" w:type="dxa"/>
            <w:tcBorders>
              <w:top w:val="single" w:sz="4" w:space="0" w:color="auto"/>
              <w:left w:val="single" w:sz="4" w:space="0" w:color="auto"/>
              <w:bottom w:val="single" w:sz="4" w:space="0" w:color="auto"/>
              <w:right w:val="single" w:sz="4" w:space="0" w:color="auto"/>
            </w:tcBorders>
            <w:vAlign w:val="center"/>
          </w:tcPr>
          <w:p w14:paraId="6376AD09" w14:textId="77777777" w:rsidR="00316342" w:rsidRDefault="00000000">
            <w:pPr>
              <w:jc w:val="center"/>
              <w:rPr>
                <w:rFonts w:ascii="宋体" w:hAnsi="宋体" w:hint="eastAsia"/>
                <w:color w:val="000000"/>
                <w:sz w:val="24"/>
              </w:rPr>
            </w:pPr>
            <w:r>
              <w:rPr>
                <w:rFonts w:ascii="宋体" w:hAnsi="宋体" w:hint="eastAsia"/>
                <w:noProof/>
                <w:position w:val="-27"/>
                <w:sz w:val="24"/>
              </w:rPr>
              <w:drawing>
                <wp:inline distT="0" distB="0" distL="0" distR="0">
                  <wp:extent cx="1676400" cy="1028700"/>
                  <wp:effectExtent l="0" t="0" r="0" b="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676400" cy="1028700"/>
                          </a:xfrm>
                          <a:prstGeom prst="rect">
                            <a:avLst/>
                          </a:prstGeom>
                          <a:noFill/>
                          <a:ln>
                            <a:noFill/>
                          </a:ln>
                        </pic:spPr>
                      </pic:pic>
                    </a:graphicData>
                  </a:graphic>
                </wp:inline>
              </w:drawing>
            </w:r>
          </w:p>
        </w:tc>
      </w:tr>
      <w:tr w:rsidR="00316342" w14:paraId="43D57039" w14:textId="77777777">
        <w:trPr>
          <w:trHeight w:val="708"/>
          <w:jc w:val="center"/>
        </w:trPr>
        <w:tc>
          <w:tcPr>
            <w:tcW w:w="575" w:type="dxa"/>
            <w:tcBorders>
              <w:top w:val="single" w:sz="4" w:space="0" w:color="auto"/>
              <w:left w:val="single" w:sz="4" w:space="0" w:color="auto"/>
              <w:bottom w:val="single" w:sz="4" w:space="0" w:color="auto"/>
              <w:right w:val="single" w:sz="4" w:space="0" w:color="auto"/>
            </w:tcBorders>
            <w:vAlign w:val="center"/>
          </w:tcPr>
          <w:p w14:paraId="560B24D0" w14:textId="77777777" w:rsidR="00316342" w:rsidRDefault="00000000">
            <w:pPr>
              <w:jc w:val="center"/>
              <w:rPr>
                <w:rFonts w:ascii="宋体" w:hAnsi="宋体" w:hint="eastAsia"/>
                <w:color w:val="000000"/>
                <w:sz w:val="24"/>
              </w:rPr>
            </w:pPr>
            <w:r>
              <w:rPr>
                <w:rFonts w:ascii="宋体" w:hAnsi="宋体" w:hint="eastAsia"/>
                <w:color w:val="000000"/>
                <w:sz w:val="24"/>
              </w:rPr>
              <w:t>13</w:t>
            </w:r>
          </w:p>
        </w:tc>
        <w:tc>
          <w:tcPr>
            <w:tcW w:w="1346" w:type="dxa"/>
            <w:tcBorders>
              <w:top w:val="single" w:sz="4" w:space="0" w:color="auto"/>
              <w:left w:val="single" w:sz="4" w:space="0" w:color="auto"/>
              <w:bottom w:val="single" w:sz="4" w:space="0" w:color="auto"/>
              <w:right w:val="single" w:sz="4" w:space="0" w:color="auto"/>
            </w:tcBorders>
            <w:vAlign w:val="center"/>
          </w:tcPr>
          <w:p w14:paraId="04902E03" w14:textId="77777777" w:rsidR="00316342" w:rsidRDefault="00000000">
            <w:pPr>
              <w:jc w:val="center"/>
              <w:rPr>
                <w:rFonts w:ascii="宋体" w:hAnsi="宋体" w:hint="eastAsia"/>
                <w:color w:val="000000"/>
                <w:sz w:val="24"/>
              </w:rPr>
            </w:pPr>
            <w:r>
              <w:rPr>
                <w:rFonts w:ascii="宋体" w:hAnsi="宋体" w:hint="eastAsia"/>
                <w:color w:val="000000"/>
                <w:sz w:val="24"/>
              </w:rPr>
              <w:t>战术盾牌</w:t>
            </w:r>
          </w:p>
        </w:tc>
        <w:tc>
          <w:tcPr>
            <w:tcW w:w="3879" w:type="dxa"/>
            <w:tcBorders>
              <w:top w:val="single" w:sz="4" w:space="0" w:color="auto"/>
              <w:left w:val="single" w:sz="4" w:space="0" w:color="auto"/>
              <w:bottom w:val="single" w:sz="4" w:space="0" w:color="auto"/>
              <w:right w:val="single" w:sz="4" w:space="0" w:color="auto"/>
            </w:tcBorders>
            <w:vAlign w:val="center"/>
          </w:tcPr>
          <w:p w14:paraId="2A41D287" w14:textId="77777777" w:rsidR="00316342" w:rsidRDefault="00000000">
            <w:pPr>
              <w:jc w:val="left"/>
              <w:rPr>
                <w:rFonts w:ascii="宋体" w:hAnsi="宋体" w:hint="eastAsia"/>
                <w:sz w:val="24"/>
              </w:rPr>
            </w:pPr>
            <w:r>
              <w:rPr>
                <w:rFonts w:ascii="宋体" w:hAnsi="宋体" w:hint="eastAsia"/>
                <w:sz w:val="24"/>
              </w:rPr>
              <w:t>1.盾牌采用高科技先进轻质材料制作（碳纤维材质款、PC材质款和铝合金材质款），耐酸碱腐蚀、耐高强力、抗老化、长期内保持性能一致。</w:t>
            </w:r>
          </w:p>
          <w:p w14:paraId="3A3649AE" w14:textId="77777777" w:rsidR="00316342" w:rsidRDefault="00000000">
            <w:pPr>
              <w:jc w:val="left"/>
              <w:rPr>
                <w:rFonts w:ascii="宋体" w:hAnsi="宋体" w:hint="eastAsia"/>
                <w:sz w:val="24"/>
              </w:rPr>
            </w:pPr>
            <w:r>
              <w:rPr>
                <w:rFonts w:ascii="宋体" w:hAnsi="宋体" w:hint="eastAsia"/>
                <w:sz w:val="24"/>
              </w:rPr>
              <w:t>2.可抵御尖锐的各种攻击性武器（如：刀、斧头、钢珠、石头等）以及滑膛枪发射的散弹，也能防御瞬间汽油燃烧弹所带来的高温灼伤</w:t>
            </w:r>
            <w:r>
              <w:rPr>
                <w:rFonts w:ascii="宋体" w:hAnsi="宋体" w:hint="eastAsia"/>
                <w:sz w:val="24"/>
              </w:rPr>
              <w:lastRenderedPageBreak/>
              <w:t>的危险。</w:t>
            </w:r>
          </w:p>
          <w:p w14:paraId="4FB55A5F" w14:textId="77777777" w:rsidR="00316342" w:rsidRDefault="00000000">
            <w:pPr>
              <w:jc w:val="left"/>
              <w:rPr>
                <w:rFonts w:ascii="宋体" w:hAnsi="宋体" w:hint="eastAsia"/>
                <w:sz w:val="24"/>
              </w:rPr>
            </w:pPr>
            <w:r>
              <w:rPr>
                <w:rFonts w:ascii="宋体" w:hAnsi="宋体" w:hint="eastAsia"/>
                <w:sz w:val="24"/>
              </w:rPr>
              <w:t>3.握把设计有一块防护缓冲减震板，能有效吸收90%的冲击力，非常有效地保护使用者的肘关节。</w:t>
            </w:r>
          </w:p>
          <w:p w14:paraId="7B58D742" w14:textId="77777777" w:rsidR="00316342" w:rsidRDefault="00000000">
            <w:pPr>
              <w:jc w:val="left"/>
              <w:rPr>
                <w:rFonts w:ascii="宋体" w:hAnsi="宋体" w:hint="eastAsia"/>
                <w:sz w:val="24"/>
              </w:rPr>
            </w:pPr>
            <w:r>
              <w:rPr>
                <w:rFonts w:ascii="宋体" w:hAnsi="宋体" w:hint="eastAsia"/>
                <w:sz w:val="24"/>
              </w:rPr>
              <w:t>4.盾牌握把系统采用了人体工程学原理的最佳握拳手势设计，它的直径大小刚好吻合绝大多数人的最佳握拳姿势，及35°斜角单手持盾操作（左、右手通用，及双手操作）。</w:t>
            </w:r>
          </w:p>
          <w:p w14:paraId="1A46FCA2" w14:textId="77777777" w:rsidR="00316342" w:rsidRDefault="00000000">
            <w:pPr>
              <w:jc w:val="left"/>
              <w:rPr>
                <w:rFonts w:ascii="宋体" w:hAnsi="宋体" w:hint="eastAsia"/>
                <w:sz w:val="24"/>
              </w:rPr>
            </w:pPr>
            <w:r>
              <w:rPr>
                <w:rFonts w:ascii="宋体" w:hAnsi="宋体" w:hint="eastAsia"/>
                <w:sz w:val="24"/>
              </w:rPr>
              <w:t>5.外观：盾体由外防暴层、内缓冲层组成。表面光滑具有威慑力，无凹坑、突起、气泡、毛刺、尖角、划伤、斑点、脱胶、起皮等缺陷，外露金属结构件无锈蚀。</w:t>
            </w:r>
          </w:p>
          <w:p w14:paraId="30569DDB" w14:textId="77777777" w:rsidR="00316342" w:rsidRDefault="00000000">
            <w:pPr>
              <w:jc w:val="left"/>
              <w:rPr>
                <w:rFonts w:ascii="宋体" w:hAnsi="宋体" w:hint="eastAsia"/>
                <w:sz w:val="24"/>
              </w:rPr>
            </w:pPr>
            <w:r>
              <w:rPr>
                <w:rFonts w:ascii="宋体" w:hAnsi="宋体" w:hint="eastAsia"/>
                <w:sz w:val="24"/>
              </w:rPr>
              <w:t>6.标志：盾牌正面水平居中位置有清晰永久性中文“警察”和英文“POLICE”标志，字体颜色可选择(蓝、白、黑）。</w:t>
            </w:r>
          </w:p>
          <w:p w14:paraId="05F2AD95" w14:textId="77777777" w:rsidR="00316342" w:rsidRDefault="00000000">
            <w:pPr>
              <w:jc w:val="left"/>
              <w:rPr>
                <w:rFonts w:ascii="宋体" w:hAnsi="宋体" w:hint="eastAsia"/>
                <w:sz w:val="24"/>
              </w:rPr>
            </w:pPr>
            <w:r>
              <w:rPr>
                <w:rFonts w:ascii="宋体" w:hAnsi="宋体" w:hint="eastAsia"/>
                <w:sz w:val="24"/>
              </w:rPr>
              <w:t>7.护肘环为弹力设计，可快速脱手保护肘臂安全。</w:t>
            </w:r>
          </w:p>
          <w:p w14:paraId="49F9EA7F" w14:textId="77777777" w:rsidR="00316342" w:rsidRDefault="00000000">
            <w:pPr>
              <w:jc w:val="left"/>
              <w:rPr>
                <w:rFonts w:ascii="宋体" w:hAnsi="宋体" w:hint="eastAsia"/>
                <w:sz w:val="24"/>
              </w:rPr>
            </w:pPr>
            <w:r>
              <w:rPr>
                <w:rFonts w:ascii="宋体" w:hAnsi="宋体" w:hint="eastAsia"/>
                <w:sz w:val="24"/>
              </w:rPr>
              <w:t>8.盾牌360有8个边刃，常规边刃等同警棍攻击效果，开锋后等同砍刀、棍攻击效果</w:t>
            </w:r>
          </w:p>
          <w:p w14:paraId="13A5DAEA" w14:textId="77777777" w:rsidR="00316342" w:rsidRDefault="00000000">
            <w:pPr>
              <w:jc w:val="left"/>
              <w:rPr>
                <w:rFonts w:ascii="宋体" w:hAnsi="宋体" w:hint="eastAsia"/>
                <w:sz w:val="24"/>
              </w:rPr>
            </w:pPr>
            <w:r>
              <w:rPr>
                <w:rFonts w:ascii="宋体" w:hAnsi="宋体" w:hint="eastAsia"/>
                <w:sz w:val="24"/>
              </w:rPr>
              <w:t>9.盾牌周围有8个切角，可在任意角度进行反击。</w:t>
            </w:r>
          </w:p>
          <w:p w14:paraId="5CCBEF24" w14:textId="77777777" w:rsidR="00316342" w:rsidRDefault="00000000">
            <w:pPr>
              <w:jc w:val="left"/>
              <w:rPr>
                <w:rFonts w:ascii="宋体" w:hAnsi="宋体" w:hint="eastAsia"/>
                <w:sz w:val="24"/>
              </w:rPr>
            </w:pPr>
            <w:r>
              <w:rPr>
                <w:rFonts w:ascii="宋体" w:hAnsi="宋体" w:hint="eastAsia"/>
                <w:sz w:val="24"/>
              </w:rPr>
              <w:t>10.持盾模式：轻量化后的盾牌可灵活应变进行多种模式持盾操作，如左、右手互换使用，及双手使用。</w:t>
            </w:r>
          </w:p>
          <w:p w14:paraId="16A21165" w14:textId="77777777" w:rsidR="00316342" w:rsidRDefault="00000000">
            <w:pPr>
              <w:jc w:val="left"/>
              <w:rPr>
                <w:rFonts w:ascii="宋体" w:hAnsi="宋体" w:hint="eastAsia"/>
                <w:sz w:val="24"/>
              </w:rPr>
            </w:pPr>
            <w:r>
              <w:rPr>
                <w:rFonts w:ascii="宋体" w:hAnsi="宋体" w:hint="eastAsia"/>
                <w:sz w:val="24"/>
              </w:rPr>
              <w:t>11.防护面积：防护面积：≤0.22㎡。</w:t>
            </w:r>
          </w:p>
          <w:p w14:paraId="628216F2" w14:textId="77777777" w:rsidR="00316342" w:rsidRDefault="00000000">
            <w:pPr>
              <w:jc w:val="left"/>
              <w:rPr>
                <w:rFonts w:ascii="宋体" w:hAnsi="宋体" w:hint="eastAsia"/>
                <w:sz w:val="24"/>
              </w:rPr>
            </w:pPr>
            <w:r>
              <w:rPr>
                <w:rFonts w:ascii="宋体" w:hAnsi="宋体" w:hint="eastAsia"/>
                <w:sz w:val="24"/>
              </w:rPr>
              <w:t>尺寸：55cm*55cm</w:t>
            </w:r>
          </w:p>
          <w:p w14:paraId="33B73827" w14:textId="77777777" w:rsidR="00316342" w:rsidRDefault="00000000">
            <w:pPr>
              <w:jc w:val="left"/>
              <w:rPr>
                <w:rFonts w:ascii="宋体" w:hAnsi="宋体" w:hint="eastAsia"/>
                <w:sz w:val="24"/>
              </w:rPr>
            </w:pPr>
            <w:r>
              <w:rPr>
                <w:rFonts w:ascii="宋体" w:hAnsi="宋体" w:hint="eastAsia"/>
                <w:sz w:val="24"/>
              </w:rPr>
              <w:t>厚度：2.0mm</w:t>
            </w:r>
          </w:p>
          <w:p w14:paraId="16F1FBC6" w14:textId="77777777" w:rsidR="00316342" w:rsidRDefault="00000000">
            <w:pPr>
              <w:jc w:val="left"/>
              <w:rPr>
                <w:rFonts w:ascii="宋体" w:hAnsi="宋体" w:hint="eastAsia"/>
                <w:sz w:val="24"/>
              </w:rPr>
            </w:pPr>
            <w:r>
              <w:rPr>
                <w:rFonts w:ascii="宋体" w:hAnsi="宋体" w:hint="eastAsia"/>
                <w:sz w:val="24"/>
              </w:rPr>
              <w:t>12.总重量：约1.8kg（不带磁吸扣：约1.6kg)</w:t>
            </w:r>
          </w:p>
          <w:p w14:paraId="5C5498F8" w14:textId="77777777" w:rsidR="00316342" w:rsidRDefault="00000000">
            <w:pPr>
              <w:jc w:val="left"/>
              <w:rPr>
                <w:rFonts w:ascii="宋体" w:hAnsi="宋体" w:hint="eastAsia"/>
                <w:sz w:val="24"/>
              </w:rPr>
            </w:pPr>
            <w:r>
              <w:rPr>
                <w:rFonts w:ascii="宋体" w:hAnsi="宋体" w:hint="eastAsia"/>
                <w:sz w:val="24"/>
              </w:rPr>
              <w:t>13.腰间悬挂功能：盾牌可腰间悬挂使用，盾牌与腰间悬挂挂件的结合部位自动接合距离≤5cm。</w:t>
            </w:r>
          </w:p>
          <w:p w14:paraId="347D4B38" w14:textId="77777777" w:rsidR="00316342" w:rsidRDefault="00000000">
            <w:pPr>
              <w:jc w:val="left"/>
              <w:rPr>
                <w:rFonts w:ascii="宋体" w:hAnsi="宋体" w:hint="eastAsia"/>
                <w:sz w:val="24"/>
              </w:rPr>
            </w:pPr>
            <w:r>
              <w:rPr>
                <w:rFonts w:ascii="宋体" w:hAnsi="宋体" w:hint="eastAsia"/>
                <w:sz w:val="24"/>
              </w:rPr>
              <w:t>14.战术功能：从持盾→解放双手→徒手控制之间能做到快速转换。灵活自如地选择切换攻击或防守模式，并且可左、右手互换及双手使用。“收”和“取”一气呵成，无须目测瞬间收取解放双手，且人盾不分离。</w:t>
            </w:r>
          </w:p>
        </w:tc>
        <w:tc>
          <w:tcPr>
            <w:tcW w:w="2705" w:type="dxa"/>
            <w:tcBorders>
              <w:top w:val="single" w:sz="4" w:space="0" w:color="auto"/>
              <w:left w:val="single" w:sz="4" w:space="0" w:color="auto"/>
              <w:bottom w:val="single" w:sz="4" w:space="0" w:color="auto"/>
              <w:right w:val="single" w:sz="4" w:space="0" w:color="auto"/>
            </w:tcBorders>
            <w:vAlign w:val="center"/>
          </w:tcPr>
          <w:p w14:paraId="45BB771D" w14:textId="77777777" w:rsidR="00316342" w:rsidRDefault="00000000">
            <w:pPr>
              <w:jc w:val="center"/>
              <w:rPr>
                <w:rFonts w:ascii="宋体" w:hAnsi="宋体" w:hint="eastAsia"/>
                <w:position w:val="-27"/>
                <w:sz w:val="24"/>
              </w:rPr>
            </w:pPr>
            <w:r>
              <w:rPr>
                <w:rFonts w:ascii="宋体" w:hAnsi="宋体" w:hint="eastAsia"/>
                <w:noProof/>
                <w:position w:val="-30"/>
                <w:sz w:val="24"/>
              </w:rPr>
              <w:lastRenderedPageBreak/>
              <w:drawing>
                <wp:inline distT="0" distB="0" distL="0" distR="0">
                  <wp:extent cx="933450" cy="971550"/>
                  <wp:effectExtent l="0" t="0" r="0" b="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933450" cy="971550"/>
                          </a:xfrm>
                          <a:prstGeom prst="rect">
                            <a:avLst/>
                          </a:prstGeom>
                          <a:noFill/>
                          <a:ln>
                            <a:noFill/>
                          </a:ln>
                        </pic:spPr>
                      </pic:pic>
                    </a:graphicData>
                  </a:graphic>
                </wp:inline>
              </w:drawing>
            </w:r>
          </w:p>
        </w:tc>
      </w:tr>
      <w:tr w:rsidR="00316342" w14:paraId="3519BC71" w14:textId="77777777">
        <w:trPr>
          <w:trHeight w:val="708"/>
          <w:jc w:val="center"/>
        </w:trPr>
        <w:tc>
          <w:tcPr>
            <w:tcW w:w="575" w:type="dxa"/>
            <w:tcBorders>
              <w:top w:val="single" w:sz="4" w:space="0" w:color="auto"/>
              <w:left w:val="single" w:sz="4" w:space="0" w:color="auto"/>
              <w:bottom w:val="single" w:sz="4" w:space="0" w:color="auto"/>
              <w:right w:val="single" w:sz="4" w:space="0" w:color="auto"/>
            </w:tcBorders>
            <w:vAlign w:val="center"/>
          </w:tcPr>
          <w:p w14:paraId="6E3F08A1" w14:textId="77777777" w:rsidR="00316342" w:rsidRDefault="00000000">
            <w:pPr>
              <w:jc w:val="center"/>
              <w:rPr>
                <w:rFonts w:ascii="宋体" w:hAnsi="宋体" w:hint="eastAsia"/>
                <w:color w:val="000000"/>
                <w:sz w:val="24"/>
              </w:rPr>
            </w:pPr>
            <w:r>
              <w:rPr>
                <w:rFonts w:ascii="宋体" w:hAnsi="宋体" w:hint="eastAsia"/>
                <w:color w:val="000000"/>
                <w:sz w:val="24"/>
              </w:rPr>
              <w:lastRenderedPageBreak/>
              <w:t>14</w:t>
            </w:r>
          </w:p>
        </w:tc>
        <w:tc>
          <w:tcPr>
            <w:tcW w:w="1346" w:type="dxa"/>
            <w:tcBorders>
              <w:top w:val="single" w:sz="4" w:space="0" w:color="auto"/>
              <w:left w:val="single" w:sz="4" w:space="0" w:color="auto"/>
              <w:bottom w:val="single" w:sz="4" w:space="0" w:color="auto"/>
              <w:right w:val="single" w:sz="4" w:space="0" w:color="auto"/>
            </w:tcBorders>
            <w:vAlign w:val="center"/>
          </w:tcPr>
          <w:p w14:paraId="033B0519" w14:textId="77777777" w:rsidR="00316342" w:rsidRDefault="00000000">
            <w:pPr>
              <w:jc w:val="center"/>
              <w:rPr>
                <w:rFonts w:ascii="宋体" w:hAnsi="宋体" w:hint="eastAsia"/>
                <w:color w:val="000000"/>
                <w:sz w:val="24"/>
              </w:rPr>
            </w:pPr>
            <w:r>
              <w:rPr>
                <w:rFonts w:ascii="宋体" w:hAnsi="宋体" w:hint="eastAsia"/>
                <w:color w:val="000000"/>
                <w:sz w:val="24"/>
              </w:rPr>
              <w:t>防暴盾牌</w:t>
            </w:r>
          </w:p>
        </w:tc>
        <w:tc>
          <w:tcPr>
            <w:tcW w:w="3879" w:type="dxa"/>
            <w:tcBorders>
              <w:top w:val="single" w:sz="4" w:space="0" w:color="auto"/>
              <w:left w:val="single" w:sz="4" w:space="0" w:color="auto"/>
              <w:bottom w:val="single" w:sz="4" w:space="0" w:color="auto"/>
              <w:right w:val="single" w:sz="4" w:space="0" w:color="auto"/>
            </w:tcBorders>
            <w:vAlign w:val="center"/>
          </w:tcPr>
          <w:p w14:paraId="0A3F4642" w14:textId="77777777" w:rsidR="00316342" w:rsidRDefault="00000000">
            <w:pPr>
              <w:numPr>
                <w:ilvl w:val="0"/>
                <w:numId w:val="3"/>
              </w:numPr>
              <w:autoSpaceDE w:val="0"/>
              <w:jc w:val="left"/>
              <w:rPr>
                <w:rFonts w:ascii="宋体" w:hAnsi="宋体" w:hint="eastAsia"/>
                <w:sz w:val="24"/>
              </w:rPr>
            </w:pPr>
            <w:r>
              <w:rPr>
                <w:rFonts w:ascii="宋体" w:hAnsi="宋体" w:hint="eastAsia"/>
                <w:color w:val="000000"/>
                <w:sz w:val="24"/>
              </w:rPr>
              <w:t>英式1.2米防暴盾牌，</w:t>
            </w:r>
            <w:r>
              <w:rPr>
                <w:rFonts w:ascii="宋体" w:hAnsi="宋体" w:hint="eastAsia"/>
                <w:sz w:val="24"/>
              </w:rPr>
              <w:t>PC材质透明组合防暴盾牌由盾体和握持装置等组成，盾体上边沿有金属防砍包边，盾体厚度4.2㎜；防暴盾牌材料无毒、对人体无自然伤害。</w:t>
            </w:r>
          </w:p>
          <w:p w14:paraId="387711F8" w14:textId="77777777" w:rsidR="00316342" w:rsidRDefault="00000000">
            <w:pPr>
              <w:numPr>
                <w:ilvl w:val="0"/>
                <w:numId w:val="3"/>
              </w:numPr>
              <w:autoSpaceDE w:val="0"/>
              <w:jc w:val="left"/>
              <w:rPr>
                <w:rFonts w:ascii="宋体" w:hAnsi="宋体" w:hint="eastAsia"/>
                <w:sz w:val="24"/>
              </w:rPr>
            </w:pPr>
            <w:r>
              <w:rPr>
                <w:rFonts w:ascii="宋体" w:hAnsi="宋体" w:hint="eastAsia"/>
                <w:sz w:val="24"/>
              </w:rPr>
              <w:t>外观</w:t>
            </w:r>
          </w:p>
          <w:p w14:paraId="4AF92635" w14:textId="77777777" w:rsidR="00316342" w:rsidRDefault="00000000">
            <w:pPr>
              <w:autoSpaceDE w:val="0"/>
              <w:jc w:val="left"/>
              <w:rPr>
                <w:rFonts w:ascii="宋体" w:hAnsi="宋体" w:hint="eastAsia"/>
                <w:sz w:val="24"/>
              </w:rPr>
            </w:pPr>
            <w:r>
              <w:rPr>
                <w:rFonts w:ascii="宋体" w:hAnsi="宋体" w:hint="eastAsia"/>
                <w:sz w:val="24"/>
              </w:rPr>
              <w:t>2.1.防暴盾牌表面光滑，无可视的凹坑、气泡、毛刺、尖角、划伤、斑点、脱漆及起皮等缺陷；</w:t>
            </w:r>
          </w:p>
          <w:p w14:paraId="533BA8FA" w14:textId="77777777" w:rsidR="00316342" w:rsidRDefault="00000000">
            <w:pPr>
              <w:autoSpaceDE w:val="0"/>
              <w:jc w:val="left"/>
              <w:rPr>
                <w:rFonts w:ascii="宋体" w:hAnsi="宋体" w:hint="eastAsia"/>
                <w:sz w:val="24"/>
              </w:rPr>
            </w:pPr>
            <w:r>
              <w:rPr>
                <w:rFonts w:ascii="宋体" w:hAnsi="宋体" w:hint="eastAsia"/>
                <w:sz w:val="24"/>
              </w:rPr>
              <w:t>2.2.防暴盾牌的握持装置无毛刺、尖角等缺陷，便于握持、手感舒适；</w:t>
            </w:r>
          </w:p>
          <w:p w14:paraId="32CE63FA" w14:textId="77777777" w:rsidR="00316342" w:rsidRDefault="00000000">
            <w:pPr>
              <w:autoSpaceDE w:val="0"/>
              <w:jc w:val="left"/>
              <w:rPr>
                <w:rFonts w:ascii="宋体" w:hAnsi="宋体" w:hint="eastAsia"/>
                <w:sz w:val="24"/>
              </w:rPr>
            </w:pPr>
            <w:r>
              <w:rPr>
                <w:rFonts w:ascii="宋体" w:hAnsi="宋体" w:hint="eastAsia"/>
                <w:sz w:val="24"/>
              </w:rPr>
              <w:t>2.3.防暴盾牌上外露金属结构件经表面处理，无锈蚀现象。</w:t>
            </w:r>
          </w:p>
          <w:p w14:paraId="32DE298A" w14:textId="77777777" w:rsidR="00316342" w:rsidRDefault="00000000">
            <w:pPr>
              <w:autoSpaceDE w:val="0"/>
              <w:jc w:val="left"/>
              <w:rPr>
                <w:rFonts w:ascii="宋体" w:hAnsi="宋体" w:hint="eastAsia"/>
                <w:sz w:val="24"/>
              </w:rPr>
            </w:pPr>
            <w:r>
              <w:rPr>
                <w:rFonts w:ascii="宋体" w:hAnsi="宋体" w:hint="eastAsia"/>
                <w:sz w:val="24"/>
              </w:rPr>
              <w:t>3、标识</w:t>
            </w:r>
          </w:p>
          <w:p w14:paraId="0FEC640F" w14:textId="77777777" w:rsidR="00316342" w:rsidRDefault="00000000">
            <w:pPr>
              <w:autoSpaceDE w:val="0"/>
              <w:jc w:val="left"/>
              <w:rPr>
                <w:rFonts w:ascii="宋体" w:hAnsi="宋体" w:hint="eastAsia"/>
                <w:sz w:val="24"/>
              </w:rPr>
            </w:pPr>
            <w:r>
              <w:rPr>
                <w:rFonts w:ascii="宋体" w:hAnsi="宋体" w:hint="eastAsia"/>
                <w:sz w:val="24"/>
              </w:rPr>
              <w:t>3.1.防暴盾牌正面对应握持装置位置有中文“警察”和英文“POLICE”字样，字样颜色为白色。中文“警察”字体为黑色，字高为85㎜±4㎜，英文“POLICE”字体为Arial Black，字高为55㎜±3㎜。</w:t>
            </w:r>
          </w:p>
          <w:p w14:paraId="7AC74D84" w14:textId="77777777" w:rsidR="00316342" w:rsidRDefault="00000000">
            <w:pPr>
              <w:autoSpaceDE w:val="0"/>
              <w:jc w:val="left"/>
              <w:rPr>
                <w:rFonts w:ascii="宋体" w:hAnsi="宋体" w:hint="eastAsia"/>
                <w:sz w:val="24"/>
              </w:rPr>
            </w:pPr>
            <w:r>
              <w:rPr>
                <w:rFonts w:ascii="宋体" w:hAnsi="宋体" w:hint="eastAsia"/>
                <w:sz w:val="24"/>
              </w:rPr>
              <w:t>3.2.防暴盾牌盾体上具有清晰永久性的产品标志，其内容包括：a）制造厂名称或商标；b）产品名称；c）产品代号和编号；d）执行标准号；e）使用有效期；f）生产日期（年月）。</w:t>
            </w:r>
          </w:p>
          <w:p w14:paraId="4AF5B863" w14:textId="77777777" w:rsidR="00316342" w:rsidRDefault="00000000">
            <w:pPr>
              <w:autoSpaceDE w:val="0"/>
              <w:jc w:val="left"/>
              <w:rPr>
                <w:rFonts w:ascii="宋体" w:hAnsi="宋体" w:hint="eastAsia"/>
                <w:sz w:val="24"/>
              </w:rPr>
            </w:pPr>
            <w:r>
              <w:rPr>
                <w:rFonts w:ascii="宋体" w:hAnsi="宋体" w:hint="eastAsia"/>
                <w:sz w:val="24"/>
              </w:rPr>
              <w:t>4、规格</w:t>
            </w:r>
          </w:p>
          <w:p w14:paraId="4FAF9C7C" w14:textId="77777777" w:rsidR="00316342" w:rsidRDefault="00000000">
            <w:pPr>
              <w:autoSpaceDE w:val="0"/>
              <w:jc w:val="left"/>
              <w:rPr>
                <w:rFonts w:ascii="宋体" w:hAnsi="宋体" w:hint="eastAsia"/>
                <w:sz w:val="24"/>
              </w:rPr>
            </w:pPr>
            <w:r>
              <w:rPr>
                <w:rFonts w:ascii="宋体" w:hAnsi="宋体" w:hint="eastAsia"/>
                <w:sz w:val="24"/>
              </w:rPr>
              <w:t>外形尺寸：（1200×630）±20㎜，投影宽度≥520㎜，防护面积≥0.45㎡；（1210㎜×618㎜，投影宽度538㎜）</w:t>
            </w:r>
          </w:p>
          <w:p w14:paraId="1F1317D1" w14:textId="77777777" w:rsidR="00316342" w:rsidRDefault="00000000">
            <w:pPr>
              <w:autoSpaceDE w:val="0"/>
              <w:jc w:val="left"/>
              <w:rPr>
                <w:rFonts w:ascii="宋体" w:hAnsi="宋体" w:hint="eastAsia"/>
                <w:sz w:val="24"/>
              </w:rPr>
            </w:pPr>
            <w:r>
              <w:rPr>
                <w:rFonts w:ascii="宋体" w:hAnsi="宋体" w:hint="eastAsia"/>
                <w:sz w:val="24"/>
              </w:rPr>
              <w:t>5、质量：质量≤6.5kg（5.45kg）。</w:t>
            </w:r>
          </w:p>
          <w:p w14:paraId="3A856D71" w14:textId="77777777" w:rsidR="00316342" w:rsidRDefault="00000000">
            <w:pPr>
              <w:autoSpaceDE w:val="0"/>
              <w:jc w:val="left"/>
              <w:rPr>
                <w:rFonts w:ascii="宋体" w:hAnsi="宋体" w:hint="eastAsia"/>
                <w:sz w:val="24"/>
              </w:rPr>
            </w:pPr>
            <w:r>
              <w:rPr>
                <w:rFonts w:ascii="宋体" w:hAnsi="宋体" w:hint="eastAsia"/>
                <w:sz w:val="24"/>
              </w:rPr>
              <w:t>6、握把连接强度：握把与盾体间的连接能承受600N的拉力，没有出现断裂、松脱或脱落现象。</w:t>
            </w:r>
          </w:p>
          <w:p w14:paraId="2BC44A97" w14:textId="77777777" w:rsidR="00316342" w:rsidRDefault="00000000">
            <w:pPr>
              <w:autoSpaceDE w:val="0"/>
              <w:jc w:val="left"/>
              <w:rPr>
                <w:rFonts w:ascii="宋体" w:hAnsi="宋体" w:hint="eastAsia"/>
                <w:sz w:val="24"/>
              </w:rPr>
            </w:pPr>
            <w:r>
              <w:rPr>
                <w:rFonts w:ascii="宋体" w:hAnsi="宋体" w:hint="eastAsia"/>
                <w:sz w:val="24"/>
              </w:rPr>
              <w:t>7、透光率：透明防暴盾牌的盾体和非透明防暴盾牌的观察窗，其透光率大于86%</w:t>
            </w:r>
          </w:p>
          <w:p w14:paraId="246E41B9" w14:textId="77777777" w:rsidR="00316342" w:rsidRDefault="00000000">
            <w:pPr>
              <w:autoSpaceDE w:val="0"/>
              <w:jc w:val="left"/>
              <w:rPr>
                <w:rFonts w:ascii="宋体" w:hAnsi="宋体" w:hint="eastAsia"/>
                <w:sz w:val="24"/>
              </w:rPr>
            </w:pPr>
            <w:r>
              <w:rPr>
                <w:rFonts w:ascii="宋体" w:hAnsi="宋体" w:hint="eastAsia"/>
                <w:sz w:val="24"/>
              </w:rPr>
              <w:t>8、耐冲击强度：防暴盾牌能承受147J动能的冲击，冲击后受力点无穿洞，受力点半径50㎜之外出现贯穿性开裂。</w:t>
            </w:r>
          </w:p>
          <w:p w14:paraId="34DC18E5" w14:textId="77777777" w:rsidR="00316342" w:rsidRDefault="00000000">
            <w:pPr>
              <w:autoSpaceDE w:val="0"/>
              <w:jc w:val="left"/>
              <w:rPr>
                <w:rFonts w:ascii="宋体" w:hAnsi="宋体" w:hint="eastAsia"/>
                <w:sz w:val="24"/>
              </w:rPr>
            </w:pPr>
            <w:r>
              <w:rPr>
                <w:rFonts w:ascii="宋体" w:hAnsi="宋体" w:hint="eastAsia"/>
                <w:sz w:val="24"/>
              </w:rPr>
              <w:t>9、耐穿刺性能：防暴盾牌能承受147J动能的穿刺，穿刺后受力点没有大于直径6㎜穿洞，且在受力点</w:t>
            </w:r>
            <w:r>
              <w:rPr>
                <w:rFonts w:ascii="宋体" w:hAnsi="宋体" w:hint="eastAsia"/>
                <w:sz w:val="24"/>
              </w:rPr>
              <w:lastRenderedPageBreak/>
              <w:t>半径20㎜之外出现贯穿性开裂。</w:t>
            </w:r>
          </w:p>
          <w:p w14:paraId="7AB3D5FD" w14:textId="77777777" w:rsidR="00316342" w:rsidRDefault="00000000">
            <w:pPr>
              <w:autoSpaceDE w:val="0"/>
              <w:jc w:val="left"/>
              <w:rPr>
                <w:rFonts w:ascii="宋体" w:hAnsi="宋体" w:hint="eastAsia"/>
                <w:sz w:val="24"/>
              </w:rPr>
            </w:pPr>
            <w:r>
              <w:rPr>
                <w:rFonts w:ascii="宋体" w:hAnsi="宋体" w:hint="eastAsia"/>
                <w:sz w:val="24"/>
              </w:rPr>
              <w:t>10、耐击打强度：防暴盾牌能承受线速度为18m/s±0.3m/s、能量为342J±13J的击打，击打后盾体没有破碎、未出现长度大于50㎜的贯穿性开裂，无凹陷。</w:t>
            </w:r>
          </w:p>
          <w:p w14:paraId="60255214" w14:textId="77777777" w:rsidR="00316342" w:rsidRDefault="00000000">
            <w:pPr>
              <w:autoSpaceDE w:val="0"/>
              <w:jc w:val="left"/>
              <w:rPr>
                <w:rFonts w:ascii="宋体" w:hAnsi="宋体" w:hint="eastAsia"/>
                <w:sz w:val="24"/>
              </w:rPr>
            </w:pPr>
            <w:r>
              <w:rPr>
                <w:rFonts w:ascii="宋体" w:hAnsi="宋体" w:hint="eastAsia"/>
                <w:sz w:val="24"/>
              </w:rPr>
              <w:t>11、耐刀砍性能：防暴盾牌的上边沿能抵御线速度为8.5m/s±0.5m/s、能量为100J±5J的击砍，刀砍痕迹深度小于或等于50㎜。</w:t>
            </w:r>
          </w:p>
          <w:p w14:paraId="12CABD2F" w14:textId="77777777" w:rsidR="00316342" w:rsidRDefault="00000000">
            <w:pPr>
              <w:autoSpaceDE w:val="0"/>
              <w:jc w:val="left"/>
              <w:rPr>
                <w:rFonts w:ascii="宋体" w:hAnsi="宋体" w:hint="eastAsia"/>
                <w:sz w:val="24"/>
              </w:rPr>
            </w:pPr>
            <w:r>
              <w:rPr>
                <w:rFonts w:ascii="宋体" w:hAnsi="宋体" w:hint="eastAsia"/>
                <w:sz w:val="24"/>
              </w:rPr>
              <w:t>12、阻燃性能：盾体外表面续燃时间小于或等于10s（未燃烧）。</w:t>
            </w:r>
          </w:p>
          <w:p w14:paraId="06C8677B" w14:textId="77777777" w:rsidR="00316342" w:rsidRDefault="00000000">
            <w:pPr>
              <w:autoSpaceDE w:val="0"/>
              <w:jc w:val="left"/>
              <w:rPr>
                <w:rFonts w:ascii="宋体" w:hAnsi="宋体" w:hint="eastAsia"/>
                <w:sz w:val="24"/>
              </w:rPr>
            </w:pPr>
            <w:r>
              <w:rPr>
                <w:rFonts w:ascii="宋体" w:hAnsi="宋体" w:hint="eastAsia"/>
                <w:sz w:val="24"/>
              </w:rPr>
              <w:t>13、温度适应性：在高温55℃、低温-30℃条件下，符合防耐击打强度要求。</w:t>
            </w:r>
          </w:p>
          <w:p w14:paraId="51367E06" w14:textId="77777777" w:rsidR="00316342" w:rsidRDefault="00000000">
            <w:pPr>
              <w:autoSpaceDE w:val="0"/>
              <w:jc w:val="left"/>
              <w:rPr>
                <w:rFonts w:ascii="宋体" w:hAnsi="宋体" w:hint="eastAsia"/>
                <w:sz w:val="24"/>
              </w:rPr>
            </w:pPr>
            <w:r>
              <w:rPr>
                <w:rFonts w:ascii="宋体" w:hAnsi="宋体" w:hint="eastAsia"/>
                <w:sz w:val="24"/>
              </w:rPr>
              <w:t>14、执行标准GA 422-2019《警用防暴盾牌》。</w:t>
            </w:r>
          </w:p>
          <w:p w14:paraId="328D89B1" w14:textId="77777777" w:rsidR="00316342" w:rsidRDefault="00000000">
            <w:pPr>
              <w:jc w:val="left"/>
              <w:rPr>
                <w:rFonts w:ascii="宋体" w:hAnsi="宋体" w:hint="eastAsia"/>
                <w:sz w:val="24"/>
              </w:rPr>
            </w:pPr>
            <w:r>
              <w:rPr>
                <w:rFonts w:ascii="宋体" w:hAnsi="宋体" w:hint="eastAsia"/>
                <w:sz w:val="24"/>
              </w:rPr>
              <w:t>15、乙方在提供该产品样品时，还需附上公安部相关检验测试中心针对该产品出具的检测报告（加盖公安部相关检验测试中心和乙方公章）。</w:t>
            </w:r>
          </w:p>
        </w:tc>
        <w:tc>
          <w:tcPr>
            <w:tcW w:w="2705" w:type="dxa"/>
            <w:tcBorders>
              <w:top w:val="single" w:sz="4" w:space="0" w:color="auto"/>
              <w:left w:val="single" w:sz="4" w:space="0" w:color="auto"/>
              <w:bottom w:val="single" w:sz="4" w:space="0" w:color="auto"/>
              <w:right w:val="single" w:sz="4" w:space="0" w:color="auto"/>
            </w:tcBorders>
            <w:vAlign w:val="center"/>
          </w:tcPr>
          <w:p w14:paraId="7AE81926" w14:textId="77777777" w:rsidR="00316342" w:rsidRDefault="00000000">
            <w:pPr>
              <w:jc w:val="center"/>
              <w:rPr>
                <w:rFonts w:ascii="宋体" w:hAnsi="宋体" w:hint="eastAsia"/>
                <w:position w:val="-30"/>
                <w:sz w:val="24"/>
              </w:rPr>
            </w:pPr>
            <w:r>
              <w:rPr>
                <w:rFonts w:ascii="宋体" w:hAnsi="宋体" w:hint="eastAsia"/>
                <w:noProof/>
                <w:sz w:val="24"/>
              </w:rPr>
              <w:lastRenderedPageBreak/>
              <w:drawing>
                <wp:inline distT="0" distB="0" distL="0" distR="0">
                  <wp:extent cx="1485900" cy="2019300"/>
                  <wp:effectExtent l="0" t="0" r="0" b="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485900" cy="2019300"/>
                          </a:xfrm>
                          <a:prstGeom prst="rect">
                            <a:avLst/>
                          </a:prstGeom>
                          <a:noFill/>
                          <a:ln>
                            <a:noFill/>
                          </a:ln>
                        </pic:spPr>
                      </pic:pic>
                    </a:graphicData>
                  </a:graphic>
                </wp:inline>
              </w:drawing>
            </w:r>
          </w:p>
        </w:tc>
      </w:tr>
      <w:tr w:rsidR="00316342" w14:paraId="4D4B44EB" w14:textId="77777777">
        <w:trPr>
          <w:trHeight w:val="2310"/>
          <w:jc w:val="center"/>
        </w:trPr>
        <w:tc>
          <w:tcPr>
            <w:tcW w:w="575" w:type="dxa"/>
            <w:tcBorders>
              <w:top w:val="single" w:sz="4" w:space="0" w:color="auto"/>
              <w:left w:val="single" w:sz="4" w:space="0" w:color="auto"/>
              <w:bottom w:val="single" w:sz="4" w:space="0" w:color="auto"/>
              <w:right w:val="single" w:sz="4" w:space="0" w:color="auto"/>
            </w:tcBorders>
            <w:vAlign w:val="center"/>
          </w:tcPr>
          <w:p w14:paraId="375F1BC9" w14:textId="77777777" w:rsidR="00316342" w:rsidRDefault="00000000">
            <w:pPr>
              <w:jc w:val="center"/>
              <w:rPr>
                <w:rFonts w:ascii="宋体" w:hAnsi="宋体" w:hint="eastAsia"/>
                <w:color w:val="000000"/>
                <w:sz w:val="24"/>
              </w:rPr>
            </w:pPr>
            <w:r>
              <w:rPr>
                <w:rFonts w:ascii="宋体" w:hAnsi="宋体" w:hint="eastAsia"/>
                <w:color w:val="000000"/>
                <w:sz w:val="24"/>
              </w:rPr>
              <w:t>15</w:t>
            </w:r>
          </w:p>
        </w:tc>
        <w:tc>
          <w:tcPr>
            <w:tcW w:w="1346" w:type="dxa"/>
            <w:tcBorders>
              <w:top w:val="single" w:sz="4" w:space="0" w:color="auto"/>
              <w:left w:val="single" w:sz="4" w:space="0" w:color="auto"/>
              <w:bottom w:val="single" w:sz="4" w:space="0" w:color="auto"/>
              <w:right w:val="single" w:sz="4" w:space="0" w:color="auto"/>
            </w:tcBorders>
            <w:vAlign w:val="center"/>
          </w:tcPr>
          <w:p w14:paraId="56B9B49A" w14:textId="77777777" w:rsidR="00316342" w:rsidRDefault="00000000">
            <w:pPr>
              <w:jc w:val="center"/>
              <w:rPr>
                <w:rFonts w:ascii="宋体" w:hAnsi="宋体" w:hint="eastAsia"/>
                <w:sz w:val="24"/>
              </w:rPr>
            </w:pPr>
            <w:r>
              <w:rPr>
                <w:rFonts w:ascii="宋体" w:hAnsi="宋体" w:hint="eastAsia"/>
                <w:color w:val="000000"/>
                <w:sz w:val="24"/>
              </w:rPr>
              <w:t>电击抓捕手套</w:t>
            </w:r>
          </w:p>
        </w:tc>
        <w:tc>
          <w:tcPr>
            <w:tcW w:w="3879" w:type="dxa"/>
            <w:tcBorders>
              <w:top w:val="single" w:sz="4" w:space="0" w:color="auto"/>
              <w:left w:val="single" w:sz="4" w:space="0" w:color="auto"/>
              <w:bottom w:val="single" w:sz="4" w:space="0" w:color="auto"/>
              <w:right w:val="single" w:sz="4" w:space="0" w:color="auto"/>
            </w:tcBorders>
            <w:vAlign w:val="center"/>
          </w:tcPr>
          <w:p w14:paraId="2D5255D5" w14:textId="77777777" w:rsidR="00316342" w:rsidRDefault="00000000">
            <w:pPr>
              <w:jc w:val="left"/>
              <w:rPr>
                <w:rFonts w:ascii="宋体" w:hAnsi="宋体" w:hint="eastAsia"/>
                <w:sz w:val="24"/>
              </w:rPr>
            </w:pPr>
            <w:r>
              <w:rPr>
                <w:rFonts w:ascii="宋体" w:hAnsi="宋体" w:hint="eastAsia"/>
                <w:sz w:val="24"/>
              </w:rPr>
              <w:t>电源类型：内置DC8.4V锂电池</w:t>
            </w:r>
          </w:p>
          <w:p w14:paraId="4AB396B5" w14:textId="77777777" w:rsidR="00316342" w:rsidRDefault="00000000">
            <w:pPr>
              <w:jc w:val="left"/>
              <w:rPr>
                <w:rFonts w:ascii="宋体" w:hAnsi="宋体" w:hint="eastAsia"/>
                <w:sz w:val="24"/>
              </w:rPr>
            </w:pPr>
            <w:r>
              <w:rPr>
                <w:rFonts w:ascii="宋体" w:hAnsi="宋体" w:hint="eastAsia"/>
                <w:sz w:val="24"/>
              </w:rPr>
              <w:t>连续输出时间：3h</w:t>
            </w:r>
          </w:p>
          <w:p w14:paraId="66A97EC9" w14:textId="77777777" w:rsidR="00316342" w:rsidRDefault="00000000">
            <w:pPr>
              <w:jc w:val="left"/>
              <w:rPr>
                <w:rFonts w:ascii="宋体" w:hAnsi="宋体" w:hint="eastAsia"/>
                <w:sz w:val="24"/>
              </w:rPr>
            </w:pPr>
            <w:r>
              <w:rPr>
                <w:rFonts w:ascii="宋体" w:hAnsi="宋体" w:hint="eastAsia"/>
                <w:sz w:val="24"/>
              </w:rPr>
              <w:t>开机待机时间：3天</w:t>
            </w:r>
          </w:p>
          <w:p w14:paraId="0F71C77B" w14:textId="77777777" w:rsidR="00316342" w:rsidRDefault="00000000">
            <w:pPr>
              <w:jc w:val="left"/>
              <w:rPr>
                <w:rFonts w:ascii="宋体" w:hAnsi="宋体" w:hint="eastAsia"/>
                <w:sz w:val="24"/>
              </w:rPr>
            </w:pPr>
            <w:r>
              <w:rPr>
                <w:rFonts w:ascii="宋体" w:hAnsi="宋体" w:hint="eastAsia"/>
                <w:sz w:val="24"/>
              </w:rPr>
              <w:t>手套长度：280mm</w:t>
            </w:r>
          </w:p>
          <w:p w14:paraId="1AFE60B9" w14:textId="77777777" w:rsidR="00316342" w:rsidRDefault="00000000">
            <w:pPr>
              <w:jc w:val="left"/>
              <w:rPr>
                <w:rFonts w:ascii="宋体" w:hAnsi="宋体" w:hint="eastAsia"/>
                <w:sz w:val="24"/>
              </w:rPr>
            </w:pPr>
            <w:r>
              <w:rPr>
                <w:rFonts w:ascii="宋体" w:hAnsi="宋体" w:hint="eastAsia"/>
                <w:sz w:val="24"/>
              </w:rPr>
              <w:t>手套掌宽：145mm</w:t>
            </w:r>
          </w:p>
          <w:p w14:paraId="2BD16509" w14:textId="77777777" w:rsidR="00316342" w:rsidRDefault="00000000">
            <w:pPr>
              <w:jc w:val="left"/>
              <w:rPr>
                <w:rFonts w:ascii="宋体" w:hAnsi="宋体" w:hint="eastAsia"/>
                <w:sz w:val="24"/>
              </w:rPr>
            </w:pPr>
            <w:r>
              <w:rPr>
                <w:rFonts w:ascii="宋体" w:hAnsi="宋体" w:hint="eastAsia"/>
                <w:sz w:val="24"/>
              </w:rPr>
              <w:t>重量：320g</w:t>
            </w:r>
          </w:p>
          <w:p w14:paraId="1B1DDD38" w14:textId="77777777" w:rsidR="00316342" w:rsidRDefault="00000000">
            <w:pPr>
              <w:jc w:val="left"/>
              <w:rPr>
                <w:rFonts w:ascii="宋体" w:hAnsi="宋体" w:hint="eastAsia"/>
                <w:sz w:val="24"/>
              </w:rPr>
            </w:pPr>
            <w:r>
              <w:rPr>
                <w:rFonts w:ascii="宋体" w:hAnsi="宋体" w:hint="eastAsia"/>
                <w:sz w:val="24"/>
              </w:rPr>
              <w:t>适用温度：0℃～+45℃</w:t>
            </w:r>
          </w:p>
        </w:tc>
        <w:tc>
          <w:tcPr>
            <w:tcW w:w="2705" w:type="dxa"/>
            <w:tcBorders>
              <w:top w:val="single" w:sz="4" w:space="0" w:color="auto"/>
              <w:left w:val="single" w:sz="4" w:space="0" w:color="auto"/>
              <w:bottom w:val="single" w:sz="4" w:space="0" w:color="auto"/>
              <w:right w:val="single" w:sz="4" w:space="0" w:color="auto"/>
            </w:tcBorders>
            <w:vAlign w:val="center"/>
          </w:tcPr>
          <w:p w14:paraId="63BC63BD" w14:textId="77777777" w:rsidR="00316342" w:rsidRDefault="00000000">
            <w:pPr>
              <w:rPr>
                <w:rFonts w:ascii="宋体" w:hAnsi="宋体" w:hint="eastAsia"/>
                <w:position w:val="-29"/>
                <w:sz w:val="24"/>
              </w:rPr>
            </w:pPr>
            <w:r>
              <w:rPr>
                <w:rFonts w:ascii="宋体" w:hAnsi="宋体" w:hint="eastAsia"/>
                <w:noProof/>
                <w:position w:val="-31"/>
                <w:sz w:val="24"/>
              </w:rPr>
              <w:drawing>
                <wp:inline distT="0" distB="0" distL="0" distR="0">
                  <wp:extent cx="733425" cy="1009650"/>
                  <wp:effectExtent l="0" t="0" r="9525" b="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733425" cy="1009650"/>
                          </a:xfrm>
                          <a:prstGeom prst="rect">
                            <a:avLst/>
                          </a:prstGeom>
                          <a:noFill/>
                          <a:ln>
                            <a:noFill/>
                          </a:ln>
                        </pic:spPr>
                      </pic:pic>
                    </a:graphicData>
                  </a:graphic>
                </wp:inline>
              </w:drawing>
            </w:r>
          </w:p>
        </w:tc>
      </w:tr>
      <w:tr w:rsidR="00316342" w14:paraId="5D2662C7" w14:textId="77777777">
        <w:trPr>
          <w:trHeight w:val="2966"/>
          <w:jc w:val="center"/>
        </w:trPr>
        <w:tc>
          <w:tcPr>
            <w:tcW w:w="575" w:type="dxa"/>
            <w:tcBorders>
              <w:top w:val="single" w:sz="4" w:space="0" w:color="auto"/>
              <w:left w:val="single" w:sz="4" w:space="0" w:color="auto"/>
              <w:bottom w:val="single" w:sz="4" w:space="0" w:color="auto"/>
              <w:right w:val="single" w:sz="4" w:space="0" w:color="auto"/>
            </w:tcBorders>
            <w:vAlign w:val="center"/>
          </w:tcPr>
          <w:p w14:paraId="5B9FBD7E" w14:textId="77777777" w:rsidR="00316342" w:rsidRDefault="00000000">
            <w:pPr>
              <w:rPr>
                <w:rFonts w:ascii="宋体" w:hAnsi="宋体" w:hint="eastAsia"/>
                <w:color w:val="000000"/>
                <w:sz w:val="24"/>
              </w:rPr>
            </w:pPr>
            <w:r>
              <w:rPr>
                <w:rFonts w:ascii="宋体" w:hAnsi="宋体" w:hint="eastAsia"/>
                <w:color w:val="000000"/>
                <w:sz w:val="24"/>
              </w:rPr>
              <w:t>16</w:t>
            </w:r>
          </w:p>
        </w:tc>
        <w:tc>
          <w:tcPr>
            <w:tcW w:w="1346" w:type="dxa"/>
            <w:tcBorders>
              <w:top w:val="single" w:sz="4" w:space="0" w:color="auto"/>
              <w:left w:val="single" w:sz="4" w:space="0" w:color="auto"/>
              <w:bottom w:val="single" w:sz="4" w:space="0" w:color="auto"/>
              <w:right w:val="single" w:sz="4" w:space="0" w:color="auto"/>
            </w:tcBorders>
            <w:vAlign w:val="center"/>
          </w:tcPr>
          <w:p w14:paraId="1A35679D" w14:textId="77777777" w:rsidR="00316342" w:rsidRDefault="00000000">
            <w:pPr>
              <w:jc w:val="center"/>
              <w:rPr>
                <w:rFonts w:ascii="宋体" w:hAnsi="宋体" w:hint="eastAsia"/>
                <w:color w:val="000000"/>
                <w:sz w:val="24"/>
              </w:rPr>
            </w:pPr>
            <w:r>
              <w:rPr>
                <w:rFonts w:ascii="宋体" w:hAnsi="宋体" w:hint="eastAsia"/>
                <w:spacing w:val="-4"/>
                <w:sz w:val="24"/>
              </w:rPr>
              <w:t>军用被子、床单</w:t>
            </w:r>
          </w:p>
        </w:tc>
        <w:tc>
          <w:tcPr>
            <w:tcW w:w="3879" w:type="dxa"/>
            <w:tcBorders>
              <w:top w:val="single" w:sz="4" w:space="0" w:color="auto"/>
              <w:left w:val="single" w:sz="4" w:space="0" w:color="auto"/>
              <w:bottom w:val="single" w:sz="4" w:space="0" w:color="auto"/>
              <w:right w:val="single" w:sz="4" w:space="0" w:color="auto"/>
            </w:tcBorders>
            <w:vAlign w:val="center"/>
          </w:tcPr>
          <w:p w14:paraId="0DD4A78A" w14:textId="77777777" w:rsidR="00316342" w:rsidRDefault="00000000">
            <w:pPr>
              <w:jc w:val="left"/>
              <w:rPr>
                <w:rFonts w:ascii="宋体" w:hAnsi="宋体" w:hint="eastAsia"/>
                <w:color w:val="000000"/>
                <w:sz w:val="24"/>
              </w:rPr>
            </w:pPr>
            <w:r>
              <w:rPr>
                <w:rFonts w:ascii="宋体" w:hAnsi="宋体" w:hint="eastAsia"/>
                <w:color w:val="000000"/>
                <w:sz w:val="24"/>
              </w:rPr>
              <w:t>尺寸：2x1.8米，采用军队制式棉被、床单，军绿色</w:t>
            </w:r>
          </w:p>
        </w:tc>
        <w:tc>
          <w:tcPr>
            <w:tcW w:w="2705" w:type="dxa"/>
            <w:tcBorders>
              <w:top w:val="single" w:sz="4" w:space="0" w:color="auto"/>
              <w:left w:val="single" w:sz="4" w:space="0" w:color="auto"/>
              <w:bottom w:val="single" w:sz="4" w:space="0" w:color="auto"/>
              <w:right w:val="single" w:sz="4" w:space="0" w:color="auto"/>
            </w:tcBorders>
            <w:vAlign w:val="center"/>
          </w:tcPr>
          <w:p w14:paraId="322C00C5" w14:textId="77777777" w:rsidR="00316342" w:rsidRDefault="00000000">
            <w:pPr>
              <w:rPr>
                <w:rFonts w:ascii="宋体" w:hAnsi="宋体" w:hint="eastAsia"/>
                <w:position w:val="-27"/>
                <w:sz w:val="24"/>
              </w:rPr>
            </w:pPr>
            <w:r>
              <w:rPr>
                <w:rFonts w:ascii="宋体" w:hAnsi="宋体" w:hint="eastAsia"/>
                <w:noProof/>
                <w:position w:val="-23"/>
                <w:sz w:val="24"/>
              </w:rPr>
              <w:drawing>
                <wp:inline distT="0" distB="0" distL="0" distR="0">
                  <wp:extent cx="952500" cy="752475"/>
                  <wp:effectExtent l="0" t="0" r="0" b="952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952500" cy="752475"/>
                          </a:xfrm>
                          <a:prstGeom prst="rect">
                            <a:avLst/>
                          </a:prstGeom>
                          <a:noFill/>
                          <a:ln>
                            <a:noFill/>
                          </a:ln>
                        </pic:spPr>
                      </pic:pic>
                    </a:graphicData>
                  </a:graphic>
                </wp:inline>
              </w:drawing>
            </w:r>
            <w:r>
              <w:rPr>
                <w:rFonts w:ascii="宋体" w:hAnsi="宋体" w:hint="eastAsia"/>
                <w:noProof/>
                <w:position w:val="-26"/>
                <w:sz w:val="24"/>
              </w:rPr>
              <w:drawing>
                <wp:inline distT="0" distB="0" distL="0" distR="0">
                  <wp:extent cx="876300" cy="847725"/>
                  <wp:effectExtent l="0" t="0" r="0" b="952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876300" cy="847725"/>
                          </a:xfrm>
                          <a:prstGeom prst="rect">
                            <a:avLst/>
                          </a:prstGeom>
                          <a:noFill/>
                          <a:ln>
                            <a:noFill/>
                          </a:ln>
                        </pic:spPr>
                      </pic:pic>
                    </a:graphicData>
                  </a:graphic>
                </wp:inline>
              </w:drawing>
            </w:r>
          </w:p>
        </w:tc>
      </w:tr>
      <w:tr w:rsidR="00316342" w14:paraId="429C6B13" w14:textId="77777777">
        <w:trPr>
          <w:trHeight w:val="3019"/>
          <w:jc w:val="center"/>
        </w:trPr>
        <w:tc>
          <w:tcPr>
            <w:tcW w:w="575" w:type="dxa"/>
            <w:tcBorders>
              <w:top w:val="single" w:sz="4" w:space="0" w:color="auto"/>
              <w:left w:val="single" w:sz="4" w:space="0" w:color="auto"/>
              <w:bottom w:val="single" w:sz="4" w:space="0" w:color="auto"/>
              <w:right w:val="single" w:sz="4" w:space="0" w:color="auto"/>
            </w:tcBorders>
            <w:vAlign w:val="center"/>
          </w:tcPr>
          <w:p w14:paraId="24A844A3" w14:textId="77777777" w:rsidR="00316342" w:rsidRDefault="00000000">
            <w:pPr>
              <w:rPr>
                <w:rFonts w:ascii="宋体" w:hAnsi="宋体" w:hint="eastAsia"/>
                <w:color w:val="000000"/>
                <w:sz w:val="24"/>
              </w:rPr>
            </w:pPr>
            <w:r>
              <w:rPr>
                <w:rFonts w:ascii="宋体" w:hAnsi="宋体" w:hint="eastAsia"/>
                <w:color w:val="000000"/>
                <w:sz w:val="24"/>
              </w:rPr>
              <w:lastRenderedPageBreak/>
              <w:t>17</w:t>
            </w:r>
          </w:p>
        </w:tc>
        <w:tc>
          <w:tcPr>
            <w:tcW w:w="1346" w:type="dxa"/>
            <w:tcBorders>
              <w:top w:val="single" w:sz="4" w:space="0" w:color="auto"/>
              <w:left w:val="single" w:sz="4" w:space="0" w:color="auto"/>
              <w:bottom w:val="single" w:sz="4" w:space="0" w:color="auto"/>
              <w:right w:val="single" w:sz="4" w:space="0" w:color="auto"/>
            </w:tcBorders>
            <w:vAlign w:val="center"/>
          </w:tcPr>
          <w:p w14:paraId="665DDA9C" w14:textId="77777777" w:rsidR="00316342" w:rsidRDefault="00000000">
            <w:pPr>
              <w:jc w:val="center"/>
              <w:rPr>
                <w:rFonts w:ascii="宋体" w:hAnsi="宋体" w:hint="eastAsia"/>
                <w:color w:val="000000"/>
                <w:sz w:val="24"/>
              </w:rPr>
            </w:pPr>
            <w:r>
              <w:rPr>
                <w:rFonts w:ascii="宋体" w:hAnsi="宋体" w:hint="eastAsia"/>
                <w:color w:val="000000"/>
                <w:sz w:val="24"/>
              </w:rPr>
              <w:t>平板推车</w:t>
            </w:r>
          </w:p>
        </w:tc>
        <w:tc>
          <w:tcPr>
            <w:tcW w:w="3879" w:type="dxa"/>
            <w:tcBorders>
              <w:top w:val="single" w:sz="4" w:space="0" w:color="auto"/>
              <w:left w:val="single" w:sz="4" w:space="0" w:color="auto"/>
              <w:bottom w:val="single" w:sz="4" w:space="0" w:color="auto"/>
              <w:right w:val="single" w:sz="4" w:space="0" w:color="auto"/>
            </w:tcBorders>
            <w:vAlign w:val="center"/>
          </w:tcPr>
          <w:p w14:paraId="399871C2" w14:textId="77777777" w:rsidR="00316342" w:rsidRDefault="00000000">
            <w:pPr>
              <w:jc w:val="left"/>
              <w:rPr>
                <w:rFonts w:ascii="宋体" w:hAnsi="宋体" w:hint="eastAsia"/>
                <w:color w:val="000000"/>
                <w:sz w:val="24"/>
              </w:rPr>
            </w:pPr>
            <w:r>
              <w:rPr>
                <w:rFonts w:ascii="宋体" w:hAnsi="宋体" w:hint="eastAsia"/>
                <w:color w:val="000000"/>
                <w:sz w:val="24"/>
              </w:rPr>
              <w:t>承重约150kg，采用PVC+精密轴承的车轮材质，TPR橡胶脚轮，活动噪音低，不易损坏地板，内置精密轴承，4轮均为万向轮，推拉转向省力，可满足日常大件器材货物搬运工作。</w:t>
            </w:r>
          </w:p>
        </w:tc>
        <w:tc>
          <w:tcPr>
            <w:tcW w:w="2705" w:type="dxa"/>
            <w:tcBorders>
              <w:top w:val="single" w:sz="4" w:space="0" w:color="auto"/>
              <w:left w:val="single" w:sz="4" w:space="0" w:color="auto"/>
              <w:bottom w:val="single" w:sz="4" w:space="0" w:color="auto"/>
              <w:right w:val="single" w:sz="4" w:space="0" w:color="auto"/>
            </w:tcBorders>
            <w:vAlign w:val="center"/>
          </w:tcPr>
          <w:p w14:paraId="2850E636" w14:textId="77777777" w:rsidR="00316342" w:rsidRDefault="00000000">
            <w:pPr>
              <w:rPr>
                <w:rFonts w:ascii="宋体" w:hAnsi="宋体" w:hint="eastAsia"/>
                <w:position w:val="-31"/>
                <w:sz w:val="24"/>
              </w:rPr>
            </w:pPr>
            <w:r>
              <w:rPr>
                <w:rFonts w:ascii="宋体" w:hAnsi="宋体" w:hint="eastAsia"/>
                <w:noProof/>
                <w:position w:val="-31"/>
                <w:sz w:val="24"/>
              </w:rPr>
              <w:drawing>
                <wp:inline distT="0" distB="0" distL="0" distR="0">
                  <wp:extent cx="1704975" cy="1704975"/>
                  <wp:effectExtent l="0" t="0" r="9525" b="952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704975" cy="1704975"/>
                          </a:xfrm>
                          <a:prstGeom prst="rect">
                            <a:avLst/>
                          </a:prstGeom>
                          <a:noFill/>
                          <a:ln>
                            <a:noFill/>
                          </a:ln>
                        </pic:spPr>
                      </pic:pic>
                    </a:graphicData>
                  </a:graphic>
                </wp:inline>
              </w:drawing>
            </w:r>
          </w:p>
        </w:tc>
      </w:tr>
    </w:tbl>
    <w:p w14:paraId="05C4A05B" w14:textId="77777777" w:rsidR="00316342" w:rsidRDefault="00000000">
      <w:pPr>
        <w:pStyle w:val="afff3"/>
        <w:snapToGrid w:val="0"/>
        <w:spacing w:line="360" w:lineRule="auto"/>
        <w:ind w:firstLine="480"/>
        <w:rPr>
          <w:rFonts w:ascii="宋体" w:hAnsi="宋体" w:cs="宋体" w:hint="eastAsia"/>
          <w:bCs/>
          <w:color w:val="000000" w:themeColor="text1"/>
          <w:sz w:val="24"/>
        </w:rPr>
      </w:pPr>
      <w:r>
        <w:rPr>
          <w:rFonts w:asciiTheme="minorEastAsia" w:eastAsiaTheme="minorEastAsia" w:hAnsiTheme="minorEastAsia" w:hint="eastAsia"/>
          <w:sz w:val="24"/>
        </w:rPr>
        <w:t>注：为确保产品质量，乙方须在签订合同后五个工作日内提供所投全部货物的对应样品给甲方查验，待样品确认无误后供货。乙方还需在供货后七个工作日内提供所投货物（除采购清单序号11肩灯；序号16军用被子、床单；序号17平板推车外的其他货物）的国家权威检测机构出具的检测报告复印件（加盖乙方、原厂商、相关检测机构的公章）给甲方查验。如在供货后7个工作日内不能提供检测报告复印件或经查验检测报告与合同、竞价文件等参数要求不符以及检测报告与甲方确认通过的样品不一致的，视为虚假响应，甲方将上报相关的政府采购监督管理部门进行处理，因此导致整批货物被拒收和索赔的，所有损失由乙方承担。</w:t>
      </w:r>
    </w:p>
    <w:p w14:paraId="63487E7A" w14:textId="77777777" w:rsidR="00316342" w:rsidRDefault="00000000">
      <w:pPr>
        <w:pStyle w:val="afff3"/>
        <w:numPr>
          <w:ilvl w:val="0"/>
          <w:numId w:val="1"/>
        </w:numPr>
        <w:snapToGrid w:val="0"/>
        <w:spacing w:line="360" w:lineRule="auto"/>
        <w:ind w:firstLineChars="0"/>
        <w:rPr>
          <w:rFonts w:ascii="宋体" w:hAnsi="宋体" w:cs="宋体" w:hint="eastAsia"/>
          <w:b/>
          <w:color w:val="000000" w:themeColor="text1"/>
          <w:sz w:val="24"/>
        </w:rPr>
      </w:pPr>
      <w:r>
        <w:rPr>
          <w:rFonts w:ascii="宋体" w:hAnsi="宋体" w:cs="宋体" w:hint="eastAsia"/>
          <w:b/>
          <w:color w:val="000000" w:themeColor="text1"/>
          <w:sz w:val="24"/>
        </w:rPr>
        <w:t>合同金额</w:t>
      </w:r>
    </w:p>
    <w:p w14:paraId="6F28E9BB" w14:textId="77777777" w:rsidR="00316342" w:rsidRDefault="00000000">
      <w:pPr>
        <w:snapToGrid w:val="0"/>
        <w:spacing w:line="360" w:lineRule="auto"/>
        <w:ind w:firstLineChars="200" w:firstLine="480"/>
        <w:rPr>
          <w:rFonts w:ascii="宋体" w:hAnsi="宋体" w:cs="宋体" w:hint="eastAsia"/>
          <w:b/>
          <w:color w:val="000000" w:themeColor="text1"/>
          <w:sz w:val="24"/>
        </w:rPr>
      </w:pPr>
      <w:bookmarkStart w:id="2" w:name="_Hlk186098398"/>
      <w:r>
        <w:rPr>
          <w:rFonts w:ascii="宋体" w:hAnsi="宋体" w:cs="宋体" w:hint="eastAsia"/>
          <w:color w:val="000000" w:themeColor="text1"/>
          <w:sz w:val="24"/>
          <w:lang w:val="zh-CN"/>
        </w:rPr>
        <w:t>（一）</w:t>
      </w:r>
      <w:r>
        <w:rPr>
          <w:rFonts w:ascii="宋体" w:hAnsi="宋体" w:cs="宋体" w:hint="eastAsia"/>
          <w:color w:val="000000" w:themeColor="text1"/>
          <w:sz w:val="24"/>
        </w:rPr>
        <w:t>合同总价</w:t>
      </w:r>
      <w:r>
        <w:rPr>
          <w:rFonts w:ascii="宋体" w:hAnsi="宋体" w:cs="宋体" w:hint="eastAsia"/>
          <w:color w:val="000000" w:themeColor="text1"/>
          <w:sz w:val="24"/>
          <w:lang w:val="zh-CN"/>
        </w:rPr>
        <w:t>应包括货款、材料费、运费、装卸费、安装费、验收、税费、保险费、质保期服务及其他完成本项目所需的各项费用，项目实施后乙方不得另行收取其他任何费用</w:t>
      </w:r>
      <w:r>
        <w:rPr>
          <w:rFonts w:ascii="宋体" w:hAnsi="宋体" w:cs="宋体" w:hint="eastAsia"/>
          <w:color w:val="000000" w:themeColor="text1"/>
          <w:sz w:val="24"/>
        </w:rPr>
        <w:t>。</w:t>
      </w:r>
    </w:p>
    <w:p w14:paraId="0F9B9BDB" w14:textId="77777777" w:rsidR="00316342" w:rsidRDefault="00000000">
      <w:pPr>
        <w:snapToGrid w:val="0"/>
        <w:spacing w:line="360" w:lineRule="auto"/>
        <w:ind w:firstLineChars="200" w:firstLine="480"/>
        <w:rPr>
          <w:rFonts w:ascii="宋体" w:hAnsi="宋体" w:cs="宋体" w:hint="eastAsia"/>
          <w:b/>
          <w:color w:val="000000" w:themeColor="text1"/>
          <w:sz w:val="24"/>
          <w:u w:val="single"/>
        </w:rPr>
      </w:pPr>
      <w:r>
        <w:rPr>
          <w:rFonts w:ascii="宋体" w:hAnsi="宋体" w:cs="宋体" w:hint="eastAsia"/>
          <w:color w:val="000000" w:themeColor="text1"/>
          <w:sz w:val="24"/>
        </w:rPr>
        <w:t>（二）本项目所需服务按甲方实际需求进行供应，采购数量以甲方实际需求为准。</w:t>
      </w:r>
    </w:p>
    <w:p w14:paraId="5FB6C9D8" w14:textId="77777777" w:rsidR="00316342" w:rsidRDefault="00000000">
      <w:pPr>
        <w:pStyle w:val="afff3"/>
        <w:numPr>
          <w:ilvl w:val="0"/>
          <w:numId w:val="1"/>
        </w:numPr>
        <w:snapToGrid w:val="0"/>
        <w:spacing w:line="360" w:lineRule="auto"/>
        <w:ind w:firstLineChars="0"/>
        <w:rPr>
          <w:rFonts w:ascii="宋体" w:hAnsi="宋体" w:cs="宋体" w:hint="eastAsia"/>
          <w:b/>
          <w:color w:val="000000" w:themeColor="text1"/>
          <w:sz w:val="24"/>
        </w:rPr>
      </w:pPr>
      <w:r>
        <w:rPr>
          <w:rFonts w:ascii="宋体" w:hAnsi="宋体" w:cs="宋体" w:hint="eastAsia"/>
          <w:b/>
          <w:color w:val="000000" w:themeColor="text1"/>
          <w:sz w:val="24"/>
        </w:rPr>
        <w:t>交货期和交货地点</w:t>
      </w:r>
    </w:p>
    <w:p w14:paraId="026A4089" w14:textId="77777777" w:rsidR="00316342" w:rsidRDefault="00000000">
      <w:pPr>
        <w:snapToGrid w:val="0"/>
        <w:spacing w:line="360" w:lineRule="auto"/>
        <w:ind w:firstLineChars="200" w:firstLine="480"/>
        <w:rPr>
          <w:rFonts w:ascii="宋体" w:hAnsi="宋体" w:cs="宋体" w:hint="eastAsia"/>
          <w:color w:val="000000" w:themeColor="text1"/>
          <w:sz w:val="24"/>
          <w:lang w:val="zh-CN"/>
        </w:rPr>
      </w:pPr>
      <w:r>
        <w:rPr>
          <w:rFonts w:ascii="宋体" w:hAnsi="宋体" w:cs="宋体" w:hint="eastAsia"/>
          <w:color w:val="000000" w:themeColor="text1"/>
          <w:sz w:val="24"/>
          <w:lang w:val="zh-CN"/>
        </w:rPr>
        <w:t>交货期：</w:t>
      </w:r>
      <w:r>
        <w:rPr>
          <w:rFonts w:ascii="宋体" w:hAnsi="宋体" w:cs="宋体" w:hint="eastAsia"/>
          <w:color w:val="000000" w:themeColor="text1"/>
          <w:sz w:val="24"/>
        </w:rPr>
        <w:t>自</w:t>
      </w:r>
      <w:r>
        <w:rPr>
          <w:rFonts w:ascii="宋体" w:hAnsi="宋体" w:cs="宋体" w:hint="eastAsia"/>
          <w:color w:val="000000" w:themeColor="text1"/>
          <w:sz w:val="24"/>
          <w:lang w:val="zh-CN"/>
        </w:rPr>
        <w:t>合同签订后</w:t>
      </w:r>
      <w:r>
        <w:rPr>
          <w:rFonts w:ascii="宋体" w:hAnsi="宋体" w:cs="宋体" w:hint="eastAsia"/>
          <w:color w:val="000000" w:themeColor="text1"/>
          <w:sz w:val="24"/>
        </w:rPr>
        <w:t>7</w:t>
      </w:r>
      <w:r>
        <w:rPr>
          <w:rFonts w:ascii="宋体" w:hAnsi="宋体" w:cs="宋体" w:hint="eastAsia"/>
          <w:color w:val="000000" w:themeColor="text1"/>
          <w:sz w:val="24"/>
          <w:lang w:val="zh-CN"/>
        </w:rPr>
        <w:t>个工作日内完成供货。</w:t>
      </w:r>
    </w:p>
    <w:p w14:paraId="413A6BCF" w14:textId="77777777" w:rsidR="00316342" w:rsidRDefault="00000000">
      <w:pPr>
        <w:snapToGrid w:val="0"/>
        <w:spacing w:line="360" w:lineRule="auto"/>
        <w:ind w:firstLineChars="200" w:firstLine="480"/>
        <w:rPr>
          <w:rFonts w:ascii="宋体" w:hAnsi="宋体" w:cs="宋体" w:hint="eastAsia"/>
          <w:color w:val="000000" w:themeColor="text1"/>
          <w:sz w:val="24"/>
          <w:lang w:val="zh-CN"/>
        </w:rPr>
      </w:pPr>
      <w:r>
        <w:rPr>
          <w:rFonts w:ascii="宋体" w:hAnsi="宋体" w:cs="宋体" w:hint="eastAsia"/>
          <w:color w:val="000000" w:themeColor="text1"/>
          <w:sz w:val="24"/>
          <w:lang w:val="zh-CN"/>
        </w:rPr>
        <w:t>交付地点：广东省肇庆市四会市城中街道城北社区汶塘路1号。</w:t>
      </w:r>
    </w:p>
    <w:p w14:paraId="7946CC33" w14:textId="77777777" w:rsidR="00316342" w:rsidRDefault="00000000">
      <w:pPr>
        <w:snapToGrid w:val="0"/>
        <w:spacing w:line="360" w:lineRule="auto"/>
        <w:ind w:firstLineChars="200" w:firstLine="480"/>
        <w:rPr>
          <w:rFonts w:ascii="宋体" w:hAnsi="宋体" w:cs="宋体" w:hint="eastAsia"/>
          <w:color w:val="000000" w:themeColor="text1"/>
          <w:sz w:val="24"/>
          <w:lang w:val="zh-CN"/>
        </w:rPr>
      </w:pPr>
      <w:r>
        <w:rPr>
          <w:rFonts w:ascii="宋体" w:hAnsi="宋体" w:cs="宋体" w:hint="eastAsia"/>
          <w:color w:val="000000" w:themeColor="text1"/>
          <w:sz w:val="24"/>
          <w:lang w:val="zh-CN"/>
        </w:rPr>
        <w:t>乙方自行安排车辆将货物运至甲方指定地点，相关费用甲方不予以承担。</w:t>
      </w:r>
    </w:p>
    <w:p w14:paraId="2C14B5DE" w14:textId="77777777" w:rsidR="00316342" w:rsidRDefault="00000000">
      <w:pPr>
        <w:pStyle w:val="afff3"/>
        <w:numPr>
          <w:ilvl w:val="0"/>
          <w:numId w:val="1"/>
        </w:numPr>
        <w:snapToGrid w:val="0"/>
        <w:spacing w:line="360" w:lineRule="auto"/>
        <w:ind w:firstLineChars="0"/>
        <w:rPr>
          <w:rFonts w:ascii="宋体" w:hAnsi="宋体" w:cs="宋体" w:hint="eastAsia"/>
          <w:b/>
          <w:color w:val="000000" w:themeColor="text1"/>
          <w:sz w:val="24"/>
        </w:rPr>
      </w:pPr>
      <w:r>
        <w:rPr>
          <w:rFonts w:ascii="宋体" w:hAnsi="宋体" w:cs="宋体" w:hint="eastAsia"/>
          <w:b/>
          <w:color w:val="000000" w:themeColor="text1"/>
          <w:sz w:val="24"/>
        </w:rPr>
        <w:t>样品要求</w:t>
      </w:r>
    </w:p>
    <w:p w14:paraId="3191CA82" w14:textId="77777777" w:rsidR="00316342" w:rsidRDefault="00000000">
      <w:pPr>
        <w:pStyle w:val="afff3"/>
        <w:snapToGrid w:val="0"/>
        <w:spacing w:line="360" w:lineRule="auto"/>
        <w:ind w:firstLineChars="0" w:firstLine="0"/>
        <w:rPr>
          <w:rFonts w:ascii="宋体" w:hAnsi="宋体" w:cs="宋体" w:hint="eastAsia"/>
          <w:bCs/>
          <w:color w:val="000000" w:themeColor="text1"/>
          <w:sz w:val="24"/>
        </w:rPr>
      </w:pPr>
      <w:r>
        <w:rPr>
          <w:rFonts w:ascii="宋体" w:hAnsi="宋体" w:cs="宋体" w:hint="eastAsia"/>
          <w:b/>
          <w:color w:val="000000" w:themeColor="text1"/>
          <w:sz w:val="24"/>
        </w:rPr>
        <w:t xml:space="preserve">     </w:t>
      </w:r>
      <w:r>
        <w:rPr>
          <w:rFonts w:ascii="宋体" w:hAnsi="宋体" w:cs="宋体" w:hint="eastAsia"/>
          <w:bCs/>
          <w:color w:val="000000" w:themeColor="text1"/>
          <w:sz w:val="24"/>
        </w:rPr>
        <w:t>乙方在合同签订之日起五个工作日内，应提供采购需求书内所有采购项目的产品样品供甲方试用、试穿：</w:t>
      </w:r>
    </w:p>
    <w:p w14:paraId="4112B44B" w14:textId="77777777" w:rsidR="00316342" w:rsidRDefault="00000000">
      <w:pPr>
        <w:pStyle w:val="afff3"/>
        <w:snapToGrid w:val="0"/>
        <w:spacing w:line="360" w:lineRule="auto"/>
        <w:ind w:firstLineChars="0" w:firstLine="480"/>
        <w:rPr>
          <w:rFonts w:ascii="宋体" w:hAnsi="宋体" w:cs="宋体" w:hint="eastAsia"/>
          <w:bCs/>
          <w:color w:val="000000" w:themeColor="text1"/>
          <w:sz w:val="24"/>
        </w:rPr>
      </w:pPr>
      <w:r>
        <w:rPr>
          <w:rFonts w:ascii="宋体" w:hAnsi="宋体" w:cs="宋体" w:hint="eastAsia"/>
          <w:bCs/>
          <w:color w:val="000000" w:themeColor="text1"/>
          <w:sz w:val="24"/>
        </w:rPr>
        <w:t>（一）乙方提供的样品应严格符合装备需求书中明确的技术规格、性能要求等；</w:t>
      </w:r>
    </w:p>
    <w:p w14:paraId="059B7DA3" w14:textId="77777777" w:rsidR="00316342" w:rsidRDefault="00000000">
      <w:pPr>
        <w:pStyle w:val="afff3"/>
        <w:snapToGrid w:val="0"/>
        <w:spacing w:line="360" w:lineRule="auto"/>
        <w:ind w:firstLineChars="0" w:firstLine="480"/>
        <w:rPr>
          <w:rFonts w:ascii="宋体" w:hAnsi="宋体" w:cs="宋体" w:hint="eastAsia"/>
          <w:bCs/>
          <w:color w:val="000000" w:themeColor="text1"/>
          <w:sz w:val="24"/>
        </w:rPr>
      </w:pPr>
      <w:r>
        <w:rPr>
          <w:rFonts w:ascii="宋体" w:hAnsi="宋体" w:cs="宋体" w:hint="eastAsia"/>
          <w:bCs/>
          <w:color w:val="000000" w:themeColor="text1"/>
          <w:sz w:val="24"/>
        </w:rPr>
        <w:t>（二）乙方提供的样品应能全面、真实地反映产品的质量和性能；</w:t>
      </w:r>
    </w:p>
    <w:p w14:paraId="392F8845" w14:textId="77777777" w:rsidR="00316342" w:rsidRDefault="00000000">
      <w:pPr>
        <w:pStyle w:val="afff3"/>
        <w:snapToGrid w:val="0"/>
        <w:spacing w:line="360" w:lineRule="auto"/>
        <w:ind w:firstLineChars="0" w:firstLine="480"/>
        <w:rPr>
          <w:rFonts w:ascii="宋体" w:hAnsi="宋体" w:cs="宋体" w:hint="eastAsia"/>
          <w:b/>
          <w:color w:val="000000" w:themeColor="text1"/>
          <w:sz w:val="24"/>
        </w:rPr>
      </w:pPr>
      <w:r>
        <w:rPr>
          <w:rFonts w:ascii="宋体" w:hAnsi="宋体" w:cs="宋体" w:hint="eastAsia"/>
          <w:bCs/>
          <w:color w:val="000000" w:themeColor="text1"/>
          <w:sz w:val="24"/>
        </w:rPr>
        <w:t>（三）乙方应确保提供的样品在送达甲方指定地点时完好无损，避免因运输、包装等原因导致的损坏。</w:t>
      </w:r>
      <w:r>
        <w:rPr>
          <w:rFonts w:ascii="宋体" w:hAnsi="宋体" w:cs="宋体" w:hint="eastAsia"/>
          <w:b/>
          <w:color w:val="000000" w:themeColor="text1"/>
          <w:sz w:val="24"/>
        </w:rPr>
        <w:t xml:space="preserve"> </w:t>
      </w:r>
    </w:p>
    <w:bookmarkEnd w:id="2"/>
    <w:p w14:paraId="6F8B7F6D" w14:textId="77777777" w:rsidR="00316342" w:rsidRDefault="00000000">
      <w:pPr>
        <w:pStyle w:val="afff3"/>
        <w:numPr>
          <w:ilvl w:val="0"/>
          <w:numId w:val="1"/>
        </w:numPr>
        <w:snapToGrid w:val="0"/>
        <w:spacing w:line="360" w:lineRule="auto"/>
        <w:ind w:firstLineChars="0"/>
        <w:rPr>
          <w:rFonts w:ascii="宋体" w:hAnsi="宋体" w:cs="宋体" w:hint="eastAsia"/>
          <w:b/>
          <w:color w:val="000000" w:themeColor="text1"/>
          <w:sz w:val="24"/>
        </w:rPr>
      </w:pPr>
      <w:r>
        <w:rPr>
          <w:rFonts w:ascii="宋体" w:hAnsi="宋体" w:cs="宋体" w:hint="eastAsia"/>
          <w:b/>
          <w:color w:val="000000" w:themeColor="text1"/>
          <w:sz w:val="24"/>
        </w:rPr>
        <w:lastRenderedPageBreak/>
        <w:t>商务要求</w:t>
      </w:r>
    </w:p>
    <w:p w14:paraId="55A479EC" w14:textId="77777777" w:rsidR="00316342" w:rsidRDefault="00000000">
      <w:pPr>
        <w:snapToGrid w:val="0"/>
        <w:spacing w:line="360" w:lineRule="auto"/>
        <w:ind w:firstLineChars="200" w:firstLine="480"/>
        <w:rPr>
          <w:rFonts w:ascii="宋体" w:hAnsi="宋体" w:cs="宋体" w:hint="eastAsia"/>
          <w:color w:val="000000" w:themeColor="text1"/>
          <w:sz w:val="24"/>
          <w:lang w:val="zh-CN"/>
        </w:rPr>
      </w:pPr>
      <w:r>
        <w:rPr>
          <w:rFonts w:ascii="宋体" w:hAnsi="宋体" w:cs="宋体" w:hint="eastAsia"/>
          <w:color w:val="000000" w:themeColor="text1"/>
          <w:sz w:val="24"/>
          <w:lang w:val="zh-CN"/>
        </w:rPr>
        <w:t>（</w:t>
      </w:r>
      <w:r>
        <w:rPr>
          <w:rFonts w:ascii="宋体" w:hAnsi="宋体" w:cs="宋体" w:hint="eastAsia"/>
          <w:color w:val="000000" w:themeColor="text1"/>
          <w:sz w:val="24"/>
        </w:rPr>
        <w:t>一</w:t>
      </w:r>
      <w:r>
        <w:rPr>
          <w:rFonts w:ascii="宋体" w:hAnsi="宋体" w:cs="宋体" w:hint="eastAsia"/>
          <w:color w:val="000000" w:themeColor="text1"/>
          <w:sz w:val="24"/>
          <w:lang w:val="zh-CN"/>
        </w:rPr>
        <w:t>）供货要求</w:t>
      </w:r>
    </w:p>
    <w:p w14:paraId="21E6405B" w14:textId="77777777" w:rsidR="00316342" w:rsidRDefault="00000000">
      <w:pPr>
        <w:snapToGrid w:val="0"/>
        <w:spacing w:line="360" w:lineRule="auto"/>
        <w:ind w:firstLineChars="200" w:firstLine="480"/>
        <w:rPr>
          <w:rFonts w:ascii="宋体" w:hAnsi="宋体" w:cs="宋体" w:hint="eastAsia"/>
          <w:color w:val="000000" w:themeColor="text1"/>
          <w:sz w:val="24"/>
          <w:lang w:val="zh-CN"/>
        </w:rPr>
      </w:pPr>
      <w:r>
        <w:rPr>
          <w:rFonts w:ascii="宋体" w:hAnsi="宋体" w:cs="宋体" w:hint="eastAsia"/>
          <w:color w:val="000000" w:themeColor="text1"/>
          <w:sz w:val="24"/>
          <w:lang w:val="zh-CN"/>
        </w:rPr>
        <w:t>1.交货地点：广东省肇庆监狱（广东省肇庆市四会市城中街道城北社区汶塘路1号）。2.所供应的货品必须正规渠道进货，产品质量达到国家标准；货物牌标识内容清晰、有出厂合格证。产品质量应符合中华人民共和国国家安全质量标准、环保标准、行业标准货货物来源国官方标准；凡属于《中华人民共和国实施强制性产品认证的产品目录》的产品，须在交货时提供该产品的《中国强制认证》(CCC认证)。实际采购中，供货数量由甲方根据实际需要提出。</w:t>
      </w:r>
    </w:p>
    <w:p w14:paraId="193FB2EF" w14:textId="77777777" w:rsidR="00316342" w:rsidRDefault="00000000">
      <w:pPr>
        <w:snapToGrid w:val="0"/>
        <w:spacing w:line="360" w:lineRule="auto"/>
        <w:ind w:firstLineChars="200" w:firstLine="480"/>
        <w:rPr>
          <w:rFonts w:ascii="宋体" w:hAnsi="宋体" w:cs="宋体" w:hint="eastAsia"/>
          <w:color w:val="000000" w:themeColor="text1"/>
          <w:sz w:val="24"/>
          <w:lang w:val="zh-CN"/>
        </w:rPr>
      </w:pPr>
      <w:r>
        <w:rPr>
          <w:rFonts w:ascii="宋体" w:hAnsi="宋体" w:cs="宋体" w:hint="eastAsia"/>
          <w:color w:val="000000" w:themeColor="text1"/>
          <w:sz w:val="24"/>
          <w:lang w:val="zh-CN"/>
        </w:rPr>
        <w:t>3.乙方在实施过程中如果质量不符合国家有关规范、合同和需求书的有关规定。如有不符合上述要求，甲方要求退货的，乙方必须无条件立即执行，并承担由此产生的各种费用，供货期不予顺延。</w:t>
      </w:r>
    </w:p>
    <w:p w14:paraId="3BC0466D" w14:textId="77777777" w:rsidR="00316342" w:rsidRDefault="00000000">
      <w:pPr>
        <w:snapToGrid w:val="0"/>
        <w:spacing w:line="360" w:lineRule="auto"/>
        <w:ind w:firstLineChars="200" w:firstLine="480"/>
        <w:rPr>
          <w:rFonts w:ascii="宋体" w:hAnsi="宋体" w:cs="宋体" w:hint="eastAsia"/>
          <w:color w:val="000000" w:themeColor="text1"/>
          <w:sz w:val="24"/>
          <w:lang w:val="zh-CN"/>
        </w:rPr>
      </w:pPr>
      <w:r>
        <w:rPr>
          <w:rFonts w:ascii="宋体" w:hAnsi="宋体" w:cs="宋体" w:hint="eastAsia"/>
          <w:color w:val="000000" w:themeColor="text1"/>
          <w:sz w:val="24"/>
          <w:lang w:val="zh-CN"/>
        </w:rPr>
        <w:t>4.货物为原制造商制造的全新产品，无污染，无侵权行为、表面无划损、无任何缺陷隐患，在中国境内可依常规安全合法使用。货物为原厂商未启封全新包装，具出厂合格证，序列号、箱号与出厂批号一致，并可追索查阅。否则，甲方有权拒绝验收。</w:t>
      </w:r>
    </w:p>
    <w:p w14:paraId="5A5AA800" w14:textId="77777777" w:rsidR="00316342" w:rsidRDefault="00000000">
      <w:pPr>
        <w:snapToGrid w:val="0"/>
        <w:spacing w:line="360" w:lineRule="auto"/>
        <w:ind w:firstLineChars="200" w:firstLine="480"/>
        <w:rPr>
          <w:rFonts w:ascii="宋体" w:hAnsi="宋体" w:cs="宋体" w:hint="eastAsia"/>
          <w:color w:val="000000" w:themeColor="text1"/>
          <w:sz w:val="24"/>
          <w:lang w:val="zh-CN"/>
        </w:rPr>
      </w:pPr>
      <w:r>
        <w:rPr>
          <w:rFonts w:ascii="宋体" w:hAnsi="宋体" w:cs="宋体" w:hint="eastAsia"/>
          <w:color w:val="000000" w:themeColor="text1"/>
          <w:sz w:val="24"/>
          <w:lang w:val="zh-CN"/>
        </w:rPr>
        <w:t>5.甲方一次性将采购清单发送给乙方，乙方于自签订合同之日起</w:t>
      </w:r>
      <w:r>
        <w:rPr>
          <w:rFonts w:ascii="宋体" w:hAnsi="宋体" w:cs="宋体" w:hint="eastAsia"/>
          <w:color w:val="000000" w:themeColor="text1"/>
          <w:sz w:val="24"/>
        </w:rPr>
        <w:t>7</w:t>
      </w:r>
      <w:r>
        <w:rPr>
          <w:rFonts w:ascii="宋体" w:hAnsi="宋体" w:cs="宋体" w:hint="eastAsia"/>
          <w:color w:val="000000" w:themeColor="text1"/>
          <w:sz w:val="24"/>
          <w:lang w:val="zh-CN"/>
        </w:rPr>
        <w:t>个工作日内（即</w:t>
      </w:r>
      <w:r>
        <w:rPr>
          <w:rFonts w:ascii="宋体" w:hAnsi="宋体" w:cs="宋体" w:hint="eastAsia"/>
          <w:color w:val="000000" w:themeColor="text1"/>
          <w:sz w:val="24"/>
        </w:rPr>
        <w:t xml:space="preserve">    </w:t>
      </w:r>
      <w:r>
        <w:rPr>
          <w:rFonts w:ascii="宋体" w:hAnsi="宋体" w:cs="宋体" w:hint="eastAsia"/>
          <w:color w:val="000000" w:themeColor="text1"/>
          <w:sz w:val="24"/>
          <w:lang w:val="zh-CN"/>
        </w:rPr>
        <w:t>年</w:t>
      </w:r>
      <w:r>
        <w:rPr>
          <w:rFonts w:ascii="宋体" w:hAnsi="宋体" w:cs="宋体" w:hint="eastAsia"/>
          <w:color w:val="000000" w:themeColor="text1"/>
          <w:sz w:val="24"/>
        </w:rPr>
        <w:t xml:space="preserve">   </w:t>
      </w:r>
      <w:r>
        <w:rPr>
          <w:rFonts w:ascii="宋体" w:hAnsi="宋体" w:cs="宋体" w:hint="eastAsia"/>
          <w:color w:val="000000" w:themeColor="text1"/>
          <w:sz w:val="24"/>
          <w:lang w:val="zh-CN"/>
        </w:rPr>
        <w:t>月</w:t>
      </w:r>
      <w:r>
        <w:rPr>
          <w:rFonts w:ascii="宋体" w:hAnsi="宋体" w:cs="宋体" w:hint="eastAsia"/>
          <w:color w:val="000000" w:themeColor="text1"/>
          <w:sz w:val="24"/>
        </w:rPr>
        <w:t xml:space="preserve">   </w:t>
      </w:r>
      <w:r>
        <w:rPr>
          <w:rFonts w:ascii="宋体" w:hAnsi="宋体" w:cs="宋体" w:hint="eastAsia"/>
          <w:color w:val="000000" w:themeColor="text1"/>
          <w:sz w:val="24"/>
          <w:lang w:val="zh-CN"/>
        </w:rPr>
        <w:t>日之前）将所有物品送至甲方指定地点，并根据甲方要求，将产品按要求进行分类打包装箱。</w:t>
      </w:r>
    </w:p>
    <w:p w14:paraId="62EBF11F" w14:textId="77777777" w:rsidR="00316342" w:rsidRDefault="00000000">
      <w:pPr>
        <w:snapToGrid w:val="0"/>
        <w:spacing w:line="360" w:lineRule="auto"/>
        <w:ind w:firstLineChars="200" w:firstLine="480"/>
        <w:rPr>
          <w:rFonts w:ascii="宋体" w:hAnsi="宋体" w:cs="宋体" w:hint="eastAsia"/>
          <w:color w:val="000000" w:themeColor="text1"/>
          <w:sz w:val="24"/>
          <w:lang w:val="zh-CN"/>
        </w:rPr>
      </w:pPr>
      <w:r>
        <w:rPr>
          <w:rFonts w:ascii="宋体" w:hAnsi="宋体" w:cs="宋体" w:hint="eastAsia"/>
          <w:color w:val="000000" w:themeColor="text1"/>
          <w:sz w:val="24"/>
          <w:lang w:val="zh-CN"/>
        </w:rPr>
        <w:t>（二）质量、检验、和售后服务</w:t>
      </w:r>
    </w:p>
    <w:p w14:paraId="108E2C66" w14:textId="77777777" w:rsidR="00316342" w:rsidRDefault="00000000">
      <w:pPr>
        <w:snapToGrid w:val="0"/>
        <w:spacing w:line="360" w:lineRule="auto"/>
        <w:ind w:firstLineChars="200" w:firstLine="480"/>
        <w:rPr>
          <w:rFonts w:ascii="宋体" w:hAnsi="宋体" w:cs="宋体" w:hint="eastAsia"/>
          <w:color w:val="000000" w:themeColor="text1"/>
          <w:sz w:val="24"/>
          <w:lang w:val="zh-CN"/>
        </w:rPr>
      </w:pPr>
      <w:r>
        <w:rPr>
          <w:rFonts w:ascii="宋体" w:hAnsi="宋体" w:cs="宋体" w:hint="eastAsia"/>
          <w:color w:val="000000" w:themeColor="text1"/>
          <w:sz w:val="24"/>
          <w:lang w:val="zh-CN"/>
        </w:rPr>
        <w:t>1.货物验收在甲方和乙方双方共同参与下按国家有关的规定、规范进行；</w:t>
      </w:r>
    </w:p>
    <w:p w14:paraId="3949FB61" w14:textId="77777777" w:rsidR="00316342" w:rsidRDefault="00000000">
      <w:pPr>
        <w:snapToGrid w:val="0"/>
        <w:spacing w:line="360" w:lineRule="auto"/>
        <w:ind w:firstLineChars="200" w:firstLine="480"/>
        <w:rPr>
          <w:rFonts w:ascii="宋体" w:hAnsi="宋体" w:cs="宋体" w:hint="eastAsia"/>
          <w:color w:val="000000" w:themeColor="text1"/>
          <w:sz w:val="24"/>
          <w:lang w:val="zh-CN"/>
        </w:rPr>
      </w:pPr>
      <w:r>
        <w:rPr>
          <w:rFonts w:ascii="宋体" w:hAnsi="宋体" w:cs="宋体" w:hint="eastAsia"/>
          <w:color w:val="000000" w:themeColor="text1"/>
          <w:sz w:val="24"/>
        </w:rPr>
        <w:t>2.</w:t>
      </w:r>
      <w:r>
        <w:rPr>
          <w:rFonts w:ascii="宋体" w:hAnsi="宋体" w:cs="宋体" w:hint="eastAsia"/>
          <w:color w:val="000000" w:themeColor="text1"/>
          <w:sz w:val="24"/>
          <w:lang w:val="zh-CN"/>
        </w:rPr>
        <w:t>甲方要求对全部配件的型号、规格、数量、外型、外观、包装进行验收。产品质保期为1年。</w:t>
      </w:r>
    </w:p>
    <w:p w14:paraId="663D8629" w14:textId="77777777" w:rsidR="00316342" w:rsidRDefault="00000000">
      <w:pPr>
        <w:snapToGrid w:val="0"/>
        <w:spacing w:line="360" w:lineRule="auto"/>
        <w:ind w:firstLineChars="200" w:firstLine="480"/>
        <w:rPr>
          <w:rFonts w:ascii="宋体" w:hAnsi="宋体" w:cs="宋体" w:hint="eastAsia"/>
          <w:color w:val="000000" w:themeColor="text1"/>
          <w:sz w:val="24"/>
          <w:lang w:val="zh-CN"/>
        </w:rPr>
      </w:pPr>
      <w:r>
        <w:rPr>
          <w:rFonts w:ascii="宋体" w:hAnsi="宋体" w:cs="宋体" w:hint="eastAsia"/>
          <w:color w:val="000000" w:themeColor="text1"/>
          <w:sz w:val="24"/>
        </w:rPr>
        <w:t>3.</w:t>
      </w:r>
      <w:r>
        <w:rPr>
          <w:rFonts w:ascii="宋体" w:hAnsi="宋体" w:cs="宋体" w:hint="eastAsia"/>
          <w:color w:val="000000" w:themeColor="text1"/>
          <w:sz w:val="24"/>
          <w:lang w:val="zh-CN"/>
        </w:rPr>
        <w:t>验收时如发现所交付的货物有短装、次品、损坏或其它不符合本合同规定之情形者，甲方应作出详尽的现场记录，或由甲方、乙方双方签署备忘录。此现场记录或备忘录可用作补充、缺失和更换损坏部件的有效证据。因此产生的有关费用由乙方承担；</w:t>
      </w:r>
    </w:p>
    <w:p w14:paraId="6150CF80" w14:textId="77777777" w:rsidR="00316342" w:rsidRDefault="00000000">
      <w:pPr>
        <w:snapToGrid w:val="0"/>
        <w:spacing w:line="360" w:lineRule="auto"/>
        <w:ind w:firstLineChars="200" w:firstLine="480"/>
        <w:rPr>
          <w:rFonts w:ascii="宋体" w:hAnsi="宋体" w:cs="宋体" w:hint="eastAsia"/>
          <w:color w:val="000000" w:themeColor="text1"/>
          <w:sz w:val="24"/>
          <w:lang w:val="zh-CN"/>
        </w:rPr>
      </w:pPr>
      <w:r>
        <w:rPr>
          <w:rFonts w:ascii="宋体" w:hAnsi="宋体" w:cs="宋体" w:hint="eastAsia"/>
          <w:color w:val="000000" w:themeColor="text1"/>
          <w:sz w:val="24"/>
        </w:rPr>
        <w:t>4.</w:t>
      </w:r>
      <w:r>
        <w:rPr>
          <w:rFonts w:ascii="宋体" w:hAnsi="宋体" w:cs="宋体" w:hint="eastAsia"/>
          <w:color w:val="000000" w:themeColor="text1"/>
          <w:sz w:val="24"/>
          <w:lang w:val="zh-CN"/>
        </w:rPr>
        <w:t>如果合同货物运输和安装过程中因事故造成货物短缺、损坏，乙方应及时安排补货、换货，以保证合同货物安装的成功完成。换货的相关费用由乙方承担；</w:t>
      </w:r>
    </w:p>
    <w:p w14:paraId="74353DF5" w14:textId="77777777" w:rsidR="00316342" w:rsidRDefault="00000000">
      <w:pPr>
        <w:snapToGrid w:val="0"/>
        <w:spacing w:line="360" w:lineRule="auto"/>
        <w:ind w:firstLineChars="200" w:firstLine="480"/>
        <w:rPr>
          <w:rFonts w:ascii="宋体" w:hAnsi="宋体" w:cs="宋体" w:hint="eastAsia"/>
          <w:color w:val="000000" w:themeColor="text1"/>
          <w:sz w:val="24"/>
          <w:lang w:val="zh-CN"/>
        </w:rPr>
      </w:pPr>
      <w:r>
        <w:rPr>
          <w:rFonts w:ascii="宋体" w:hAnsi="宋体" w:cs="宋体" w:hint="eastAsia"/>
          <w:color w:val="000000" w:themeColor="text1"/>
          <w:sz w:val="24"/>
        </w:rPr>
        <w:t>5.</w:t>
      </w:r>
      <w:r>
        <w:rPr>
          <w:rFonts w:ascii="宋体" w:hAnsi="宋体" w:cs="宋体" w:hint="eastAsia"/>
          <w:color w:val="000000" w:themeColor="text1"/>
          <w:sz w:val="24"/>
          <w:lang w:val="zh-CN"/>
        </w:rPr>
        <w:t>乙方保证合同项下提供的货物不侵犯任何第三方的专利、商标或版权。否则，乙方须承担对第三方的专利或版权的侵权责任并承担因此而发生的所有费用。</w:t>
      </w:r>
    </w:p>
    <w:p w14:paraId="3996E5C0" w14:textId="77777777" w:rsidR="00316342" w:rsidRDefault="00000000">
      <w:pPr>
        <w:snapToGrid w:val="0"/>
        <w:spacing w:line="360" w:lineRule="auto"/>
        <w:ind w:firstLineChars="200" w:firstLine="480"/>
        <w:rPr>
          <w:rFonts w:ascii="宋体" w:hAnsi="宋体" w:cs="宋体" w:hint="eastAsia"/>
          <w:color w:val="000000" w:themeColor="text1"/>
          <w:sz w:val="24"/>
          <w:lang w:val="zh-CN"/>
        </w:rPr>
      </w:pPr>
      <w:r>
        <w:rPr>
          <w:rFonts w:ascii="宋体" w:hAnsi="宋体" w:cs="宋体" w:hint="eastAsia"/>
          <w:color w:val="000000" w:themeColor="text1"/>
          <w:sz w:val="24"/>
        </w:rPr>
        <w:t>6.</w:t>
      </w:r>
      <w:r>
        <w:rPr>
          <w:rFonts w:ascii="宋体" w:hAnsi="宋体" w:cs="宋体" w:hint="eastAsia"/>
          <w:color w:val="000000" w:themeColor="text1"/>
          <w:sz w:val="24"/>
          <w:lang w:val="zh-CN"/>
        </w:rPr>
        <w:t>乙方不得提供所列品牌以外的货物，如不符合采购清单中品牌档次、参数等要求的，甲方有权拒绝。如乙方以次充好，提供的产品不符合采购要求或者达不到报名报价</w:t>
      </w:r>
      <w:r>
        <w:rPr>
          <w:rFonts w:ascii="宋体" w:hAnsi="宋体" w:cs="宋体" w:hint="eastAsia"/>
          <w:color w:val="000000" w:themeColor="text1"/>
          <w:sz w:val="24"/>
          <w:lang w:val="zh-CN"/>
        </w:rPr>
        <w:lastRenderedPageBreak/>
        <w:t>时响应的产品要求，甲方有权立即单方解除本合同，没收全部履约保证金，并将乙方列入采购黑名单，一年内不得参与甲方的项目竞价。</w:t>
      </w:r>
    </w:p>
    <w:p w14:paraId="6CF8D96E" w14:textId="77777777" w:rsidR="00316342" w:rsidRDefault="00000000">
      <w:pPr>
        <w:snapToGrid w:val="0"/>
        <w:spacing w:line="360" w:lineRule="auto"/>
        <w:ind w:firstLineChars="200" w:firstLine="480"/>
        <w:rPr>
          <w:rFonts w:ascii="宋体" w:hAnsi="宋体" w:cs="宋体" w:hint="eastAsia"/>
          <w:color w:val="000000" w:themeColor="text1"/>
          <w:sz w:val="24"/>
          <w:lang w:val="zh-CN"/>
        </w:rPr>
      </w:pPr>
      <w:r>
        <w:rPr>
          <w:rFonts w:ascii="宋体" w:hAnsi="宋体" w:cs="宋体" w:hint="eastAsia"/>
          <w:color w:val="000000" w:themeColor="text1"/>
          <w:sz w:val="24"/>
        </w:rPr>
        <w:t>7.</w:t>
      </w:r>
      <w:r>
        <w:rPr>
          <w:rFonts w:ascii="宋体" w:hAnsi="宋体" w:cs="宋体" w:hint="eastAsia"/>
          <w:color w:val="000000" w:themeColor="text1"/>
          <w:sz w:val="24"/>
          <w:lang w:val="zh-CN"/>
        </w:rPr>
        <w:t>乙方应严格按甲方要求（品牌、品种、规格、质量、数量、重量等参数规格要求）供应货物，货品有商标，铭牌上按生产制造单位的标准有名称、地址、联系方式、生产日期、编号、型号、规格等。乙方应将设备的用户手册、保修手册、有关单证资料及配备件、随机工具等交付给甲方，使用操作及安全须知等重要资料应附有中文说明。未经甲方同意，不得变更，否则，甲方有权退货并自行采购同等质量的货物，由此产生的费用和经济损失均由乙方承担，乙方还同时承担违约责任。</w:t>
      </w:r>
    </w:p>
    <w:p w14:paraId="21BA3345" w14:textId="77777777" w:rsidR="00316342" w:rsidRDefault="00000000">
      <w:pPr>
        <w:snapToGrid w:val="0"/>
        <w:spacing w:line="360" w:lineRule="auto"/>
        <w:ind w:firstLineChars="200" w:firstLine="480"/>
        <w:rPr>
          <w:rFonts w:ascii="宋体" w:hAnsi="宋体" w:cs="宋体" w:hint="eastAsia"/>
          <w:color w:val="000000" w:themeColor="text1"/>
          <w:sz w:val="24"/>
        </w:rPr>
      </w:pPr>
      <w:r>
        <w:rPr>
          <w:rFonts w:ascii="宋体" w:hAnsi="宋体" w:cs="宋体" w:hint="eastAsia"/>
          <w:color w:val="000000" w:themeColor="text1"/>
          <w:sz w:val="24"/>
        </w:rPr>
        <w:t>8.配件材料的包装必须是制造商原厂包装，其包装均应有良好的防湿、防锈、防潮、防雨、防腐及防碰撞的措施。凡由于包装不良造成的损失和由此产生的费用均由乙方承担。</w:t>
      </w:r>
    </w:p>
    <w:p w14:paraId="7F4D9D87" w14:textId="77777777" w:rsidR="00316342" w:rsidRDefault="00000000">
      <w:pPr>
        <w:snapToGrid w:val="0"/>
        <w:spacing w:line="360" w:lineRule="auto"/>
        <w:ind w:firstLineChars="200" w:firstLine="480"/>
        <w:rPr>
          <w:rFonts w:ascii="宋体" w:hAnsi="宋体" w:cs="宋体" w:hint="eastAsia"/>
          <w:color w:val="000000" w:themeColor="text1"/>
          <w:sz w:val="24"/>
          <w:lang w:val="zh-CN"/>
        </w:rPr>
      </w:pPr>
      <w:r>
        <w:rPr>
          <w:rFonts w:ascii="宋体" w:hAnsi="宋体" w:cs="宋体" w:hint="eastAsia"/>
          <w:color w:val="000000" w:themeColor="text1"/>
          <w:sz w:val="24"/>
        </w:rPr>
        <w:t>9.</w:t>
      </w:r>
      <w:r>
        <w:rPr>
          <w:rFonts w:ascii="宋体" w:hAnsi="宋体" w:cs="宋体" w:hint="eastAsia"/>
          <w:color w:val="000000" w:themeColor="text1"/>
          <w:sz w:val="24"/>
          <w:lang w:val="zh-CN"/>
        </w:rPr>
        <w:t>交付验收标准依次序对照适用标准：符合中华人民共和国国家安全质量标准、环保标准或行业标准；符合竞价文件和响应承诺中甲方认可的合理最佳配置、参数及各项要求。</w:t>
      </w:r>
    </w:p>
    <w:p w14:paraId="5FA13E79" w14:textId="77777777" w:rsidR="00316342" w:rsidRDefault="00000000">
      <w:pPr>
        <w:snapToGrid w:val="0"/>
        <w:spacing w:line="360" w:lineRule="auto"/>
        <w:ind w:firstLineChars="200" w:firstLine="480"/>
        <w:rPr>
          <w:rFonts w:ascii="宋体" w:hAnsi="宋体" w:cs="宋体" w:hint="eastAsia"/>
          <w:color w:val="000000" w:themeColor="text1"/>
          <w:sz w:val="24"/>
          <w:lang w:val="zh-CN"/>
        </w:rPr>
      </w:pPr>
      <w:r>
        <w:rPr>
          <w:rFonts w:ascii="宋体" w:hAnsi="宋体" w:cs="宋体" w:hint="eastAsia"/>
          <w:color w:val="000000" w:themeColor="text1"/>
          <w:sz w:val="24"/>
        </w:rPr>
        <w:t>10.</w:t>
      </w:r>
      <w:r>
        <w:rPr>
          <w:rFonts w:ascii="宋体" w:hAnsi="宋体" w:cs="宋体" w:hint="eastAsia"/>
          <w:color w:val="000000" w:themeColor="text1"/>
          <w:sz w:val="24"/>
          <w:lang w:val="zh-CN"/>
        </w:rPr>
        <w:t>乙方应确保产品质量。提供的假冒伪劣商品或因商品的质量问题造成安全事故，乙方承担一切责任并赔偿一切损失。对有质疑的商品可送有关检测机构进行质量确认，如质量有问题，则检测费由乙方支付，视</w:t>
      </w:r>
      <w:r>
        <w:rPr>
          <w:rFonts w:ascii="宋体" w:hAnsi="宋体" w:cs="宋体" w:hint="eastAsia"/>
          <w:color w:val="000000" w:themeColor="text1"/>
          <w:sz w:val="24"/>
        </w:rPr>
        <w:t>同违约</w:t>
      </w:r>
      <w:r>
        <w:rPr>
          <w:rFonts w:ascii="宋体" w:hAnsi="宋体" w:cs="宋体" w:hint="eastAsia"/>
          <w:color w:val="000000" w:themeColor="text1"/>
          <w:sz w:val="24"/>
          <w:lang w:val="zh-CN"/>
        </w:rPr>
        <w:t>，承担</w:t>
      </w:r>
      <w:r>
        <w:rPr>
          <w:rFonts w:ascii="宋体" w:hAnsi="宋体" w:cs="宋体" w:hint="eastAsia"/>
          <w:color w:val="000000" w:themeColor="text1"/>
          <w:sz w:val="24"/>
        </w:rPr>
        <w:t>违约</w:t>
      </w:r>
      <w:r>
        <w:rPr>
          <w:rFonts w:ascii="宋体" w:hAnsi="宋体" w:cs="宋体" w:hint="eastAsia"/>
          <w:color w:val="000000" w:themeColor="text1"/>
          <w:sz w:val="24"/>
          <w:lang w:val="zh-CN"/>
        </w:rPr>
        <w:t>责任。</w:t>
      </w:r>
    </w:p>
    <w:p w14:paraId="47E6A0AB" w14:textId="77777777" w:rsidR="00316342" w:rsidRDefault="00000000">
      <w:pPr>
        <w:pStyle w:val="afff3"/>
        <w:numPr>
          <w:ilvl w:val="0"/>
          <w:numId w:val="1"/>
        </w:numPr>
        <w:snapToGrid w:val="0"/>
        <w:spacing w:line="360" w:lineRule="auto"/>
        <w:ind w:firstLineChars="0"/>
        <w:rPr>
          <w:rFonts w:ascii="宋体" w:hAnsi="宋体" w:cs="宋体" w:hint="eastAsia"/>
          <w:b/>
          <w:color w:val="000000" w:themeColor="text1"/>
          <w:sz w:val="24"/>
          <w:lang w:val="zh-CN"/>
        </w:rPr>
      </w:pPr>
      <w:r>
        <w:rPr>
          <w:rFonts w:ascii="宋体" w:hAnsi="宋体" w:cs="宋体" w:hint="eastAsia"/>
          <w:b/>
          <w:color w:val="000000" w:themeColor="text1"/>
          <w:sz w:val="24"/>
          <w:lang w:val="zh-CN"/>
        </w:rPr>
        <w:t>包装和运输</w:t>
      </w:r>
    </w:p>
    <w:p w14:paraId="75AE8B7F" w14:textId="77777777" w:rsidR="00316342" w:rsidRDefault="00000000">
      <w:pPr>
        <w:snapToGrid w:val="0"/>
        <w:spacing w:line="360" w:lineRule="auto"/>
        <w:ind w:firstLineChars="200" w:firstLine="480"/>
        <w:rPr>
          <w:rFonts w:ascii="宋体" w:hAnsi="宋体" w:cs="宋体" w:hint="eastAsia"/>
          <w:color w:val="000000" w:themeColor="text1"/>
          <w:sz w:val="24"/>
          <w:lang w:val="zh-CN"/>
        </w:rPr>
      </w:pPr>
      <w:r>
        <w:rPr>
          <w:rFonts w:ascii="宋体" w:hAnsi="宋体" w:cs="宋体" w:hint="eastAsia"/>
          <w:color w:val="000000" w:themeColor="text1"/>
          <w:sz w:val="24"/>
          <w:lang w:val="zh-CN"/>
        </w:rPr>
        <w:t>（</w:t>
      </w:r>
      <w:r>
        <w:rPr>
          <w:rFonts w:ascii="宋体" w:hAnsi="宋体" w:cs="宋体" w:hint="eastAsia"/>
          <w:color w:val="000000" w:themeColor="text1"/>
          <w:sz w:val="24"/>
        </w:rPr>
        <w:t>一</w:t>
      </w:r>
      <w:r>
        <w:rPr>
          <w:rFonts w:ascii="宋体" w:hAnsi="宋体" w:cs="宋体" w:hint="eastAsia"/>
          <w:color w:val="000000" w:themeColor="text1"/>
          <w:sz w:val="24"/>
          <w:lang w:val="zh-CN"/>
        </w:rPr>
        <w:t>）乙方应提供运至交付地点所需要的包装</w:t>
      </w:r>
      <w:bookmarkStart w:id="3" w:name="_Hlk186101517"/>
      <w:r>
        <w:rPr>
          <w:rFonts w:ascii="宋体" w:hAnsi="宋体" w:cs="宋体" w:hint="eastAsia"/>
          <w:color w:val="000000" w:themeColor="text1"/>
          <w:sz w:val="24"/>
          <w:lang w:val="zh-CN"/>
        </w:rPr>
        <w:t>，</w:t>
      </w:r>
      <w:r>
        <w:rPr>
          <w:rFonts w:ascii="宋体" w:hAnsi="宋体" w:cs="宋体" w:hint="eastAsia"/>
          <w:color w:val="000000" w:themeColor="text1"/>
          <w:sz w:val="24"/>
        </w:rPr>
        <w:t>必须为</w:t>
      </w:r>
      <w:r>
        <w:rPr>
          <w:rFonts w:ascii="宋体" w:hAnsi="宋体" w:cs="宋体" w:hint="eastAsia"/>
          <w:color w:val="000000" w:themeColor="text1"/>
          <w:sz w:val="24"/>
          <w:lang w:val="zh-CN"/>
        </w:rPr>
        <w:t>制造商原厂包装</w:t>
      </w:r>
      <w:bookmarkEnd w:id="3"/>
      <w:r>
        <w:rPr>
          <w:rFonts w:ascii="宋体" w:hAnsi="宋体" w:cs="宋体" w:hint="eastAsia"/>
          <w:color w:val="000000" w:themeColor="text1"/>
          <w:sz w:val="24"/>
          <w:lang w:val="zh-CN"/>
        </w:rPr>
        <w:t>，包装应符合经济、牢固、美观的要求，采取防潮、防晒、防锈、</w:t>
      </w:r>
      <w:bookmarkStart w:id="4" w:name="_Hlk186101534"/>
      <w:r>
        <w:rPr>
          <w:rFonts w:ascii="宋体" w:hAnsi="宋体" w:cs="宋体" w:hint="eastAsia"/>
          <w:color w:val="000000" w:themeColor="text1"/>
          <w:sz w:val="24"/>
        </w:rPr>
        <w:t>防雨、防腐、</w:t>
      </w:r>
      <w:bookmarkEnd w:id="4"/>
      <w:r>
        <w:rPr>
          <w:rFonts w:ascii="宋体" w:hAnsi="宋体" w:cs="宋体" w:hint="eastAsia"/>
          <w:color w:val="000000" w:themeColor="text1"/>
          <w:sz w:val="24"/>
          <w:lang w:val="zh-CN"/>
        </w:rPr>
        <w:t>防震及防止其它损坏的必要措施，以防止货物在运转中损坏或变质。</w:t>
      </w:r>
    </w:p>
    <w:p w14:paraId="442A7D00" w14:textId="77777777" w:rsidR="00316342" w:rsidRDefault="00000000">
      <w:pPr>
        <w:snapToGrid w:val="0"/>
        <w:spacing w:line="360" w:lineRule="auto"/>
        <w:ind w:firstLineChars="200" w:firstLine="480"/>
        <w:rPr>
          <w:rFonts w:ascii="宋体" w:hAnsi="宋体" w:cs="宋体" w:hint="eastAsia"/>
          <w:color w:val="000000" w:themeColor="text1"/>
          <w:sz w:val="24"/>
          <w:lang w:val="zh-CN"/>
        </w:rPr>
      </w:pPr>
      <w:r>
        <w:rPr>
          <w:rFonts w:ascii="宋体" w:hAnsi="宋体" w:hint="eastAsia"/>
          <w:sz w:val="24"/>
        </w:rPr>
        <w:t>（二）</w:t>
      </w:r>
      <w:r>
        <w:rPr>
          <w:rFonts w:ascii="宋体" w:hAnsi="宋体" w:cs="宋体" w:hint="eastAsia"/>
          <w:color w:val="000000" w:themeColor="text1"/>
          <w:sz w:val="24"/>
          <w:lang w:val="zh-CN"/>
        </w:rPr>
        <w:t>包装必须要符合相关法律、法规的要求，包括与环境、职业健康和安全有关的法律、法规标准。</w:t>
      </w:r>
    </w:p>
    <w:p w14:paraId="2D0A3833" w14:textId="77777777" w:rsidR="00316342" w:rsidRDefault="00000000">
      <w:pPr>
        <w:snapToGrid w:val="0"/>
        <w:spacing w:line="360" w:lineRule="auto"/>
        <w:ind w:firstLineChars="200" w:firstLine="480"/>
        <w:rPr>
          <w:rFonts w:ascii="宋体" w:hAnsi="宋体" w:cs="宋体" w:hint="eastAsia"/>
          <w:color w:val="000000" w:themeColor="text1"/>
          <w:sz w:val="24"/>
          <w:lang w:val="zh-CN"/>
        </w:rPr>
      </w:pPr>
      <w:r>
        <w:rPr>
          <w:rFonts w:ascii="宋体" w:hAnsi="宋体" w:cs="宋体" w:hint="eastAsia"/>
          <w:color w:val="000000" w:themeColor="text1"/>
          <w:sz w:val="24"/>
        </w:rPr>
        <w:t>（三）</w:t>
      </w:r>
      <w:r>
        <w:rPr>
          <w:rFonts w:ascii="宋体" w:hAnsi="宋体" w:cs="宋体" w:hint="eastAsia"/>
          <w:color w:val="000000" w:themeColor="text1"/>
          <w:sz w:val="24"/>
          <w:lang w:val="zh-CN"/>
        </w:rPr>
        <w:t>运输包装应根据产品的特点及国家相关标准标注有相应的运输标志。</w:t>
      </w:r>
    </w:p>
    <w:p w14:paraId="7C1AD623" w14:textId="77777777" w:rsidR="00316342" w:rsidRDefault="00000000">
      <w:pPr>
        <w:snapToGrid w:val="0"/>
        <w:spacing w:line="360" w:lineRule="auto"/>
        <w:ind w:firstLineChars="200" w:firstLine="480"/>
        <w:rPr>
          <w:rFonts w:ascii="宋体" w:hAnsi="宋体" w:cs="宋体" w:hint="eastAsia"/>
          <w:color w:val="000000" w:themeColor="text1"/>
          <w:sz w:val="24"/>
          <w:lang w:val="zh-CN"/>
        </w:rPr>
      </w:pPr>
      <w:r>
        <w:rPr>
          <w:rFonts w:ascii="宋体" w:hAnsi="宋体" w:cs="宋体" w:hint="eastAsia"/>
          <w:color w:val="000000" w:themeColor="text1"/>
          <w:sz w:val="24"/>
        </w:rPr>
        <w:t>（四）</w:t>
      </w:r>
      <w:r>
        <w:rPr>
          <w:rFonts w:ascii="宋体" w:hAnsi="宋体" w:cs="宋体" w:hint="eastAsia"/>
          <w:color w:val="000000" w:themeColor="text1"/>
          <w:sz w:val="24"/>
          <w:lang w:val="zh-CN"/>
        </w:rPr>
        <w:t>乙方负责将货物运输并卸载到甲方指定地点。</w:t>
      </w:r>
      <w:bookmarkStart w:id="5" w:name="_Hlk186101563"/>
      <w:r>
        <w:rPr>
          <w:rFonts w:ascii="宋体" w:hAnsi="宋体" w:cs="宋体" w:hint="eastAsia"/>
          <w:color w:val="000000" w:themeColor="text1"/>
          <w:sz w:val="24"/>
          <w:lang w:val="zh-CN"/>
        </w:rPr>
        <w:t>凡由于包装不良造成的损失和由此产生的费用均由乙方承担。</w:t>
      </w:r>
      <w:bookmarkEnd w:id="5"/>
    </w:p>
    <w:p w14:paraId="2C960636" w14:textId="77777777" w:rsidR="00316342" w:rsidRDefault="00000000">
      <w:pPr>
        <w:pStyle w:val="afff3"/>
        <w:numPr>
          <w:ilvl w:val="0"/>
          <w:numId w:val="1"/>
        </w:numPr>
        <w:snapToGrid w:val="0"/>
        <w:spacing w:line="360" w:lineRule="auto"/>
        <w:ind w:firstLineChars="0"/>
        <w:rPr>
          <w:rFonts w:ascii="宋体" w:hAnsi="宋体" w:cs="宋体" w:hint="eastAsia"/>
          <w:b/>
          <w:color w:val="000000" w:themeColor="text1"/>
          <w:sz w:val="24"/>
        </w:rPr>
      </w:pPr>
      <w:r>
        <w:rPr>
          <w:rFonts w:ascii="宋体" w:hAnsi="宋体" w:cs="宋体" w:hint="eastAsia"/>
          <w:b/>
          <w:color w:val="000000" w:themeColor="text1"/>
          <w:sz w:val="24"/>
        </w:rPr>
        <w:t>保险</w:t>
      </w:r>
    </w:p>
    <w:p w14:paraId="12790516" w14:textId="77777777" w:rsidR="00316342" w:rsidRDefault="00000000">
      <w:pPr>
        <w:snapToGrid w:val="0"/>
        <w:spacing w:line="360" w:lineRule="auto"/>
        <w:ind w:firstLineChars="200" w:firstLine="480"/>
        <w:rPr>
          <w:rFonts w:ascii="宋体" w:hAnsi="宋体" w:cs="宋体" w:hint="eastAsia"/>
          <w:color w:val="000000" w:themeColor="text1"/>
          <w:sz w:val="24"/>
        </w:rPr>
      </w:pPr>
      <w:r>
        <w:rPr>
          <w:rFonts w:ascii="宋体" w:hAnsi="宋体" w:cs="宋体" w:hint="eastAsia"/>
          <w:color w:val="000000" w:themeColor="text1"/>
          <w:sz w:val="24"/>
        </w:rPr>
        <w:t>货物到达交货地点之前的所有保险费用和派往甲方进行服务人员的人身险和其他有关险种，以及有关费用由乙方负责。</w:t>
      </w:r>
    </w:p>
    <w:p w14:paraId="47C4CAB3" w14:textId="77777777" w:rsidR="00316342" w:rsidRDefault="00000000">
      <w:pPr>
        <w:pStyle w:val="afff3"/>
        <w:numPr>
          <w:ilvl w:val="0"/>
          <w:numId w:val="1"/>
        </w:numPr>
        <w:snapToGrid w:val="0"/>
        <w:spacing w:line="360" w:lineRule="auto"/>
        <w:ind w:firstLineChars="0"/>
        <w:rPr>
          <w:rFonts w:ascii="宋体" w:hAnsi="宋体" w:cs="宋体" w:hint="eastAsia"/>
          <w:b/>
          <w:color w:val="000000" w:themeColor="text1"/>
          <w:sz w:val="24"/>
        </w:rPr>
      </w:pPr>
      <w:r>
        <w:rPr>
          <w:rFonts w:ascii="宋体" w:hAnsi="宋体" w:cs="宋体" w:hint="eastAsia"/>
          <w:b/>
          <w:color w:val="000000" w:themeColor="text1"/>
          <w:sz w:val="24"/>
        </w:rPr>
        <w:t>质保期及售后服务</w:t>
      </w:r>
    </w:p>
    <w:p w14:paraId="63A10739" w14:textId="77777777" w:rsidR="00316342" w:rsidRDefault="00000000">
      <w:pPr>
        <w:snapToGrid w:val="0"/>
        <w:spacing w:line="360" w:lineRule="auto"/>
        <w:ind w:firstLineChars="200" w:firstLine="480"/>
        <w:rPr>
          <w:rFonts w:ascii="宋体" w:hAnsi="宋体" w:cs="宋体" w:hint="eastAsia"/>
          <w:color w:val="000000" w:themeColor="text1"/>
          <w:sz w:val="24"/>
        </w:rPr>
      </w:pPr>
      <w:r>
        <w:rPr>
          <w:rFonts w:ascii="宋体" w:hAnsi="宋体" w:cs="宋体" w:hint="eastAsia"/>
          <w:color w:val="000000" w:themeColor="text1"/>
          <w:sz w:val="24"/>
        </w:rPr>
        <w:lastRenderedPageBreak/>
        <w:t>（一）质量保修范围：由于材料、工艺等问题而导致的产品功能失效、性能下降等缺陷（属于自然力或战争等不可抗拒力、人为因素等造成的除外)。</w:t>
      </w:r>
    </w:p>
    <w:p w14:paraId="339EF983" w14:textId="77777777" w:rsidR="00316342" w:rsidRDefault="00000000">
      <w:pPr>
        <w:snapToGrid w:val="0"/>
        <w:spacing w:line="360" w:lineRule="auto"/>
        <w:ind w:firstLineChars="200" w:firstLine="480"/>
        <w:rPr>
          <w:rFonts w:ascii="宋体" w:hAnsi="宋体" w:cs="宋体" w:hint="eastAsia"/>
          <w:color w:val="000000" w:themeColor="text1"/>
          <w:sz w:val="24"/>
        </w:rPr>
      </w:pPr>
      <w:r>
        <w:rPr>
          <w:rFonts w:ascii="宋体" w:hAnsi="宋体" w:cs="宋体" w:hint="eastAsia"/>
          <w:color w:val="000000" w:themeColor="text1"/>
          <w:sz w:val="24"/>
        </w:rPr>
        <w:t>（二）质保期为1年，质保期自货物最终验收合格之日起算，质保期内乙方对所供货物实行包修、包换、包退、包维护保养，期满后可同时提供终身有偿维修保养服务。质保期内，在非人为因素情况下，一切备品备件均由乙方免费提供。</w:t>
      </w:r>
    </w:p>
    <w:p w14:paraId="74D6EE54" w14:textId="77777777" w:rsidR="00316342" w:rsidRDefault="00000000">
      <w:pPr>
        <w:snapToGrid w:val="0"/>
        <w:spacing w:line="360" w:lineRule="auto"/>
        <w:ind w:firstLineChars="200" w:firstLine="480"/>
        <w:rPr>
          <w:rFonts w:ascii="宋体" w:hAnsi="宋体" w:cs="宋体" w:hint="eastAsia"/>
          <w:color w:val="000000" w:themeColor="text1"/>
          <w:sz w:val="24"/>
        </w:rPr>
      </w:pPr>
      <w:r>
        <w:rPr>
          <w:rFonts w:ascii="宋体" w:hAnsi="宋体" w:cs="宋体" w:hint="eastAsia"/>
          <w:color w:val="000000" w:themeColor="text1"/>
          <w:sz w:val="24"/>
        </w:rPr>
        <w:t>（三）甲方对不符合要求的货物，乙方必须无条件退货或更换。因乙方供应不合格的、假冒伪劣、以次充好的商品而造成甲方安全事故的，马上终止合同并追究相关法律责任。</w:t>
      </w:r>
    </w:p>
    <w:p w14:paraId="74820140" w14:textId="77777777" w:rsidR="00316342" w:rsidRDefault="00000000">
      <w:pPr>
        <w:snapToGrid w:val="0"/>
        <w:spacing w:line="360" w:lineRule="auto"/>
        <w:ind w:firstLineChars="200" w:firstLine="480"/>
        <w:rPr>
          <w:color w:val="000000" w:themeColor="text1"/>
          <w:lang w:val="zh-CN"/>
        </w:rPr>
      </w:pPr>
      <w:r>
        <w:rPr>
          <w:rFonts w:ascii="宋体" w:hAnsi="宋体" w:cs="宋体" w:hint="eastAsia"/>
          <w:color w:val="000000" w:themeColor="text1"/>
          <w:sz w:val="24"/>
        </w:rPr>
        <w:t>（四）对甲方的服务通知，7个工作日内处理完毕。若在7个工作日内仍未能有效解决，乙方须免费提供同档次的货物予甲方临时使用采取应急措施解决，不得影响甲方的正常工作业务。</w:t>
      </w:r>
    </w:p>
    <w:p w14:paraId="3A76F474" w14:textId="77777777" w:rsidR="00316342" w:rsidRDefault="00000000">
      <w:pPr>
        <w:pStyle w:val="afff3"/>
        <w:numPr>
          <w:ilvl w:val="0"/>
          <w:numId w:val="1"/>
        </w:numPr>
        <w:snapToGrid w:val="0"/>
        <w:spacing w:line="360" w:lineRule="auto"/>
        <w:ind w:firstLineChars="0"/>
        <w:rPr>
          <w:rFonts w:ascii="宋体" w:hAnsi="宋体" w:cs="宋体" w:hint="eastAsia"/>
          <w:b/>
          <w:color w:val="000000" w:themeColor="text1"/>
          <w:sz w:val="24"/>
        </w:rPr>
      </w:pPr>
      <w:r>
        <w:rPr>
          <w:rFonts w:ascii="宋体" w:hAnsi="宋体" w:cs="宋体" w:hint="eastAsia"/>
          <w:b/>
          <w:color w:val="000000" w:themeColor="text1"/>
          <w:sz w:val="24"/>
        </w:rPr>
        <w:t>履约保证金</w:t>
      </w:r>
    </w:p>
    <w:p w14:paraId="008CD7E4" w14:textId="77777777" w:rsidR="00316342" w:rsidRDefault="00000000">
      <w:pPr>
        <w:snapToGrid w:val="0"/>
        <w:spacing w:line="360" w:lineRule="auto"/>
        <w:ind w:firstLineChars="200" w:firstLine="480"/>
        <w:rPr>
          <w:rFonts w:ascii="宋体" w:hAnsi="宋体" w:cs="宋体" w:hint="eastAsia"/>
          <w:color w:val="000000" w:themeColor="text1"/>
          <w:sz w:val="24"/>
        </w:rPr>
      </w:pPr>
      <w:r>
        <w:rPr>
          <w:rFonts w:ascii="宋体" w:hAnsi="宋体" w:cs="宋体" w:hint="eastAsia"/>
          <w:color w:val="000000" w:themeColor="text1"/>
          <w:sz w:val="24"/>
        </w:rPr>
        <w:t>（一）提交说明：</w:t>
      </w:r>
    </w:p>
    <w:p w14:paraId="3642FFD3" w14:textId="77777777" w:rsidR="00316342" w:rsidRDefault="00000000">
      <w:pPr>
        <w:snapToGrid w:val="0"/>
        <w:spacing w:line="360" w:lineRule="auto"/>
        <w:ind w:firstLineChars="200" w:firstLine="480"/>
        <w:rPr>
          <w:rFonts w:ascii="宋体" w:hAnsi="宋体" w:cs="宋体" w:hint="eastAsia"/>
          <w:color w:val="000000" w:themeColor="text1"/>
          <w:sz w:val="24"/>
        </w:rPr>
      </w:pPr>
      <w:r>
        <w:rPr>
          <w:rFonts w:ascii="宋体" w:hAnsi="宋体" w:cs="宋体"/>
          <w:color w:val="000000" w:themeColor="text1"/>
          <w:sz w:val="24"/>
        </w:rPr>
        <w:t>1.</w:t>
      </w:r>
      <w:r>
        <w:rPr>
          <w:rFonts w:ascii="宋体" w:hAnsi="宋体" w:cs="宋体" w:hint="eastAsia"/>
          <w:color w:val="000000" w:themeColor="text1"/>
          <w:sz w:val="24"/>
        </w:rPr>
        <w:t>时间：合同签订之日起</w:t>
      </w:r>
      <w:r>
        <w:rPr>
          <w:rFonts w:ascii="宋体" w:hAnsi="宋体" w:cs="宋体" w:hint="eastAsia"/>
          <w:color w:val="000000" w:themeColor="text1"/>
          <w:sz w:val="24"/>
          <w:u w:val="single"/>
        </w:rPr>
        <w:t>5个工作</w:t>
      </w:r>
      <w:r>
        <w:rPr>
          <w:rFonts w:ascii="宋体" w:hAnsi="宋体" w:cs="宋体" w:hint="eastAsia"/>
          <w:color w:val="000000" w:themeColor="text1"/>
          <w:sz w:val="24"/>
        </w:rPr>
        <w:t>日内；</w:t>
      </w:r>
    </w:p>
    <w:p w14:paraId="435D0BC2" w14:textId="77777777" w:rsidR="00316342" w:rsidRDefault="00000000">
      <w:pPr>
        <w:snapToGrid w:val="0"/>
        <w:spacing w:line="360" w:lineRule="auto"/>
        <w:ind w:firstLineChars="200" w:firstLine="480"/>
        <w:rPr>
          <w:rFonts w:ascii="宋体" w:hAnsi="宋体" w:hint="eastAsia"/>
          <w:szCs w:val="21"/>
        </w:rPr>
      </w:pPr>
      <w:r>
        <w:rPr>
          <w:rFonts w:ascii="宋体" w:hAnsi="宋体" w:cs="宋体"/>
          <w:color w:val="000000" w:themeColor="text1"/>
          <w:sz w:val="24"/>
        </w:rPr>
        <w:t>2.</w:t>
      </w:r>
      <w:r>
        <w:rPr>
          <w:rFonts w:ascii="宋体" w:hAnsi="宋体" w:cs="宋体" w:hint="eastAsia"/>
          <w:color w:val="000000" w:themeColor="text1"/>
          <w:sz w:val="24"/>
        </w:rPr>
        <w:t>金额：合同总金额的5%</w:t>
      </w:r>
      <w:r>
        <w:rPr>
          <w:rFonts w:ascii="宋体" w:hAnsi="宋体" w:hint="eastAsia"/>
          <w:szCs w:val="21"/>
        </w:rPr>
        <w:t>（人民币</w:t>
      </w:r>
      <w:r>
        <w:rPr>
          <w:rFonts w:ascii="宋体" w:hAnsi="宋体" w:hint="eastAsia"/>
          <w:szCs w:val="21"/>
          <w:u w:val="single"/>
        </w:rPr>
        <w:t xml:space="preserve">     </w:t>
      </w:r>
      <w:r>
        <w:rPr>
          <w:rFonts w:ascii="宋体" w:hAnsi="宋体" w:hint="eastAsia"/>
          <w:szCs w:val="21"/>
        </w:rPr>
        <w:t>元）；</w:t>
      </w:r>
    </w:p>
    <w:p w14:paraId="6398E911" w14:textId="77777777" w:rsidR="00316342" w:rsidRDefault="00000000">
      <w:pPr>
        <w:snapToGrid w:val="0"/>
        <w:spacing w:line="360" w:lineRule="auto"/>
        <w:ind w:firstLineChars="200" w:firstLine="480"/>
        <w:rPr>
          <w:rFonts w:ascii="宋体" w:hAnsi="宋体" w:cs="宋体" w:hint="eastAsia"/>
          <w:color w:val="000000" w:themeColor="text1"/>
          <w:sz w:val="24"/>
        </w:rPr>
      </w:pPr>
      <w:r>
        <w:rPr>
          <w:rFonts w:ascii="宋体" w:hAnsi="宋体" w:cs="宋体"/>
          <w:color w:val="000000" w:themeColor="text1"/>
          <w:sz w:val="24"/>
        </w:rPr>
        <w:t>3.</w:t>
      </w:r>
      <w:r>
        <w:rPr>
          <w:rFonts w:ascii="宋体" w:hAnsi="宋体" w:cs="宋体" w:hint="eastAsia"/>
          <w:color w:val="000000" w:themeColor="text1"/>
          <w:sz w:val="24"/>
        </w:rPr>
        <w:t>方式：转账、支票、汇票、本票、保函；</w:t>
      </w:r>
    </w:p>
    <w:p w14:paraId="7C3217F9" w14:textId="77777777" w:rsidR="00316342" w:rsidRDefault="00000000">
      <w:pPr>
        <w:snapToGrid w:val="0"/>
        <w:spacing w:line="360" w:lineRule="auto"/>
        <w:ind w:firstLineChars="200" w:firstLine="480"/>
        <w:rPr>
          <w:rFonts w:ascii="宋体" w:hAnsi="宋体" w:cs="宋体" w:hint="eastAsia"/>
          <w:color w:val="000000" w:themeColor="text1"/>
          <w:sz w:val="24"/>
        </w:rPr>
      </w:pPr>
      <w:r>
        <w:rPr>
          <w:rFonts w:ascii="宋体" w:hAnsi="宋体" w:cs="宋体" w:hint="eastAsia"/>
          <w:color w:val="000000" w:themeColor="text1"/>
          <w:sz w:val="24"/>
        </w:rPr>
        <w:t>（二）退还说明：</w:t>
      </w:r>
    </w:p>
    <w:p w14:paraId="28CEB3C1" w14:textId="77777777" w:rsidR="00316342" w:rsidRDefault="00000000">
      <w:pPr>
        <w:snapToGrid w:val="0"/>
        <w:spacing w:line="360" w:lineRule="auto"/>
        <w:ind w:firstLineChars="200" w:firstLine="480"/>
        <w:rPr>
          <w:rFonts w:ascii="宋体" w:hAnsi="宋体" w:cs="宋体" w:hint="eastAsia"/>
          <w:color w:val="000000" w:themeColor="text1"/>
          <w:sz w:val="24"/>
          <w:lang w:eastAsia="zh-TW"/>
        </w:rPr>
      </w:pPr>
      <w:r>
        <w:rPr>
          <w:rFonts w:ascii="宋体" w:hAnsi="宋体" w:cs="宋体"/>
          <w:color w:val="000000" w:themeColor="text1"/>
          <w:sz w:val="24"/>
        </w:rPr>
        <w:t>1.</w:t>
      </w:r>
      <w:r>
        <w:rPr>
          <w:rFonts w:ascii="宋体" w:hAnsi="宋体" w:cs="宋体" w:hint="eastAsia"/>
          <w:color w:val="000000" w:themeColor="text1"/>
          <w:sz w:val="24"/>
        </w:rPr>
        <w:t>时间、方式和条件：乙方履行完成合同约定权利义务事项在合同期满之日起且验收合格15个工作日内退还。不计利息。</w:t>
      </w:r>
    </w:p>
    <w:p w14:paraId="1CD2B62D" w14:textId="77777777" w:rsidR="00316342" w:rsidRDefault="00000000">
      <w:pPr>
        <w:snapToGrid w:val="0"/>
        <w:spacing w:line="360" w:lineRule="auto"/>
        <w:ind w:firstLineChars="200" w:firstLine="480"/>
        <w:rPr>
          <w:rFonts w:ascii="宋体" w:hAnsi="宋体" w:cs="宋体" w:hint="eastAsia"/>
          <w:color w:val="000000" w:themeColor="text1"/>
          <w:sz w:val="24"/>
        </w:rPr>
      </w:pPr>
      <w:r>
        <w:rPr>
          <w:rFonts w:ascii="宋体" w:hAnsi="宋体" w:cs="宋体"/>
          <w:color w:val="000000" w:themeColor="text1"/>
          <w:sz w:val="24"/>
        </w:rPr>
        <w:t>2.</w:t>
      </w:r>
      <w:r>
        <w:rPr>
          <w:rFonts w:ascii="宋体" w:hAnsi="宋体" w:cs="宋体" w:hint="eastAsia"/>
          <w:color w:val="000000" w:themeColor="text1"/>
          <w:sz w:val="24"/>
        </w:rPr>
        <w:t>乙方</w:t>
      </w:r>
      <w:r>
        <w:rPr>
          <w:rFonts w:ascii="宋体" w:hAnsi="宋体" w:cs="宋体" w:hint="eastAsia"/>
          <w:color w:val="000000" w:themeColor="text1"/>
          <w:sz w:val="24"/>
          <w:lang w:eastAsia="zh-TW"/>
        </w:rPr>
        <w:t>违反合同及其附件约定的任何义务，</w:t>
      </w:r>
      <w:r>
        <w:rPr>
          <w:rFonts w:ascii="宋体" w:hAnsi="宋体" w:cs="宋体" w:hint="eastAsia"/>
          <w:color w:val="000000" w:themeColor="text1"/>
          <w:sz w:val="24"/>
        </w:rPr>
        <w:t>甲方</w:t>
      </w:r>
      <w:r>
        <w:rPr>
          <w:rFonts w:ascii="宋体" w:hAnsi="宋体" w:cs="宋体" w:hint="eastAsia"/>
          <w:color w:val="000000" w:themeColor="text1"/>
          <w:sz w:val="24"/>
          <w:lang w:eastAsia="zh-TW"/>
        </w:rPr>
        <w:t>有权在履约保证金中直接扣除</w:t>
      </w:r>
      <w:r>
        <w:rPr>
          <w:rFonts w:ascii="宋体" w:hAnsi="宋体" w:cs="宋体" w:hint="eastAsia"/>
          <w:color w:val="000000" w:themeColor="text1"/>
          <w:sz w:val="24"/>
        </w:rPr>
        <w:t>乙方</w:t>
      </w:r>
      <w:r>
        <w:rPr>
          <w:rFonts w:ascii="宋体" w:hAnsi="宋体" w:cs="宋体" w:hint="eastAsia"/>
          <w:color w:val="000000" w:themeColor="text1"/>
          <w:sz w:val="24"/>
          <w:lang w:eastAsia="zh-TW"/>
        </w:rPr>
        <w:t>应向</w:t>
      </w:r>
      <w:r>
        <w:rPr>
          <w:rFonts w:ascii="宋体" w:hAnsi="宋体" w:cs="宋体" w:hint="eastAsia"/>
          <w:color w:val="000000" w:themeColor="text1"/>
          <w:sz w:val="24"/>
        </w:rPr>
        <w:t>甲方</w:t>
      </w:r>
      <w:r>
        <w:rPr>
          <w:rFonts w:ascii="宋体" w:hAnsi="宋体" w:cs="宋体" w:hint="eastAsia"/>
          <w:color w:val="000000" w:themeColor="text1"/>
          <w:sz w:val="24"/>
          <w:lang w:eastAsia="zh-TW"/>
        </w:rPr>
        <w:t>支付的违约金或损失赔偿额，</w:t>
      </w:r>
      <w:r>
        <w:rPr>
          <w:rFonts w:ascii="宋体" w:hAnsi="宋体" w:cs="宋体" w:hint="eastAsia"/>
          <w:color w:val="000000" w:themeColor="text1"/>
          <w:sz w:val="24"/>
        </w:rPr>
        <w:t>乙方应在履约保证金被扣除后3日内补足。逾期未补足的，甲方有权立即单方解除本合同并没收剩余履约保证金。如履约保证金不足以弥补甲方损失的，乙方应对超出部分一并赔偿。</w:t>
      </w:r>
    </w:p>
    <w:p w14:paraId="5AA3A5A0" w14:textId="77777777" w:rsidR="00316342" w:rsidRDefault="00000000">
      <w:pPr>
        <w:pStyle w:val="afff3"/>
        <w:numPr>
          <w:ilvl w:val="0"/>
          <w:numId w:val="1"/>
        </w:numPr>
        <w:snapToGrid w:val="0"/>
        <w:spacing w:line="360" w:lineRule="auto"/>
        <w:ind w:firstLineChars="0"/>
        <w:rPr>
          <w:rFonts w:ascii="宋体" w:hAnsi="宋体" w:cs="宋体" w:hint="eastAsia"/>
          <w:b/>
          <w:color w:val="000000" w:themeColor="text1"/>
          <w:sz w:val="24"/>
        </w:rPr>
      </w:pPr>
      <w:r>
        <w:rPr>
          <w:rFonts w:ascii="宋体" w:hAnsi="宋体" w:cs="宋体" w:hint="eastAsia"/>
          <w:b/>
          <w:color w:val="000000" w:themeColor="text1"/>
          <w:sz w:val="24"/>
        </w:rPr>
        <w:t>付款及结算方式</w:t>
      </w:r>
    </w:p>
    <w:p w14:paraId="5315DDB1" w14:textId="77777777" w:rsidR="00316342" w:rsidRDefault="00000000">
      <w:pPr>
        <w:snapToGrid w:val="0"/>
        <w:spacing w:line="360" w:lineRule="auto"/>
        <w:ind w:firstLineChars="200" w:firstLine="480"/>
        <w:rPr>
          <w:rFonts w:ascii="宋体" w:hAnsi="宋体" w:cs="宋体" w:hint="eastAsia"/>
          <w:color w:val="000000" w:themeColor="text1"/>
          <w:sz w:val="24"/>
          <w:lang w:eastAsia="zh-TW"/>
        </w:rPr>
      </w:pPr>
      <w:r>
        <w:rPr>
          <w:rFonts w:ascii="宋体" w:hAnsi="宋体" w:cs="宋体" w:hint="eastAsia"/>
          <w:color w:val="000000" w:themeColor="text1"/>
          <w:sz w:val="24"/>
        </w:rPr>
        <w:t>（一）</w:t>
      </w:r>
      <w:r>
        <w:rPr>
          <w:rFonts w:ascii="宋体" w:hAnsi="宋体" w:cs="宋体" w:hint="eastAsia"/>
          <w:color w:val="000000" w:themeColor="text1"/>
          <w:sz w:val="24"/>
          <w:lang w:eastAsia="zh-TW"/>
        </w:rPr>
        <w:t>乙方须按甲方的要求完成供货后，于次月10日前凭国家正式发票向甲方申请支付款项，甲方验收货物合格后且收到发票之日起于三十日内结算，遇节假日时间顺延，特殊情况双方协商解决。</w:t>
      </w:r>
    </w:p>
    <w:p w14:paraId="08E69EBA" w14:textId="77777777" w:rsidR="00316342" w:rsidRDefault="00000000">
      <w:pPr>
        <w:snapToGrid w:val="0"/>
        <w:spacing w:line="360" w:lineRule="auto"/>
        <w:ind w:firstLineChars="200" w:firstLine="480"/>
        <w:rPr>
          <w:rFonts w:ascii="宋体" w:hAnsi="宋体" w:cs="宋体" w:hint="eastAsia"/>
          <w:color w:val="000000" w:themeColor="text1"/>
          <w:sz w:val="24"/>
          <w:lang w:eastAsia="zh-TW"/>
        </w:rPr>
      </w:pPr>
      <w:r>
        <w:rPr>
          <w:rFonts w:ascii="宋体" w:hAnsi="宋体" w:cs="宋体" w:hint="eastAsia"/>
          <w:color w:val="000000" w:themeColor="text1"/>
          <w:sz w:val="24"/>
        </w:rPr>
        <w:t>（二）</w:t>
      </w:r>
      <w:r>
        <w:rPr>
          <w:rFonts w:ascii="宋体" w:hAnsi="宋体" w:cs="宋体" w:hint="eastAsia"/>
          <w:color w:val="000000" w:themeColor="text1"/>
          <w:sz w:val="24"/>
          <w:lang w:eastAsia="zh-TW"/>
        </w:rPr>
        <w:t>按合同支付款项前，乙方应向甲方提供与支付金额相符的有效发票，且收款方、出具发票方、合同乙方均必须与乙方名称一致。</w:t>
      </w:r>
    </w:p>
    <w:p w14:paraId="12640DBB" w14:textId="77777777" w:rsidR="00316342" w:rsidRDefault="00000000">
      <w:pPr>
        <w:snapToGrid w:val="0"/>
        <w:spacing w:line="360" w:lineRule="auto"/>
        <w:ind w:firstLineChars="200" w:firstLine="480"/>
        <w:rPr>
          <w:rFonts w:ascii="宋体" w:hAnsi="宋体" w:cs="宋体" w:hint="eastAsia"/>
          <w:color w:val="000000" w:themeColor="text1"/>
          <w:sz w:val="24"/>
          <w:lang w:val="zh-CN"/>
        </w:rPr>
      </w:pPr>
      <w:r>
        <w:rPr>
          <w:rFonts w:ascii="宋体" w:hAnsi="宋体" w:cs="宋体" w:hint="eastAsia"/>
          <w:color w:val="000000" w:themeColor="text1"/>
          <w:sz w:val="24"/>
          <w:lang w:eastAsia="zh-TW"/>
        </w:rPr>
        <w:t>付款方式：采用支票、银行汇票、电汇三种形式。</w:t>
      </w:r>
    </w:p>
    <w:p w14:paraId="236F6F57" w14:textId="77777777" w:rsidR="00316342" w:rsidRDefault="00000000">
      <w:pPr>
        <w:pStyle w:val="afff3"/>
        <w:numPr>
          <w:ilvl w:val="0"/>
          <w:numId w:val="1"/>
        </w:numPr>
        <w:snapToGrid w:val="0"/>
        <w:spacing w:line="360" w:lineRule="auto"/>
        <w:ind w:firstLineChars="0"/>
        <w:rPr>
          <w:rFonts w:ascii="宋体" w:hAnsi="宋体" w:cs="宋体" w:hint="eastAsia"/>
          <w:b/>
          <w:color w:val="000000" w:themeColor="text1"/>
          <w:sz w:val="24"/>
        </w:rPr>
      </w:pPr>
      <w:r>
        <w:rPr>
          <w:rFonts w:ascii="宋体" w:hAnsi="宋体" w:cs="宋体" w:hint="eastAsia"/>
          <w:b/>
          <w:color w:val="000000" w:themeColor="text1"/>
          <w:sz w:val="24"/>
        </w:rPr>
        <w:lastRenderedPageBreak/>
        <w:t>异议索赔</w:t>
      </w:r>
    </w:p>
    <w:p w14:paraId="050F1D1F" w14:textId="77777777" w:rsidR="00316342" w:rsidRDefault="00000000">
      <w:pPr>
        <w:snapToGrid w:val="0"/>
        <w:spacing w:line="360" w:lineRule="auto"/>
        <w:ind w:firstLineChars="200" w:firstLine="480"/>
        <w:rPr>
          <w:rFonts w:ascii="宋体" w:hAnsi="宋体" w:cs="宋体" w:hint="eastAsia"/>
          <w:color w:val="000000" w:themeColor="text1"/>
          <w:sz w:val="24"/>
        </w:rPr>
      </w:pPr>
      <w:r>
        <w:rPr>
          <w:rFonts w:ascii="宋体" w:hAnsi="宋体" w:cs="宋体" w:hint="eastAsia"/>
          <w:color w:val="000000" w:themeColor="text1"/>
          <w:sz w:val="24"/>
        </w:rPr>
        <w:t>（一）乙方对于所提供的货物与合同要求不符负有责任。乙方同意甲方拒收货物，且乙方负担由此发生的一切损失和费用。包括银行利息、运输和保险费、检</w:t>
      </w:r>
      <w:bookmarkStart w:id="6" w:name="_Hlt345252789"/>
      <w:bookmarkEnd w:id="6"/>
      <w:r>
        <w:rPr>
          <w:rFonts w:ascii="宋体" w:hAnsi="宋体" w:cs="宋体" w:hint="eastAsia"/>
          <w:color w:val="000000" w:themeColor="text1"/>
          <w:sz w:val="24"/>
        </w:rPr>
        <w:t>验费、仓储和装卸费等必要的费用。</w:t>
      </w:r>
    </w:p>
    <w:p w14:paraId="2FDCF0CD" w14:textId="77777777" w:rsidR="00316342" w:rsidRDefault="00000000">
      <w:pPr>
        <w:snapToGrid w:val="0"/>
        <w:spacing w:line="360" w:lineRule="auto"/>
        <w:ind w:firstLineChars="200" w:firstLine="480"/>
        <w:rPr>
          <w:rFonts w:ascii="宋体" w:hAnsi="宋体" w:cs="宋体" w:hint="eastAsia"/>
          <w:color w:val="000000" w:themeColor="text1"/>
          <w:sz w:val="24"/>
        </w:rPr>
      </w:pPr>
      <w:r>
        <w:rPr>
          <w:rFonts w:ascii="宋体" w:hAnsi="宋体" w:cs="宋体" w:hint="eastAsia"/>
          <w:color w:val="000000" w:themeColor="text1"/>
          <w:sz w:val="24"/>
        </w:rPr>
        <w:t>（二）对有缺陷的零件、部件和设备，乙方同意免费更换，以达到合同规定的规格、质量和性能，乙方承担一切费用和风险并负担甲方遭受的一切损失。同时乙方需相应顺延被更换货物的质保期。</w:t>
      </w:r>
    </w:p>
    <w:p w14:paraId="4A0EA756" w14:textId="77777777" w:rsidR="00316342" w:rsidRDefault="00000000">
      <w:pPr>
        <w:snapToGrid w:val="0"/>
        <w:spacing w:line="360" w:lineRule="auto"/>
        <w:ind w:firstLineChars="200" w:firstLine="480"/>
        <w:rPr>
          <w:rFonts w:ascii="宋体" w:hAnsi="宋体" w:cs="宋体" w:hint="eastAsia"/>
          <w:color w:val="000000" w:themeColor="text1"/>
          <w:sz w:val="24"/>
        </w:rPr>
      </w:pPr>
      <w:r>
        <w:rPr>
          <w:rFonts w:ascii="宋体" w:hAnsi="宋体" w:cs="宋体" w:hint="eastAsia"/>
          <w:color w:val="000000" w:themeColor="text1"/>
          <w:sz w:val="24"/>
        </w:rPr>
        <w:t>（三）如果在甲方发出索赔通知后5天内，乙方未作答复，上述索赔应视为已被乙方接受。如乙方未能在收到索赔通知后5天内或征得甲方同意的延长期内，按照甲方选择的方法解决索赔事宜，甲方将有权从货款或从乙方开具的履约保证金中扣回索赔金额，同时保留进一步要求索赔的权力。</w:t>
      </w:r>
    </w:p>
    <w:p w14:paraId="2F36774B" w14:textId="77777777" w:rsidR="00316342" w:rsidRDefault="00000000">
      <w:pPr>
        <w:snapToGrid w:val="0"/>
        <w:spacing w:line="360" w:lineRule="auto"/>
        <w:ind w:firstLineChars="200" w:firstLine="480"/>
        <w:rPr>
          <w:rFonts w:ascii="宋体" w:hAnsi="宋体" w:cs="宋体" w:hint="eastAsia"/>
          <w:color w:val="000000" w:themeColor="text1"/>
          <w:sz w:val="24"/>
        </w:rPr>
      </w:pPr>
      <w:r>
        <w:rPr>
          <w:rFonts w:ascii="宋体" w:hAnsi="宋体" w:cs="宋体" w:hint="eastAsia"/>
          <w:color w:val="000000" w:themeColor="text1"/>
          <w:sz w:val="24"/>
        </w:rPr>
        <w:t>（四）甲方在使用乙方供应的货物或货物的任何一部分及享受乙方向甲方提供的服务时，如受第三方提出的侵犯其专利权、商标权或其他知识产权的起诉，由乙方承担一切责任，且乙方应赔偿甲方由于上述原因而造成的损失（包括但不限于赔偿费、诉讼费、律师费等）。</w:t>
      </w:r>
    </w:p>
    <w:p w14:paraId="578B450C" w14:textId="77777777" w:rsidR="00316342" w:rsidRDefault="00000000">
      <w:pPr>
        <w:pStyle w:val="afff3"/>
        <w:numPr>
          <w:ilvl w:val="0"/>
          <w:numId w:val="1"/>
        </w:numPr>
        <w:snapToGrid w:val="0"/>
        <w:spacing w:line="360" w:lineRule="auto"/>
        <w:ind w:firstLineChars="0"/>
        <w:rPr>
          <w:rFonts w:ascii="宋体" w:hAnsi="宋体" w:cs="宋体" w:hint="eastAsia"/>
          <w:b/>
          <w:color w:val="000000" w:themeColor="text1"/>
          <w:sz w:val="24"/>
        </w:rPr>
      </w:pPr>
      <w:r>
        <w:rPr>
          <w:rFonts w:ascii="宋体" w:hAnsi="宋体" w:cs="宋体" w:hint="eastAsia"/>
          <w:b/>
          <w:color w:val="000000" w:themeColor="text1"/>
          <w:sz w:val="24"/>
        </w:rPr>
        <w:t>不可抗力</w:t>
      </w:r>
    </w:p>
    <w:p w14:paraId="14E4BE2B" w14:textId="77777777" w:rsidR="00316342" w:rsidRDefault="00000000">
      <w:pPr>
        <w:snapToGrid w:val="0"/>
        <w:spacing w:line="360" w:lineRule="auto"/>
        <w:ind w:firstLineChars="200" w:firstLine="480"/>
        <w:rPr>
          <w:rFonts w:ascii="宋体" w:hAnsi="宋体" w:cs="宋体" w:hint="eastAsia"/>
          <w:color w:val="000000" w:themeColor="text1"/>
          <w:sz w:val="24"/>
        </w:rPr>
      </w:pPr>
      <w:bookmarkStart w:id="7" w:name="_Hlk186098755"/>
      <w:r>
        <w:rPr>
          <w:rFonts w:ascii="宋体" w:hAnsi="宋体" w:cs="宋体" w:hint="eastAsia"/>
          <w:color w:val="000000" w:themeColor="text1"/>
          <w:sz w:val="24"/>
        </w:rPr>
        <w:t>（一）由于不可预见、不可避免、不可克服等不可抗力的原因，一方不能履行合同义务的，应当在不可抗力发生之日起【5】天内以书面形式通知对方，证明不可抗力事件的存在。</w:t>
      </w:r>
    </w:p>
    <w:p w14:paraId="2660452C" w14:textId="77777777" w:rsidR="00316342" w:rsidRDefault="00000000">
      <w:pPr>
        <w:snapToGrid w:val="0"/>
        <w:spacing w:line="360" w:lineRule="auto"/>
        <w:ind w:firstLineChars="200" w:firstLine="480"/>
        <w:rPr>
          <w:rFonts w:ascii="宋体" w:hAnsi="宋体" w:cs="宋体" w:hint="eastAsia"/>
          <w:color w:val="000000" w:themeColor="text1"/>
          <w:sz w:val="24"/>
        </w:rPr>
      </w:pPr>
      <w:r>
        <w:rPr>
          <w:rFonts w:ascii="宋体" w:hAnsi="宋体" w:cs="宋体" w:hint="eastAsia"/>
          <w:color w:val="000000" w:themeColor="text1"/>
          <w:sz w:val="24"/>
        </w:rPr>
        <w:t>（二）不可抗力事件发生后，甲方和乙方应当积极寻求以合理的方式履行本合同。如不可抗力无法消除，致使合同目的无法实现的，双方均有权解除合同，且均不互相索赔。</w:t>
      </w:r>
    </w:p>
    <w:bookmarkEnd w:id="7"/>
    <w:p w14:paraId="564A82BF" w14:textId="77777777" w:rsidR="00316342" w:rsidRDefault="00000000">
      <w:pPr>
        <w:pStyle w:val="afff3"/>
        <w:numPr>
          <w:ilvl w:val="0"/>
          <w:numId w:val="1"/>
        </w:numPr>
        <w:snapToGrid w:val="0"/>
        <w:spacing w:line="360" w:lineRule="auto"/>
        <w:ind w:firstLineChars="0"/>
        <w:rPr>
          <w:rFonts w:ascii="宋体" w:hAnsi="宋体" w:cs="宋体" w:hint="eastAsia"/>
          <w:b/>
          <w:color w:val="000000" w:themeColor="text1"/>
          <w:sz w:val="24"/>
        </w:rPr>
      </w:pPr>
      <w:r>
        <w:rPr>
          <w:rFonts w:ascii="宋体" w:hAnsi="宋体" w:cs="宋体" w:hint="eastAsia"/>
          <w:b/>
          <w:color w:val="000000" w:themeColor="text1"/>
          <w:sz w:val="24"/>
        </w:rPr>
        <w:t>违约责任</w:t>
      </w:r>
    </w:p>
    <w:p w14:paraId="0386CA75" w14:textId="77777777" w:rsidR="00316342" w:rsidRDefault="00000000">
      <w:pPr>
        <w:numPr>
          <w:ilvl w:val="0"/>
          <w:numId w:val="4"/>
        </w:numPr>
        <w:snapToGrid w:val="0"/>
        <w:spacing w:line="360" w:lineRule="auto"/>
        <w:ind w:firstLineChars="200" w:firstLine="480"/>
        <w:rPr>
          <w:rFonts w:ascii="宋体" w:hAnsi="宋体" w:cs="宋体" w:hint="eastAsia"/>
          <w:color w:val="000000" w:themeColor="text1"/>
          <w:sz w:val="24"/>
        </w:rPr>
      </w:pPr>
      <w:r>
        <w:rPr>
          <w:rFonts w:ascii="宋体" w:hAnsi="宋体" w:cs="宋体" w:hint="eastAsia"/>
          <w:color w:val="000000" w:themeColor="text1"/>
          <w:sz w:val="24"/>
        </w:rPr>
        <w:t>乙方逾期交货及未按时履行保修义务，则按合同总价每天 5 ‰支付违约金给甲方。如超过合同规定交货期限 7 天乙方仍不能交货完毕，则视为乙方不能交货。</w:t>
      </w:r>
    </w:p>
    <w:p w14:paraId="6511A1A6" w14:textId="77777777" w:rsidR="00316342" w:rsidRDefault="00000000">
      <w:pPr>
        <w:numPr>
          <w:ilvl w:val="0"/>
          <w:numId w:val="4"/>
        </w:numPr>
        <w:snapToGrid w:val="0"/>
        <w:spacing w:line="360" w:lineRule="auto"/>
        <w:ind w:firstLineChars="200" w:firstLine="480"/>
        <w:rPr>
          <w:rFonts w:ascii="宋体" w:hAnsi="宋体" w:cs="宋体" w:hint="eastAsia"/>
          <w:color w:val="000000" w:themeColor="text1"/>
          <w:sz w:val="24"/>
        </w:rPr>
      </w:pPr>
      <w:r>
        <w:rPr>
          <w:rFonts w:ascii="宋体" w:hAnsi="宋体" w:cs="宋体" w:hint="eastAsia"/>
          <w:color w:val="000000" w:themeColor="text1"/>
          <w:sz w:val="24"/>
        </w:rPr>
        <w:t>乙方不能交货，则按合同总价30 %支付违约金给甲方。同时，甲方有权单方面解除合同。如上述违约金金额仍不足以补偿甲方因乙方违约造成的损失，甲方有权进一步向乙方提出索赔。</w:t>
      </w:r>
    </w:p>
    <w:p w14:paraId="70735184" w14:textId="77777777" w:rsidR="00316342" w:rsidRDefault="00000000">
      <w:pPr>
        <w:numPr>
          <w:ilvl w:val="0"/>
          <w:numId w:val="4"/>
        </w:numPr>
        <w:snapToGrid w:val="0"/>
        <w:spacing w:line="360" w:lineRule="auto"/>
        <w:ind w:firstLineChars="200" w:firstLine="480"/>
        <w:rPr>
          <w:rFonts w:ascii="宋体" w:hAnsi="宋体" w:cs="宋体" w:hint="eastAsia"/>
          <w:color w:val="000000" w:themeColor="text1"/>
          <w:sz w:val="24"/>
        </w:rPr>
      </w:pPr>
      <w:r>
        <w:rPr>
          <w:rFonts w:ascii="宋体" w:hAnsi="宋体" w:cs="宋体" w:hint="eastAsia"/>
          <w:color w:val="000000" w:themeColor="text1"/>
          <w:sz w:val="24"/>
        </w:rPr>
        <w:t>货物未能一次性通过验收，则甲方同意由乙方予以整改，并在第一次验收结束之日起 3 天内重新组织验收；经 3 次验收不合格的，甲方有权单方面解除合同。如</w:t>
      </w:r>
      <w:r>
        <w:rPr>
          <w:rFonts w:ascii="宋体" w:hAnsi="宋体" w:cs="宋体" w:hint="eastAsia"/>
          <w:color w:val="000000" w:themeColor="text1"/>
          <w:sz w:val="24"/>
        </w:rPr>
        <w:lastRenderedPageBreak/>
        <w:t>因此给甲方造成损失的，甲方有权向乙方提出索赔。</w:t>
      </w:r>
    </w:p>
    <w:p w14:paraId="43F53E70" w14:textId="77777777" w:rsidR="00316342" w:rsidRDefault="00000000">
      <w:pPr>
        <w:numPr>
          <w:ilvl w:val="0"/>
          <w:numId w:val="4"/>
        </w:numPr>
        <w:snapToGrid w:val="0"/>
        <w:spacing w:line="360" w:lineRule="auto"/>
        <w:ind w:firstLineChars="200" w:firstLine="480"/>
        <w:rPr>
          <w:rFonts w:ascii="宋体" w:hAnsi="宋体" w:cs="宋体" w:hint="eastAsia"/>
          <w:color w:val="000000" w:themeColor="text1"/>
          <w:sz w:val="24"/>
        </w:rPr>
      </w:pPr>
      <w:r>
        <w:rPr>
          <w:rFonts w:ascii="宋体" w:hAnsi="宋体" w:cs="宋体" w:hint="eastAsia"/>
          <w:color w:val="000000" w:themeColor="text1"/>
          <w:sz w:val="24"/>
        </w:rPr>
        <w:t>甲方解除合同，乙方须在接到甲方解约通知之日起 7 天内退回甲方已支付的价款。</w:t>
      </w:r>
    </w:p>
    <w:p w14:paraId="32692C93" w14:textId="77777777" w:rsidR="00316342" w:rsidRDefault="00000000">
      <w:pPr>
        <w:pStyle w:val="afff3"/>
        <w:numPr>
          <w:ilvl w:val="0"/>
          <w:numId w:val="1"/>
        </w:numPr>
        <w:snapToGrid w:val="0"/>
        <w:spacing w:line="360" w:lineRule="auto"/>
        <w:ind w:firstLineChars="0"/>
        <w:rPr>
          <w:rFonts w:ascii="宋体" w:hAnsi="宋体" w:cs="宋体" w:hint="eastAsia"/>
          <w:color w:val="000000" w:themeColor="text1"/>
          <w:sz w:val="24"/>
        </w:rPr>
      </w:pPr>
      <w:r>
        <w:rPr>
          <w:rFonts w:ascii="宋体" w:hAnsi="宋体" w:cs="宋体" w:hint="eastAsia"/>
          <w:b/>
          <w:color w:val="000000" w:themeColor="text1"/>
          <w:sz w:val="24"/>
        </w:rPr>
        <w:t>争议解决方式</w:t>
      </w:r>
    </w:p>
    <w:p w14:paraId="07DFCDBC" w14:textId="77777777" w:rsidR="00316342" w:rsidRDefault="00000000">
      <w:pPr>
        <w:numPr>
          <w:ilvl w:val="0"/>
          <w:numId w:val="5"/>
        </w:numPr>
        <w:snapToGrid w:val="0"/>
        <w:spacing w:line="360" w:lineRule="auto"/>
        <w:ind w:firstLineChars="200" w:firstLine="480"/>
        <w:rPr>
          <w:rFonts w:ascii="宋体" w:hAnsi="宋体" w:cs="宋体" w:hint="eastAsia"/>
          <w:color w:val="000000" w:themeColor="text1"/>
          <w:sz w:val="24"/>
        </w:rPr>
      </w:pPr>
      <w:r>
        <w:rPr>
          <w:rFonts w:ascii="宋体" w:hAnsi="宋体" w:cs="宋体" w:hint="eastAsia"/>
          <w:color w:val="000000" w:themeColor="text1"/>
          <w:sz w:val="24"/>
        </w:rPr>
        <w:t>因货物的质量问题而发生的争议，由广东省或肇庆质检部门进行质量鉴定。经检验，质量符合标准的，鉴定费用由甲方承担；质量不符合标准的，鉴定费用由乙方承担，并且乙方负责重新提供符合合同要求的货物给甲方，由此造成延期供货的，乙方承担延期供货的违约责任。</w:t>
      </w:r>
    </w:p>
    <w:p w14:paraId="2FE45FF8" w14:textId="77777777" w:rsidR="00316342" w:rsidRDefault="00000000">
      <w:pPr>
        <w:numPr>
          <w:ilvl w:val="0"/>
          <w:numId w:val="5"/>
        </w:numPr>
        <w:snapToGrid w:val="0"/>
        <w:spacing w:line="360" w:lineRule="auto"/>
        <w:ind w:firstLineChars="200" w:firstLine="480"/>
        <w:rPr>
          <w:rFonts w:ascii="宋体" w:hAnsi="宋体" w:cs="宋体" w:hint="eastAsia"/>
          <w:color w:val="000000" w:themeColor="text1"/>
          <w:sz w:val="24"/>
        </w:rPr>
      </w:pPr>
      <w:r>
        <w:rPr>
          <w:rFonts w:ascii="宋体" w:hAnsi="宋体" w:cs="宋体" w:hint="eastAsia"/>
          <w:color w:val="000000" w:themeColor="text1"/>
          <w:sz w:val="24"/>
        </w:rPr>
        <w:t>本合同发生争议，由双方协商或由政府采购监督管理部门调解解决，协商或调解不成时向有管辖权的人民法院提起诉讼。（本合同的诉讼管辖地为肇庆有管辖权的法院）（在诉讼期间，除有争议部分的事项外，合同其他部分仍应继续履行）。</w:t>
      </w:r>
    </w:p>
    <w:p w14:paraId="6742692F" w14:textId="77777777" w:rsidR="00316342" w:rsidRDefault="00000000">
      <w:pPr>
        <w:pStyle w:val="afff3"/>
        <w:numPr>
          <w:ilvl w:val="0"/>
          <w:numId w:val="1"/>
        </w:numPr>
        <w:snapToGrid w:val="0"/>
        <w:spacing w:line="360" w:lineRule="auto"/>
        <w:ind w:firstLineChars="0"/>
        <w:rPr>
          <w:rFonts w:ascii="宋体" w:hAnsi="宋体" w:cs="宋体" w:hint="eastAsia"/>
          <w:b/>
          <w:color w:val="000000" w:themeColor="text1"/>
          <w:sz w:val="24"/>
        </w:rPr>
      </w:pPr>
      <w:r>
        <w:rPr>
          <w:rFonts w:ascii="宋体" w:hAnsi="宋体" w:cs="宋体" w:hint="eastAsia"/>
          <w:b/>
          <w:color w:val="000000" w:themeColor="text1"/>
          <w:sz w:val="24"/>
        </w:rPr>
        <w:t>通知</w:t>
      </w:r>
    </w:p>
    <w:p w14:paraId="79CA23D6" w14:textId="77777777" w:rsidR="00316342" w:rsidRDefault="00000000">
      <w:pPr>
        <w:snapToGrid w:val="0"/>
        <w:spacing w:line="360" w:lineRule="auto"/>
        <w:ind w:firstLineChars="200" w:firstLine="480"/>
        <w:rPr>
          <w:rFonts w:ascii="宋体" w:hAnsi="宋体" w:cs="宋体" w:hint="eastAsia"/>
          <w:color w:val="000000" w:themeColor="text1"/>
          <w:sz w:val="24"/>
        </w:rPr>
      </w:pPr>
      <w:r>
        <w:rPr>
          <w:rFonts w:ascii="宋体" w:hAnsi="宋体" w:cs="宋体" w:hint="eastAsia"/>
          <w:color w:val="000000" w:themeColor="text1"/>
          <w:sz w:val="24"/>
        </w:rPr>
        <w:t>（一）本合同一方给对方的通知，应用书面形式送达合同中规定的对方地址。电传或传真要经对方书面确认，以电传形式的通知，从当地邮电局发出电报的第二天视为送达。</w:t>
      </w:r>
    </w:p>
    <w:p w14:paraId="5ACDBAEE" w14:textId="77777777" w:rsidR="00316342" w:rsidRDefault="00000000">
      <w:pPr>
        <w:snapToGrid w:val="0"/>
        <w:spacing w:line="360" w:lineRule="auto"/>
        <w:ind w:firstLineChars="200" w:firstLine="480"/>
        <w:rPr>
          <w:rFonts w:ascii="宋体" w:hAnsi="宋体" w:cs="宋体" w:hint="eastAsia"/>
          <w:color w:val="000000" w:themeColor="text1"/>
          <w:sz w:val="24"/>
        </w:rPr>
      </w:pPr>
      <w:r>
        <w:rPr>
          <w:rFonts w:ascii="宋体" w:hAnsi="宋体" w:cs="宋体" w:hint="eastAsia"/>
          <w:color w:val="000000" w:themeColor="text1"/>
          <w:sz w:val="24"/>
        </w:rPr>
        <w:t>（二）通知以送到日期或通知书的生效日期为生效日期，两者中以晚的一个日期为准。</w:t>
      </w:r>
    </w:p>
    <w:p w14:paraId="218935C6" w14:textId="77777777" w:rsidR="00316342" w:rsidRDefault="00000000">
      <w:pPr>
        <w:pStyle w:val="afff3"/>
        <w:numPr>
          <w:ilvl w:val="0"/>
          <w:numId w:val="1"/>
        </w:numPr>
        <w:snapToGrid w:val="0"/>
        <w:spacing w:line="360" w:lineRule="auto"/>
        <w:ind w:firstLineChars="0"/>
        <w:rPr>
          <w:rFonts w:ascii="宋体" w:hAnsi="宋体" w:cs="宋体" w:hint="eastAsia"/>
          <w:b/>
          <w:color w:val="000000" w:themeColor="text1"/>
          <w:sz w:val="24"/>
        </w:rPr>
      </w:pPr>
      <w:r>
        <w:rPr>
          <w:rFonts w:ascii="宋体" w:hAnsi="宋体" w:cs="宋体" w:hint="eastAsia"/>
          <w:b/>
          <w:color w:val="000000" w:themeColor="text1"/>
          <w:sz w:val="24"/>
        </w:rPr>
        <w:t>合同生效</w:t>
      </w:r>
    </w:p>
    <w:p w14:paraId="27E0A354" w14:textId="77777777" w:rsidR="00316342" w:rsidRDefault="00000000">
      <w:pPr>
        <w:snapToGrid w:val="0"/>
        <w:spacing w:line="360" w:lineRule="auto"/>
        <w:ind w:firstLineChars="200" w:firstLine="480"/>
        <w:rPr>
          <w:rFonts w:ascii="宋体" w:hAnsi="宋体" w:cs="宋体" w:hint="eastAsia"/>
          <w:color w:val="000000" w:themeColor="text1"/>
          <w:sz w:val="24"/>
        </w:rPr>
      </w:pPr>
      <w:r>
        <w:rPr>
          <w:rFonts w:ascii="宋体" w:hAnsi="宋体" w:cs="宋体" w:hint="eastAsia"/>
          <w:color w:val="000000" w:themeColor="text1"/>
          <w:sz w:val="24"/>
        </w:rPr>
        <w:t>本合同经双方授权代表签字并加盖合同专用章或公章之日起生效，合同生效日期以最后一个签字日为准。</w:t>
      </w:r>
    </w:p>
    <w:p w14:paraId="6FE6A268" w14:textId="77777777" w:rsidR="00316342" w:rsidRDefault="00000000">
      <w:pPr>
        <w:pStyle w:val="afff3"/>
        <w:numPr>
          <w:ilvl w:val="0"/>
          <w:numId w:val="1"/>
        </w:numPr>
        <w:snapToGrid w:val="0"/>
        <w:spacing w:line="360" w:lineRule="auto"/>
        <w:ind w:firstLineChars="0"/>
        <w:rPr>
          <w:rFonts w:ascii="宋体" w:hAnsi="宋体" w:cs="宋体" w:hint="eastAsia"/>
          <w:b/>
          <w:color w:val="000000" w:themeColor="text1"/>
          <w:sz w:val="24"/>
        </w:rPr>
      </w:pPr>
      <w:r>
        <w:rPr>
          <w:rFonts w:ascii="宋体" w:hAnsi="宋体" w:cs="宋体" w:hint="eastAsia"/>
          <w:b/>
          <w:color w:val="000000" w:themeColor="text1"/>
          <w:sz w:val="24"/>
        </w:rPr>
        <w:t>其他</w:t>
      </w:r>
    </w:p>
    <w:p w14:paraId="7DF16843" w14:textId="77777777" w:rsidR="00316342" w:rsidRDefault="00000000">
      <w:pPr>
        <w:snapToGrid w:val="0"/>
        <w:spacing w:line="360" w:lineRule="auto"/>
        <w:ind w:firstLineChars="200" w:firstLine="480"/>
        <w:rPr>
          <w:rFonts w:ascii="宋体" w:hAnsi="宋体" w:cs="宋体" w:hint="eastAsia"/>
          <w:color w:val="000000" w:themeColor="text1"/>
          <w:sz w:val="24"/>
        </w:rPr>
      </w:pPr>
      <w:r>
        <w:rPr>
          <w:rFonts w:ascii="宋体" w:hAnsi="宋体" w:cs="宋体" w:hint="eastAsia"/>
          <w:color w:val="000000" w:themeColor="text1"/>
          <w:sz w:val="24"/>
        </w:rPr>
        <w:t>（一）在执行合同过程中，所有经甲乙双方签署确认的文件（包括会议纪要、补充协议、往来信函）即成为本合同的有效组成部分，其生效日期为双方签字盖章确认的日期。</w:t>
      </w:r>
    </w:p>
    <w:p w14:paraId="3139D58A" w14:textId="77777777" w:rsidR="00316342" w:rsidRDefault="00000000">
      <w:pPr>
        <w:snapToGrid w:val="0"/>
        <w:spacing w:line="360" w:lineRule="auto"/>
        <w:ind w:firstLineChars="200" w:firstLine="480"/>
        <w:rPr>
          <w:rFonts w:ascii="宋体" w:hAnsi="宋体" w:cs="宋体" w:hint="eastAsia"/>
          <w:color w:val="000000" w:themeColor="text1"/>
          <w:sz w:val="24"/>
        </w:rPr>
      </w:pPr>
      <w:r>
        <w:rPr>
          <w:rFonts w:ascii="宋体" w:hAnsi="宋体" w:cs="宋体" w:hint="eastAsia"/>
          <w:color w:val="000000" w:themeColor="text1"/>
          <w:sz w:val="24"/>
        </w:rPr>
        <w:t>（二）除甲方事先书面同意外，乙方不得部分或全部转让其应履行的合同项下的义务。</w:t>
      </w:r>
    </w:p>
    <w:p w14:paraId="12C1EB13" w14:textId="77777777" w:rsidR="00316342" w:rsidRDefault="00000000">
      <w:pPr>
        <w:snapToGrid w:val="0"/>
        <w:spacing w:line="360" w:lineRule="auto"/>
        <w:ind w:firstLineChars="200" w:firstLine="480"/>
        <w:rPr>
          <w:rFonts w:ascii="宋体" w:hAnsi="宋体" w:cs="宋体" w:hint="eastAsia"/>
          <w:color w:val="000000" w:themeColor="text1"/>
          <w:sz w:val="24"/>
        </w:rPr>
      </w:pPr>
      <w:r>
        <w:rPr>
          <w:rFonts w:ascii="宋体" w:hAnsi="宋体" w:cs="宋体" w:hint="eastAsia"/>
          <w:color w:val="000000" w:themeColor="text1"/>
          <w:sz w:val="24"/>
        </w:rPr>
        <w:t>（三）在中国境外发生的与本合同执行有关的一切税费均应由乙方负担。</w:t>
      </w:r>
    </w:p>
    <w:p w14:paraId="3463E682" w14:textId="77777777" w:rsidR="00316342" w:rsidRDefault="00000000">
      <w:pPr>
        <w:snapToGrid w:val="0"/>
        <w:spacing w:line="360" w:lineRule="auto"/>
        <w:ind w:firstLineChars="200" w:firstLine="480"/>
        <w:rPr>
          <w:rFonts w:ascii="宋体" w:hAnsi="宋体" w:cs="宋体" w:hint="eastAsia"/>
          <w:color w:val="000000" w:themeColor="text1"/>
          <w:sz w:val="24"/>
        </w:rPr>
      </w:pPr>
      <w:r>
        <w:rPr>
          <w:rFonts w:ascii="宋体" w:hAnsi="宋体" w:cs="宋体" w:hint="eastAsia"/>
          <w:color w:val="000000" w:themeColor="text1"/>
          <w:sz w:val="24"/>
        </w:rPr>
        <w:t>（四）本合同一式伍份，甲方执</w:t>
      </w:r>
      <w:r>
        <w:rPr>
          <w:rFonts w:ascii="宋体" w:hAnsi="宋体" w:cs="宋体" w:hint="eastAsia"/>
          <w:color w:val="000000" w:themeColor="text1"/>
          <w:sz w:val="24"/>
          <w:u w:val="single"/>
        </w:rPr>
        <w:t>肆</w:t>
      </w:r>
      <w:r>
        <w:rPr>
          <w:rFonts w:ascii="宋体" w:hAnsi="宋体" w:cs="宋体" w:hint="eastAsia"/>
          <w:color w:val="000000" w:themeColor="text1"/>
          <w:sz w:val="24"/>
        </w:rPr>
        <w:t>份、乙方执</w:t>
      </w:r>
      <w:r>
        <w:rPr>
          <w:rFonts w:ascii="宋体" w:hAnsi="宋体" w:cs="宋体" w:hint="eastAsia"/>
          <w:color w:val="000000" w:themeColor="text1"/>
          <w:sz w:val="24"/>
          <w:u w:val="single"/>
        </w:rPr>
        <w:t>壹</w:t>
      </w:r>
      <w:r>
        <w:rPr>
          <w:rFonts w:ascii="宋体" w:hAnsi="宋体" w:cs="宋体" w:hint="eastAsia"/>
          <w:color w:val="000000" w:themeColor="text1"/>
          <w:sz w:val="24"/>
        </w:rPr>
        <w:t>份 。</w:t>
      </w:r>
    </w:p>
    <w:p w14:paraId="778EE250" w14:textId="77777777" w:rsidR="00316342" w:rsidRDefault="00316342">
      <w:pPr>
        <w:snapToGrid w:val="0"/>
        <w:spacing w:line="360" w:lineRule="auto"/>
        <w:rPr>
          <w:rFonts w:ascii="宋体" w:hAnsi="宋体" w:cs="宋体" w:hint="eastAsia"/>
          <w:color w:val="000000" w:themeColor="text1"/>
          <w:sz w:val="24"/>
        </w:rPr>
      </w:pPr>
    </w:p>
    <w:p w14:paraId="3F8D1624" w14:textId="77777777" w:rsidR="00316342" w:rsidRDefault="00316342">
      <w:pPr>
        <w:snapToGrid w:val="0"/>
        <w:spacing w:line="360" w:lineRule="auto"/>
        <w:rPr>
          <w:rFonts w:ascii="宋体" w:hAnsi="宋体" w:cs="宋体" w:hint="eastAsia"/>
          <w:color w:val="000000" w:themeColor="text1"/>
          <w:sz w:val="24"/>
        </w:rPr>
      </w:pPr>
    </w:p>
    <w:p w14:paraId="22973F51" w14:textId="77777777" w:rsidR="00316342" w:rsidRDefault="00000000">
      <w:pPr>
        <w:snapToGrid w:val="0"/>
        <w:spacing w:line="360" w:lineRule="auto"/>
        <w:rPr>
          <w:rFonts w:ascii="宋体" w:hAnsi="宋体" w:hint="eastAsia"/>
          <w:color w:val="000000" w:themeColor="text1"/>
          <w:sz w:val="24"/>
          <w:u w:val="single"/>
        </w:rPr>
      </w:pPr>
      <w:r>
        <w:rPr>
          <w:rFonts w:ascii="宋体" w:hAnsi="宋体" w:cs="宋体" w:hint="eastAsia"/>
          <w:color w:val="000000" w:themeColor="text1"/>
          <w:sz w:val="24"/>
        </w:rPr>
        <w:lastRenderedPageBreak/>
        <w:t xml:space="preserve">甲方（盖章）：                          乙方（盖章）：  </w:t>
      </w:r>
    </w:p>
    <w:p w14:paraId="1F64D0E8" w14:textId="77777777" w:rsidR="00316342" w:rsidRDefault="00000000">
      <w:pPr>
        <w:snapToGrid w:val="0"/>
        <w:spacing w:line="360" w:lineRule="auto"/>
        <w:rPr>
          <w:rFonts w:ascii="宋体" w:hAnsi="宋体" w:cs="宋体" w:hint="eastAsia"/>
          <w:color w:val="000000" w:themeColor="text1"/>
          <w:sz w:val="24"/>
          <w:u w:val="single"/>
        </w:rPr>
      </w:pPr>
      <w:r>
        <w:rPr>
          <w:rFonts w:ascii="宋体" w:hAnsi="宋体" w:cs="宋体" w:hint="eastAsia"/>
          <w:color w:val="000000" w:themeColor="text1"/>
          <w:sz w:val="24"/>
        </w:rPr>
        <w:t xml:space="preserve">地址：                                  地址：  </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 xml:space="preserve">    </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 xml:space="preserve">                       </w:t>
      </w:r>
      <w:r>
        <w:rPr>
          <w:rFonts w:ascii="宋体" w:hAnsi="宋体" w:cs="宋体" w:hint="eastAsia"/>
          <w:color w:val="000000" w:themeColor="text1"/>
          <w:sz w:val="24"/>
          <w:u w:val="single"/>
        </w:rPr>
        <w:t xml:space="preserve">            </w:t>
      </w:r>
    </w:p>
    <w:p w14:paraId="79AF1CE2" w14:textId="77777777" w:rsidR="00316342" w:rsidRDefault="00000000">
      <w:pPr>
        <w:snapToGrid w:val="0"/>
        <w:spacing w:line="360" w:lineRule="auto"/>
        <w:rPr>
          <w:rFonts w:ascii="宋体" w:hAnsi="宋体" w:cs="仿宋_GB2312" w:hint="eastAsia"/>
          <w:color w:val="000000" w:themeColor="text1"/>
          <w:sz w:val="24"/>
        </w:rPr>
      </w:pPr>
      <w:r>
        <w:rPr>
          <w:rFonts w:ascii="宋体" w:hAnsi="宋体" w:cs="宋体" w:hint="eastAsia"/>
          <w:color w:val="000000" w:themeColor="text1"/>
          <w:sz w:val="24"/>
        </w:rPr>
        <w:t>法定代表人/负责人：                     法定代表人/负责人：</w:t>
      </w:r>
      <w:r>
        <w:rPr>
          <w:rFonts w:ascii="宋体" w:hAnsi="宋体" w:cs="仿宋_GB2312" w:hint="eastAsia"/>
          <w:color w:val="000000" w:themeColor="text1"/>
          <w:sz w:val="24"/>
        </w:rPr>
        <w:t xml:space="preserve">              </w:t>
      </w:r>
    </w:p>
    <w:p w14:paraId="4DF40AAE" w14:textId="77777777" w:rsidR="00316342" w:rsidRDefault="00000000">
      <w:pPr>
        <w:snapToGrid w:val="0"/>
        <w:spacing w:line="360" w:lineRule="auto"/>
        <w:rPr>
          <w:rFonts w:ascii="宋体" w:hAnsi="宋体" w:hint="eastAsia"/>
          <w:color w:val="000000" w:themeColor="text1"/>
          <w:sz w:val="24"/>
          <w:u w:val="single"/>
        </w:rPr>
      </w:pPr>
      <w:r>
        <w:rPr>
          <w:rFonts w:ascii="宋体" w:hAnsi="宋体" w:cs="宋体" w:hint="eastAsia"/>
          <w:color w:val="000000" w:themeColor="text1"/>
          <w:sz w:val="24"/>
        </w:rPr>
        <w:t>电话：                                  电话：</w:t>
      </w:r>
      <w:r>
        <w:rPr>
          <w:rFonts w:ascii="宋体" w:hAnsi="宋体" w:hint="eastAsia"/>
          <w:color w:val="000000" w:themeColor="text1"/>
          <w:sz w:val="24"/>
          <w:u w:val="single"/>
        </w:rPr>
        <w:t xml:space="preserve">    </w:t>
      </w:r>
    </w:p>
    <w:p w14:paraId="264A835D" w14:textId="77777777" w:rsidR="00316342" w:rsidRDefault="00000000">
      <w:pPr>
        <w:snapToGrid w:val="0"/>
        <w:spacing w:line="360" w:lineRule="auto"/>
        <w:rPr>
          <w:rFonts w:ascii="宋体" w:hAnsi="宋体" w:cs="宋体" w:hint="eastAsia"/>
          <w:color w:val="000000" w:themeColor="text1"/>
          <w:sz w:val="24"/>
          <w:u w:val="single"/>
        </w:rPr>
      </w:pPr>
      <w:r>
        <w:rPr>
          <w:rFonts w:ascii="宋体" w:hAnsi="宋体" w:cs="宋体" w:hint="eastAsia"/>
          <w:color w:val="000000" w:themeColor="text1"/>
          <w:sz w:val="24"/>
        </w:rPr>
        <w:t>传真：                                  传真：</w:t>
      </w:r>
    </w:p>
    <w:p w14:paraId="139E4B93" w14:textId="77777777" w:rsidR="00316342" w:rsidRDefault="00000000">
      <w:pPr>
        <w:snapToGrid w:val="0"/>
        <w:spacing w:line="360" w:lineRule="auto"/>
        <w:ind w:left="6480" w:hangingChars="2700" w:hanging="6480"/>
        <w:rPr>
          <w:rFonts w:ascii="宋体" w:hAnsi="宋体" w:hint="eastAsia"/>
          <w:color w:val="000000" w:themeColor="text1"/>
          <w:sz w:val="24"/>
          <w:u w:val="single"/>
        </w:rPr>
      </w:pPr>
      <w:r>
        <w:rPr>
          <w:rFonts w:ascii="宋体" w:hAnsi="宋体" w:cs="宋体" w:hint="eastAsia"/>
          <w:color w:val="000000" w:themeColor="text1"/>
          <w:sz w:val="24"/>
        </w:rPr>
        <w:t>开户银行：                              开户银行：</w:t>
      </w:r>
    </w:p>
    <w:p w14:paraId="3AC5F023" w14:textId="77777777" w:rsidR="00316342" w:rsidRDefault="00000000">
      <w:pPr>
        <w:snapToGrid w:val="0"/>
        <w:spacing w:line="360" w:lineRule="auto"/>
        <w:rPr>
          <w:rFonts w:ascii="宋体" w:hAnsi="宋体" w:hint="eastAsia"/>
          <w:color w:val="000000" w:themeColor="text1"/>
          <w:sz w:val="24"/>
          <w:u w:val="single"/>
        </w:rPr>
      </w:pPr>
      <w:r>
        <w:rPr>
          <w:rFonts w:ascii="宋体" w:hAnsi="宋体" w:cs="宋体" w:hint="eastAsia"/>
          <w:color w:val="000000" w:themeColor="text1"/>
          <w:sz w:val="24"/>
        </w:rPr>
        <w:t>账号：                                  账号：</w:t>
      </w:r>
    </w:p>
    <w:p w14:paraId="569A4F39" w14:textId="77777777" w:rsidR="00316342" w:rsidRDefault="00000000">
      <w:pPr>
        <w:snapToGrid w:val="0"/>
        <w:spacing w:line="360" w:lineRule="auto"/>
        <w:rPr>
          <w:rFonts w:ascii="宋体" w:hAnsi="宋体" w:cs="宋体" w:hint="eastAsia"/>
          <w:color w:val="000000" w:themeColor="text1"/>
          <w:sz w:val="24"/>
        </w:rPr>
      </w:pPr>
      <w:r>
        <w:rPr>
          <w:rFonts w:ascii="宋体" w:hAnsi="宋体" w:cs="宋体" w:hint="eastAsia"/>
          <w:color w:val="000000" w:themeColor="text1"/>
          <w:sz w:val="24"/>
        </w:rPr>
        <w:t>签约时间：</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年</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月</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日                签约时间：</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年</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月</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日</w:t>
      </w:r>
    </w:p>
    <w:p w14:paraId="78DE15BF" w14:textId="77777777" w:rsidR="00316342" w:rsidRDefault="00316342">
      <w:pPr>
        <w:rPr>
          <w:rFonts w:ascii="宋体" w:hAnsi="宋体" w:cs="宋体" w:hint="eastAsia"/>
          <w:color w:val="000000" w:themeColor="text1"/>
          <w:sz w:val="24"/>
        </w:rPr>
      </w:pPr>
    </w:p>
    <w:sectPr w:rsidR="00316342">
      <w:headerReference w:type="default" r:id="rId30"/>
      <w:footerReference w:type="default" r:id="rId31"/>
      <w:footerReference w:type="first" r:id="rId32"/>
      <w:pgSz w:w="11906" w:h="16838"/>
      <w:pgMar w:top="1418" w:right="1418" w:bottom="1134" w:left="1418" w:header="851" w:footer="709" w:gutter="0"/>
      <w:cols w:space="72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0A6E50" w14:textId="77777777" w:rsidR="00A734FB" w:rsidRDefault="00A734FB">
      <w:r>
        <w:separator/>
      </w:r>
    </w:p>
  </w:endnote>
  <w:endnote w:type="continuationSeparator" w:id="0">
    <w:p w14:paraId="637353AA" w14:textId="77777777" w:rsidR="00A734FB" w:rsidRDefault="00A734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楷体_GB2312">
    <w:charset w:val="86"/>
    <w:family w:val="modern"/>
    <w:pitch w:val="default"/>
    <w:sig w:usb0="00000001" w:usb1="080E0000" w:usb2="00000000" w:usb3="00000000" w:csb0="00040000" w:csb1="00000000"/>
  </w:font>
  <w:font w:name="仿宋_GB2312">
    <w:charset w:val="86"/>
    <w:family w:val="modern"/>
    <w:pitch w:val="default"/>
    <w:sig w:usb0="00000001" w:usb1="080E0000" w:usb2="00000000" w:usb3="00000000" w:csb0="00040000" w:csb1="00000000"/>
  </w:font>
  <w:font w:name="Arial Unicode MS">
    <w:panose1 w:val="020B0604020202020204"/>
    <w:charset w:val="86"/>
    <w:family w:val="swiss"/>
    <w:pitch w:val="default"/>
    <w:sig w:usb0="00000000" w:usb1="00000000" w:usb2="0000003F" w:usb3="00000000" w:csb0="003F01FF" w:csb1="00000000"/>
  </w:font>
  <w:font w:name="长城仿宋">
    <w:altName w:val="宋体"/>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仿宋体">
    <w:altName w:val="宋体"/>
    <w:charset w:val="86"/>
    <w:family w:val="decorative"/>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MS Mincho">
    <w:altName w:val="ＭＳ 明朝"/>
    <w:panose1 w:val="02020609040205080304"/>
    <w:charset w:val="80"/>
    <w:family w:val="modern"/>
    <w:pitch w:val="default"/>
    <w:sig w:usb0="E00002FF" w:usb1="6AC7FDFB" w:usb2="00000012" w:usb3="00000000" w:csb0="4002009F" w:csb1="DFD70000"/>
  </w:font>
  <w:font w:name="Helv">
    <w:panose1 w:val="020B0604020202030204"/>
    <w:charset w:val="00"/>
    <w:family w:val="swiss"/>
    <w:pitch w:val="default"/>
    <w:sig w:usb0="00000000" w:usb1="00000000" w:usb2="00000000" w:usb3="00000000" w:csb0="00000001" w:csb1="00000000"/>
  </w:font>
  <w:font w:name="FZFSK--GBK1-0">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DC2F7A" w14:textId="77777777" w:rsidR="00316342" w:rsidRDefault="00000000">
    <w:pPr>
      <w:pStyle w:val="af6"/>
    </w:pPr>
    <w:r>
      <w:rPr>
        <w:noProof/>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1F57212" w14:textId="77777777" w:rsidR="00316342" w:rsidRDefault="00000000">
                          <w:pPr>
                            <w:pStyle w:val="af6"/>
                            <w:rPr>
                              <w:rStyle w:val="afd"/>
                            </w:rPr>
                          </w:pPr>
                          <w:r>
                            <w:fldChar w:fldCharType="begin"/>
                          </w:r>
                          <w:r>
                            <w:rPr>
                              <w:rStyle w:val="afd"/>
                            </w:rPr>
                            <w:instrText xml:space="preserve">PAGE  </w:instrText>
                          </w:r>
                          <w:r>
                            <w:fldChar w:fldCharType="separate"/>
                          </w:r>
                          <w:r>
                            <w:rPr>
                              <w:rStyle w:val="afd"/>
                            </w:rPr>
                            <w:t>3</w:t>
                          </w:r>
                          <w:r>
                            <w:fldChar w:fldCharType="end"/>
                          </w:r>
                        </w:p>
                      </w:txbxContent>
                    </wps:txbx>
                    <wps:bodyPr wrap="none" lIns="0" tIns="0" rIns="0" bIns="0">
                      <a:spAutoFit/>
                    </wps:bodyPr>
                  </wps:wsp>
                </a:graphicData>
              </a:graphic>
            </wp:anchor>
          </w:drawing>
        </mc:Choice>
        <mc:Fallback>
          <w:pict>
            <v:rect id="文本框 1" o:spid="_x0000_s1026" style="position:absolute;margin-left:0;margin-top:0;width:2in;height:2in;z-index:25165926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" filled="f" stroked="f">
              <v:textbox style="mso-fit-shape-to-text:t" inset="0,0,0,0">
                <w:txbxContent>
                  <w:p w14:paraId="11F57212" w14:textId="77777777" w:rsidR="00316342" w:rsidRDefault="00000000">
                    <w:pPr>
                      <w:pStyle w:val="af6"/>
                      <w:rPr>
                        <w:rStyle w:val="afd"/>
                      </w:rPr>
                    </w:pPr>
                    <w:r>
                      <w:fldChar w:fldCharType="begin"/>
                    </w:r>
                    <w:r>
                      <w:rPr>
                        <w:rStyle w:val="afd"/>
                      </w:rPr>
                      <w:instrText xml:space="preserve">PAGE  </w:instrText>
                    </w:r>
                    <w:r>
                      <w:fldChar w:fldCharType="separate"/>
                    </w:r>
                    <w:r>
                      <w:rPr>
                        <w:rStyle w:val="afd"/>
                      </w:rPr>
                      <w:t>3</w:t>
                    </w:r>
                    <w:r>
                      <w:fldChar w:fldCharType="end"/>
                    </w:r>
                  </w:p>
                </w:txbxContent>
              </v:textbox>
              <w10:wrap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510416" w14:textId="77777777" w:rsidR="00316342" w:rsidRDefault="00000000">
    <w:pPr>
      <w:pStyle w:val="af6"/>
      <w:jc w:val="center"/>
    </w:pPr>
    <w:r>
      <w:rPr>
        <w:noProof/>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015C1F6" w14:textId="77777777" w:rsidR="00316342" w:rsidRDefault="0000000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wrap="none" lIns="0" tIns="0" rIns="0" bIns="0">
                      <a:spAutoFit/>
                    </wps:bodyPr>
                  </wps:wsp>
                </a:graphicData>
              </a:graphic>
            </wp:anchor>
          </w:drawing>
        </mc:Choice>
        <mc:Fallback>
          <w:pict>
            <v:rect id="文本框 2" o:spid="_x0000_s1027" style="position:absolute;left:0;text-align:left;margin-left:0;margin-top:0;width:2in;height:2in;z-index:251660288;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" filled="f" stroked="f">
              <v:textbox style="mso-fit-shape-to-text:t" inset="0,0,0,0">
                <w:txbxContent>
                  <w:p w14:paraId="1015C1F6" w14:textId="77777777" w:rsidR="00316342" w:rsidRDefault="0000000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1D7161" w14:textId="77777777" w:rsidR="00A734FB" w:rsidRDefault="00A734FB">
      <w:r>
        <w:separator/>
      </w:r>
    </w:p>
  </w:footnote>
  <w:footnote w:type="continuationSeparator" w:id="0">
    <w:p w14:paraId="76B8BE08" w14:textId="77777777" w:rsidR="00A734FB" w:rsidRDefault="00A734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98412F" w14:textId="77777777" w:rsidR="00316342" w:rsidRDefault="00316342">
    <w:pPr>
      <w:pStyle w:val="af8"/>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E513F55"/>
    <w:multiLevelType w:val="singleLevel"/>
    <w:tmpl w:val="9E513F55"/>
    <w:lvl w:ilvl="0">
      <w:start w:val="1"/>
      <w:numFmt w:val="chineseCounting"/>
      <w:suff w:val="nothing"/>
      <w:lvlText w:val="（%1）"/>
      <w:lvlJc w:val="left"/>
      <w:rPr>
        <w:rFonts w:hint="eastAsia"/>
      </w:rPr>
    </w:lvl>
  </w:abstractNum>
  <w:abstractNum w:abstractNumId="1" w15:restartNumberingAfterBreak="0">
    <w:nsid w:val="01BA5F2C"/>
    <w:multiLevelType w:val="singleLevel"/>
    <w:tmpl w:val="01BA5F2C"/>
    <w:lvl w:ilvl="0">
      <w:start w:val="1"/>
      <w:numFmt w:val="chineseCounting"/>
      <w:suff w:val="nothing"/>
      <w:lvlText w:val="（%1）"/>
      <w:lvlJc w:val="left"/>
      <w:rPr>
        <w:rFonts w:hint="eastAsia"/>
      </w:rPr>
    </w:lvl>
  </w:abstractNum>
  <w:abstractNum w:abstractNumId="2" w15:restartNumberingAfterBreak="0">
    <w:nsid w:val="284F88A9"/>
    <w:multiLevelType w:val="singleLevel"/>
    <w:tmpl w:val="284F88A9"/>
    <w:lvl w:ilvl="0">
      <w:start w:val="1"/>
      <w:numFmt w:val="decimal"/>
      <w:suff w:val="nothing"/>
      <w:lvlText w:val="%1、"/>
      <w:lvlJc w:val="left"/>
    </w:lvl>
  </w:abstractNum>
  <w:abstractNum w:abstractNumId="3" w15:restartNumberingAfterBreak="0">
    <w:nsid w:val="51A44956"/>
    <w:multiLevelType w:val="multilevel"/>
    <w:tmpl w:val="51A44956"/>
    <w:lvl w:ilvl="0">
      <w:start w:val="1"/>
      <w:numFmt w:val="chineseCountingThousand"/>
      <w:suff w:val="space"/>
      <w:lvlText w:val="%1、"/>
      <w:lvlJc w:val="left"/>
      <w:pPr>
        <w:ind w:left="0" w:firstLine="0"/>
      </w:pPr>
      <w:rPr>
        <w:rFonts w:hint="eastAsia"/>
        <w:b/>
        <w:bCs/>
        <w:sz w:val="24"/>
        <w:szCs w:val="24"/>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 w15:restartNumberingAfterBreak="0">
    <w:nsid w:val="6A797B6C"/>
    <w:multiLevelType w:val="multilevel"/>
    <w:tmpl w:val="6A797B6C"/>
    <w:lvl w:ilvl="0">
      <w:start w:val="1"/>
      <w:numFmt w:val="decimal"/>
      <w:suff w:val="nothing"/>
      <w:lvlText w:val="%1、"/>
      <w:lvlJc w:val="left"/>
      <w:pPr>
        <w:ind w:left="0" w:firstLine="0"/>
      </w:pPr>
      <w:rPr>
        <w:rFonts w:ascii="宋体" w:eastAsia="宋体" w:hAnsi="宋体"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812866670">
    <w:abstractNumId w:val="3"/>
  </w:num>
  <w:num w:numId="2" w16cid:durableId="1982612186">
    <w:abstractNumId w:val="2"/>
  </w:num>
  <w:num w:numId="3" w16cid:durableId="14276519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28427355">
    <w:abstractNumId w:val="0"/>
  </w:num>
  <w:num w:numId="5" w16cid:durableId="12149991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bordersDoNotSurroundHeader/>
  <w:bordersDoNotSurroundFooter/>
  <w:defaultTabStop w:val="420"/>
  <w:drawingGridHorizontalSpacing w:val="105"/>
  <w:drawingGridVerticalSpacing w:val="317"/>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jY3YzY5MzAyNjVjZjgyYmZhNzY3NjFiOWFkNThiZmIifQ=="/>
  </w:docVars>
  <w:rsids>
    <w:rsidRoot w:val="0050118D"/>
    <w:rsid w:val="00041F58"/>
    <w:rsid w:val="000435D6"/>
    <w:rsid w:val="00067087"/>
    <w:rsid w:val="00082570"/>
    <w:rsid w:val="0009177F"/>
    <w:rsid w:val="000D15CD"/>
    <w:rsid w:val="0014668C"/>
    <w:rsid w:val="00174C6F"/>
    <w:rsid w:val="00192CFD"/>
    <w:rsid w:val="001A2C12"/>
    <w:rsid w:val="001B1540"/>
    <w:rsid w:val="001C09FA"/>
    <w:rsid w:val="001F30CE"/>
    <w:rsid w:val="002107C9"/>
    <w:rsid w:val="00212B1F"/>
    <w:rsid w:val="002515DD"/>
    <w:rsid w:val="00297DAE"/>
    <w:rsid w:val="002C0874"/>
    <w:rsid w:val="002D39A3"/>
    <w:rsid w:val="002D5AF4"/>
    <w:rsid w:val="00316342"/>
    <w:rsid w:val="0031706F"/>
    <w:rsid w:val="00347454"/>
    <w:rsid w:val="00352FCB"/>
    <w:rsid w:val="0039673D"/>
    <w:rsid w:val="003A4105"/>
    <w:rsid w:val="003C09BA"/>
    <w:rsid w:val="003C4BDA"/>
    <w:rsid w:val="00426461"/>
    <w:rsid w:val="00450949"/>
    <w:rsid w:val="00451F63"/>
    <w:rsid w:val="00453982"/>
    <w:rsid w:val="00461032"/>
    <w:rsid w:val="004762A6"/>
    <w:rsid w:val="00477860"/>
    <w:rsid w:val="004B5C1D"/>
    <w:rsid w:val="004C1A5B"/>
    <w:rsid w:val="004D358C"/>
    <w:rsid w:val="0050118D"/>
    <w:rsid w:val="005276CA"/>
    <w:rsid w:val="0053542D"/>
    <w:rsid w:val="00562465"/>
    <w:rsid w:val="005702A7"/>
    <w:rsid w:val="005A23A1"/>
    <w:rsid w:val="005D121E"/>
    <w:rsid w:val="00631692"/>
    <w:rsid w:val="00634DEE"/>
    <w:rsid w:val="006535AC"/>
    <w:rsid w:val="006A5DCC"/>
    <w:rsid w:val="006A7FC7"/>
    <w:rsid w:val="006F05CD"/>
    <w:rsid w:val="007313EF"/>
    <w:rsid w:val="007A5816"/>
    <w:rsid w:val="00846BFB"/>
    <w:rsid w:val="008637AE"/>
    <w:rsid w:val="00873F37"/>
    <w:rsid w:val="008A1E22"/>
    <w:rsid w:val="00903055"/>
    <w:rsid w:val="0092062B"/>
    <w:rsid w:val="009376CA"/>
    <w:rsid w:val="00955519"/>
    <w:rsid w:val="00A34884"/>
    <w:rsid w:val="00A50A64"/>
    <w:rsid w:val="00A527D8"/>
    <w:rsid w:val="00A65F74"/>
    <w:rsid w:val="00A734FB"/>
    <w:rsid w:val="00A918B0"/>
    <w:rsid w:val="00AB09E5"/>
    <w:rsid w:val="00AD3603"/>
    <w:rsid w:val="00B03918"/>
    <w:rsid w:val="00B21B32"/>
    <w:rsid w:val="00B26519"/>
    <w:rsid w:val="00B51091"/>
    <w:rsid w:val="00B5261D"/>
    <w:rsid w:val="00B70934"/>
    <w:rsid w:val="00B7147E"/>
    <w:rsid w:val="00C244ED"/>
    <w:rsid w:val="00C94E81"/>
    <w:rsid w:val="00CA2835"/>
    <w:rsid w:val="00D42687"/>
    <w:rsid w:val="00D6418F"/>
    <w:rsid w:val="00D7178D"/>
    <w:rsid w:val="00D71CDF"/>
    <w:rsid w:val="00DC2366"/>
    <w:rsid w:val="00DC4A1A"/>
    <w:rsid w:val="00E07FE3"/>
    <w:rsid w:val="00E23A8E"/>
    <w:rsid w:val="00E61AA1"/>
    <w:rsid w:val="00E74F36"/>
    <w:rsid w:val="00F274AC"/>
    <w:rsid w:val="00F5283F"/>
    <w:rsid w:val="00F96416"/>
    <w:rsid w:val="00FB3DA8"/>
    <w:rsid w:val="00FC66D2"/>
    <w:rsid w:val="00FD1770"/>
    <w:rsid w:val="01947C26"/>
    <w:rsid w:val="01B23569"/>
    <w:rsid w:val="0227345A"/>
    <w:rsid w:val="02464BC1"/>
    <w:rsid w:val="026E6F9B"/>
    <w:rsid w:val="030418BC"/>
    <w:rsid w:val="03932D2F"/>
    <w:rsid w:val="04BC2732"/>
    <w:rsid w:val="06560B9D"/>
    <w:rsid w:val="0B743142"/>
    <w:rsid w:val="0B755983"/>
    <w:rsid w:val="0E664565"/>
    <w:rsid w:val="0F10230A"/>
    <w:rsid w:val="108C7327"/>
    <w:rsid w:val="15126FA7"/>
    <w:rsid w:val="1815618F"/>
    <w:rsid w:val="1AF20627"/>
    <w:rsid w:val="1DF734C8"/>
    <w:rsid w:val="23661595"/>
    <w:rsid w:val="26A13AFA"/>
    <w:rsid w:val="2EA16EF9"/>
    <w:rsid w:val="301E2780"/>
    <w:rsid w:val="32A01FA9"/>
    <w:rsid w:val="39346C17"/>
    <w:rsid w:val="3ABB0977"/>
    <w:rsid w:val="3C194ABE"/>
    <w:rsid w:val="3E3E3456"/>
    <w:rsid w:val="3E464705"/>
    <w:rsid w:val="3F0273F2"/>
    <w:rsid w:val="3FD30E94"/>
    <w:rsid w:val="455B40E9"/>
    <w:rsid w:val="46A31B64"/>
    <w:rsid w:val="47620D9B"/>
    <w:rsid w:val="495203B7"/>
    <w:rsid w:val="49D12D97"/>
    <w:rsid w:val="4B7A3EEE"/>
    <w:rsid w:val="542A4A5D"/>
    <w:rsid w:val="58213FCB"/>
    <w:rsid w:val="593658A3"/>
    <w:rsid w:val="5A355549"/>
    <w:rsid w:val="5AB37FF9"/>
    <w:rsid w:val="5B764ACE"/>
    <w:rsid w:val="5C40676F"/>
    <w:rsid w:val="5D5932CA"/>
    <w:rsid w:val="5EE365FC"/>
    <w:rsid w:val="5FDA110C"/>
    <w:rsid w:val="604913B6"/>
    <w:rsid w:val="612A2247"/>
    <w:rsid w:val="61880654"/>
    <w:rsid w:val="656841C8"/>
    <w:rsid w:val="686D7EAB"/>
    <w:rsid w:val="6C892250"/>
    <w:rsid w:val="6FD64247"/>
    <w:rsid w:val="702D0473"/>
    <w:rsid w:val="71494C92"/>
    <w:rsid w:val="74C57696"/>
    <w:rsid w:val="76313BA3"/>
    <w:rsid w:val="767037A0"/>
    <w:rsid w:val="78856586"/>
    <w:rsid w:val="791242B6"/>
    <w:rsid w:val="7BD25831"/>
    <w:rsid w:val="7DAD3F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FEF11A4"/>
  <w15:docId w15:val="{9BD3F538-94E2-4BAF-8CDE-E124794AE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uiPriority="99" w:qFormat="1"/>
    <w:lsdException w:name="header" w:qFormat="1"/>
    <w:lsdException w:name="footer" w:uiPriority="99" w:qFormat="1"/>
    <w:lsdException w:name="index heading" w:qFormat="1"/>
    <w:lsdException w:name="caption" w:qFormat="1"/>
    <w:lsdException w:name="annotation reference" w:uiPriority="99" w:qFormat="1"/>
    <w:lsdException w:name="page number" w:qFormat="1"/>
    <w:lsdException w:name="toa heading" w:qFormat="1"/>
    <w:lsdException w:name="List Bullet" w:qFormat="1"/>
    <w:lsdException w:name="List 2" w:qFormat="1"/>
    <w:lsdException w:name="Title" w:qFormat="1"/>
    <w:lsdException w:name="Default Paragraph Font" w:semiHidden="1" w:uiPriority="1" w:unhideWhenUsed="1"/>
    <w:lsdException w:name="Body Text" w:qFormat="1"/>
    <w:lsdException w:name="Body Text Indent" w:qFormat="1"/>
    <w:lsdException w:name="Subtitle" w:qFormat="1"/>
    <w:lsdException w:name="Date" w:qFormat="1"/>
    <w:lsdException w:name="Body Text First Indent"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0"/>
    <w:qFormat/>
    <w:pPr>
      <w:keepNext/>
      <w:keepLines/>
      <w:spacing w:before="340" w:after="330" w:line="576" w:lineRule="auto"/>
      <w:outlineLvl w:val="0"/>
    </w:pPr>
    <w:rPr>
      <w:b/>
      <w:bCs/>
      <w:kern w:val="44"/>
      <w:sz w:val="44"/>
      <w:szCs w:val="44"/>
    </w:rPr>
  </w:style>
  <w:style w:type="paragraph" w:styleId="2">
    <w:name w:val="heading 2"/>
    <w:basedOn w:val="a"/>
    <w:next w:val="a"/>
    <w:qFormat/>
    <w:pPr>
      <w:keepNext/>
      <w:keepLines/>
      <w:widowControl/>
      <w:adjustRightInd w:val="0"/>
      <w:snapToGrid w:val="0"/>
      <w:spacing w:line="360" w:lineRule="auto"/>
      <w:jc w:val="center"/>
      <w:outlineLvl w:val="1"/>
    </w:pPr>
    <w:rPr>
      <w:rFonts w:ascii="宋体" w:hAnsi="Arial"/>
      <w:b/>
      <w:kern w:val="0"/>
      <w:sz w:val="32"/>
      <w:szCs w:val="20"/>
    </w:rPr>
  </w:style>
  <w:style w:type="paragraph" w:styleId="3">
    <w:name w:val="heading 3"/>
    <w:basedOn w:val="a"/>
    <w:next w:val="a"/>
    <w:qFormat/>
    <w:pPr>
      <w:keepNext/>
      <w:keepLines/>
      <w:outlineLvl w:val="2"/>
    </w:pPr>
    <w:rPr>
      <w:sz w:val="28"/>
      <w:szCs w:val="20"/>
    </w:rPr>
  </w:style>
  <w:style w:type="paragraph" w:styleId="4">
    <w:name w:val="heading 4"/>
    <w:basedOn w:val="a"/>
    <w:next w:val="a"/>
    <w:qFormat/>
    <w:pPr>
      <w:ind w:firstLine="680"/>
      <w:outlineLvl w:val="3"/>
    </w:pPr>
    <w:rPr>
      <w:rFonts w:ascii="宋体"/>
      <w:sz w:val="28"/>
      <w:szCs w:val="20"/>
    </w:rPr>
  </w:style>
  <w:style w:type="paragraph" w:styleId="5">
    <w:name w:val="heading 5"/>
    <w:basedOn w:val="a"/>
    <w:next w:val="a"/>
    <w:qFormat/>
    <w:pPr>
      <w:ind w:firstLine="567"/>
      <w:outlineLvl w:val="4"/>
    </w:pPr>
    <w:rPr>
      <w:sz w:val="28"/>
      <w:szCs w:val="20"/>
    </w:rPr>
  </w:style>
  <w:style w:type="paragraph" w:styleId="6">
    <w:name w:val="heading 6"/>
    <w:basedOn w:val="a"/>
    <w:next w:val="a"/>
    <w:qFormat/>
    <w:pPr>
      <w:ind w:firstLine="680"/>
      <w:outlineLvl w:val="5"/>
    </w:pPr>
    <w:rPr>
      <w:sz w:val="28"/>
      <w:szCs w:val="20"/>
    </w:rPr>
  </w:style>
  <w:style w:type="paragraph" w:styleId="7">
    <w:name w:val="heading 7"/>
    <w:basedOn w:val="a"/>
    <w:next w:val="a0"/>
    <w:qFormat/>
    <w:pPr>
      <w:keepNext/>
      <w:tabs>
        <w:tab w:val="left" w:pos="360"/>
      </w:tabs>
      <w:autoSpaceDE w:val="0"/>
      <w:autoSpaceDN w:val="0"/>
      <w:adjustRightInd w:val="0"/>
      <w:spacing w:before="240" w:after="64" w:line="319" w:lineRule="auto"/>
      <w:outlineLvl w:val="6"/>
    </w:pPr>
    <w:rPr>
      <w:rFonts w:ascii="宋体"/>
      <w:b/>
      <w:color w:val="000000"/>
      <w:sz w:val="24"/>
      <w:szCs w:val="20"/>
    </w:rPr>
  </w:style>
  <w:style w:type="paragraph" w:styleId="8">
    <w:name w:val="heading 8"/>
    <w:basedOn w:val="a"/>
    <w:next w:val="a0"/>
    <w:qFormat/>
    <w:pPr>
      <w:keepNext/>
      <w:tabs>
        <w:tab w:val="left" w:pos="360"/>
      </w:tabs>
      <w:autoSpaceDE w:val="0"/>
      <w:autoSpaceDN w:val="0"/>
      <w:adjustRightInd w:val="0"/>
      <w:spacing w:before="240" w:after="64" w:line="319" w:lineRule="auto"/>
      <w:outlineLvl w:val="7"/>
    </w:pPr>
    <w:rPr>
      <w:rFonts w:ascii="Arial" w:eastAsia="黑体" w:hAnsi="Arial"/>
      <w:color w:val="000000"/>
      <w:sz w:val="24"/>
      <w:szCs w:val="20"/>
    </w:rPr>
  </w:style>
  <w:style w:type="paragraph" w:styleId="9">
    <w:name w:val="heading 9"/>
    <w:basedOn w:val="a"/>
    <w:next w:val="a0"/>
    <w:qFormat/>
    <w:pPr>
      <w:keepNext/>
      <w:tabs>
        <w:tab w:val="left" w:pos="360"/>
      </w:tabs>
      <w:autoSpaceDE w:val="0"/>
      <w:autoSpaceDN w:val="0"/>
      <w:adjustRightInd w:val="0"/>
      <w:spacing w:before="240" w:after="64" w:line="319" w:lineRule="auto"/>
      <w:outlineLvl w:val="8"/>
    </w:pPr>
    <w:rPr>
      <w:rFonts w:ascii="Arial" w:eastAsia="黑体" w:hAnsi="Arial"/>
      <w:color w:val="00000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a4"/>
    <w:qFormat/>
    <w:pPr>
      <w:ind w:firstLine="420"/>
    </w:pPr>
    <w:rPr>
      <w:szCs w:val="20"/>
    </w:rPr>
  </w:style>
  <w:style w:type="paragraph" w:styleId="a5">
    <w:name w:val="annotation subject"/>
    <w:basedOn w:val="a6"/>
    <w:next w:val="a6"/>
    <w:qFormat/>
    <w:rPr>
      <w:b/>
      <w:bCs/>
    </w:rPr>
  </w:style>
  <w:style w:type="paragraph" w:styleId="a6">
    <w:name w:val="annotation text"/>
    <w:basedOn w:val="a"/>
    <w:link w:val="a7"/>
    <w:uiPriority w:val="99"/>
    <w:qFormat/>
    <w:pPr>
      <w:jc w:val="left"/>
    </w:pPr>
  </w:style>
  <w:style w:type="paragraph" w:styleId="TOC7">
    <w:name w:val="toc 7"/>
    <w:basedOn w:val="a"/>
    <w:next w:val="a"/>
    <w:qFormat/>
    <w:pPr>
      <w:ind w:left="1260"/>
      <w:jc w:val="left"/>
    </w:pPr>
    <w:rPr>
      <w:sz w:val="18"/>
      <w:szCs w:val="18"/>
    </w:rPr>
  </w:style>
  <w:style w:type="paragraph" w:styleId="a8">
    <w:name w:val="Body Text First Indent"/>
    <w:basedOn w:val="a9"/>
    <w:link w:val="aa"/>
    <w:qFormat/>
    <w:pPr>
      <w:spacing w:after="120"/>
      <w:ind w:firstLineChars="100" w:firstLine="420"/>
    </w:pPr>
    <w:rPr>
      <w:sz w:val="21"/>
    </w:rPr>
  </w:style>
  <w:style w:type="paragraph" w:styleId="a9">
    <w:name w:val="Body Text"/>
    <w:basedOn w:val="a"/>
    <w:qFormat/>
    <w:pPr>
      <w:tabs>
        <w:tab w:val="left" w:pos="562"/>
        <w:tab w:val="left" w:pos="3372"/>
        <w:tab w:val="left" w:pos="3653"/>
      </w:tabs>
    </w:pPr>
    <w:rPr>
      <w:sz w:val="24"/>
    </w:rPr>
  </w:style>
  <w:style w:type="paragraph" w:styleId="ab">
    <w:name w:val="caption"/>
    <w:basedOn w:val="a"/>
    <w:next w:val="a"/>
    <w:qFormat/>
    <w:pPr>
      <w:spacing w:before="152" w:after="160"/>
    </w:pPr>
    <w:rPr>
      <w:rFonts w:ascii="Arial" w:eastAsia="黑体" w:hAnsi="Arial" w:cs="Arial"/>
      <w:sz w:val="20"/>
      <w:szCs w:val="20"/>
    </w:rPr>
  </w:style>
  <w:style w:type="paragraph" w:styleId="ac">
    <w:name w:val="List Bullet"/>
    <w:basedOn w:val="a"/>
    <w:qFormat/>
    <w:pPr>
      <w:tabs>
        <w:tab w:val="left" w:pos="360"/>
      </w:tabs>
      <w:ind w:left="360" w:hangingChars="200" w:hanging="360"/>
    </w:pPr>
    <w:rPr>
      <w:szCs w:val="20"/>
    </w:rPr>
  </w:style>
  <w:style w:type="paragraph" w:styleId="ad">
    <w:name w:val="Document Map"/>
    <w:basedOn w:val="a"/>
    <w:qFormat/>
    <w:pPr>
      <w:shd w:val="clear" w:color="auto" w:fill="000080"/>
    </w:pPr>
  </w:style>
  <w:style w:type="paragraph" w:styleId="ae">
    <w:name w:val="toa heading"/>
    <w:basedOn w:val="a"/>
    <w:next w:val="a"/>
    <w:qFormat/>
    <w:pPr>
      <w:autoSpaceDE w:val="0"/>
      <w:autoSpaceDN w:val="0"/>
      <w:adjustRightInd w:val="0"/>
      <w:snapToGrid w:val="0"/>
      <w:spacing w:before="120" w:line="360" w:lineRule="auto"/>
    </w:pPr>
    <w:rPr>
      <w:rFonts w:ascii="Arial" w:hAnsi="Arial"/>
      <w:color w:val="000000"/>
      <w:kern w:val="0"/>
      <w:szCs w:val="20"/>
    </w:rPr>
  </w:style>
  <w:style w:type="paragraph" w:styleId="30">
    <w:name w:val="Body Text 3"/>
    <w:basedOn w:val="a"/>
    <w:qFormat/>
    <w:pPr>
      <w:spacing w:line="400" w:lineRule="atLeast"/>
    </w:pPr>
    <w:rPr>
      <w:rFonts w:ascii="宋体" w:hAnsi="宋体"/>
      <w:color w:val="800080"/>
      <w:sz w:val="24"/>
    </w:rPr>
  </w:style>
  <w:style w:type="paragraph" w:styleId="af">
    <w:name w:val="Body Text Indent"/>
    <w:basedOn w:val="a"/>
    <w:qFormat/>
    <w:pPr>
      <w:ind w:left="420"/>
    </w:pPr>
  </w:style>
  <w:style w:type="paragraph" w:styleId="20">
    <w:name w:val="List 2"/>
    <w:basedOn w:val="a"/>
    <w:qFormat/>
    <w:pPr>
      <w:ind w:leftChars="200" w:left="100" w:hangingChars="200" w:hanging="200"/>
    </w:pPr>
  </w:style>
  <w:style w:type="paragraph" w:styleId="af0">
    <w:name w:val="Block Text"/>
    <w:basedOn w:val="a"/>
    <w:qFormat/>
    <w:pPr>
      <w:widowControl/>
      <w:autoSpaceDE w:val="0"/>
      <w:autoSpaceDN w:val="0"/>
      <w:adjustRightInd w:val="0"/>
      <w:spacing w:line="315" w:lineRule="atLeast"/>
      <w:ind w:left="-540" w:right="893"/>
      <w:jc w:val="left"/>
      <w:textAlignment w:val="bottom"/>
    </w:pPr>
    <w:rPr>
      <w:rFonts w:ascii="宋体"/>
      <w:kern w:val="0"/>
      <w:sz w:val="28"/>
      <w:szCs w:val="20"/>
    </w:rPr>
  </w:style>
  <w:style w:type="paragraph" w:styleId="TOC5">
    <w:name w:val="toc 5"/>
    <w:basedOn w:val="a"/>
    <w:next w:val="a"/>
    <w:qFormat/>
    <w:pPr>
      <w:ind w:left="840"/>
      <w:jc w:val="left"/>
    </w:pPr>
    <w:rPr>
      <w:sz w:val="18"/>
      <w:szCs w:val="18"/>
    </w:rPr>
  </w:style>
  <w:style w:type="paragraph" w:styleId="TOC3">
    <w:name w:val="toc 3"/>
    <w:basedOn w:val="a"/>
    <w:next w:val="a"/>
    <w:qFormat/>
    <w:pPr>
      <w:ind w:left="420"/>
      <w:jc w:val="left"/>
    </w:pPr>
    <w:rPr>
      <w:i/>
      <w:iCs/>
      <w:sz w:val="20"/>
      <w:szCs w:val="20"/>
    </w:rPr>
  </w:style>
  <w:style w:type="paragraph" w:styleId="af1">
    <w:name w:val="Plain Text"/>
    <w:basedOn w:val="a"/>
    <w:link w:val="af2"/>
    <w:qFormat/>
    <w:rPr>
      <w:rFonts w:ascii="宋体" w:hAnsi="Courier New"/>
      <w:szCs w:val="20"/>
    </w:rPr>
  </w:style>
  <w:style w:type="paragraph" w:styleId="TOC8">
    <w:name w:val="toc 8"/>
    <w:basedOn w:val="a"/>
    <w:next w:val="a"/>
    <w:qFormat/>
    <w:pPr>
      <w:ind w:left="1470"/>
      <w:jc w:val="left"/>
    </w:pPr>
    <w:rPr>
      <w:sz w:val="18"/>
      <w:szCs w:val="18"/>
    </w:rPr>
  </w:style>
  <w:style w:type="paragraph" w:styleId="af3">
    <w:name w:val="Date"/>
    <w:basedOn w:val="a"/>
    <w:next w:val="a"/>
    <w:link w:val="af4"/>
    <w:qFormat/>
    <w:rPr>
      <w:rFonts w:ascii="宋体"/>
      <w:kern w:val="0"/>
      <w:sz w:val="24"/>
      <w:szCs w:val="20"/>
    </w:rPr>
  </w:style>
  <w:style w:type="paragraph" w:styleId="21">
    <w:name w:val="Body Text Indent 2"/>
    <w:basedOn w:val="a"/>
    <w:qFormat/>
    <w:pPr>
      <w:widowControl/>
      <w:spacing w:line="360" w:lineRule="auto"/>
      <w:ind w:left="784"/>
      <w:jc w:val="left"/>
    </w:pPr>
    <w:rPr>
      <w:kern w:val="0"/>
      <w:szCs w:val="20"/>
    </w:rPr>
  </w:style>
  <w:style w:type="paragraph" w:styleId="af5">
    <w:name w:val="Balloon Text"/>
    <w:basedOn w:val="a"/>
    <w:qFormat/>
    <w:rPr>
      <w:sz w:val="18"/>
      <w:szCs w:val="18"/>
    </w:rPr>
  </w:style>
  <w:style w:type="paragraph" w:styleId="af6">
    <w:name w:val="footer"/>
    <w:basedOn w:val="a"/>
    <w:link w:val="af7"/>
    <w:uiPriority w:val="99"/>
    <w:qFormat/>
    <w:pPr>
      <w:tabs>
        <w:tab w:val="center" w:pos="4320"/>
        <w:tab w:val="right" w:pos="8640"/>
      </w:tabs>
      <w:adjustRightInd w:val="0"/>
      <w:spacing w:line="240" w:lineRule="atLeast"/>
      <w:jc w:val="left"/>
      <w:textAlignment w:val="baseline"/>
    </w:pPr>
    <w:rPr>
      <w:rFonts w:ascii="宋体"/>
      <w:kern w:val="0"/>
      <w:sz w:val="18"/>
      <w:szCs w:val="20"/>
    </w:rPr>
  </w:style>
  <w:style w:type="paragraph" w:styleId="af8">
    <w:name w:val="header"/>
    <w:basedOn w:val="a"/>
    <w:link w:val="af9"/>
    <w:qFormat/>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uiPriority w:val="39"/>
    <w:qFormat/>
    <w:pPr>
      <w:spacing w:before="120" w:after="120"/>
      <w:jc w:val="center"/>
    </w:pPr>
    <w:rPr>
      <w:b/>
      <w:bCs/>
      <w:caps/>
      <w:sz w:val="28"/>
      <w:szCs w:val="28"/>
    </w:rPr>
  </w:style>
  <w:style w:type="paragraph" w:styleId="TOC4">
    <w:name w:val="toc 4"/>
    <w:basedOn w:val="a"/>
    <w:next w:val="a"/>
    <w:qFormat/>
    <w:pPr>
      <w:ind w:left="630"/>
      <w:jc w:val="left"/>
    </w:pPr>
    <w:rPr>
      <w:sz w:val="18"/>
      <w:szCs w:val="18"/>
    </w:rPr>
  </w:style>
  <w:style w:type="paragraph" w:styleId="afa">
    <w:name w:val="index heading"/>
    <w:basedOn w:val="a"/>
    <w:next w:val="11"/>
    <w:qFormat/>
    <w:rPr>
      <w:szCs w:val="20"/>
    </w:rPr>
  </w:style>
  <w:style w:type="paragraph" w:styleId="11">
    <w:name w:val="index 1"/>
    <w:basedOn w:val="a"/>
    <w:next w:val="a"/>
    <w:qFormat/>
  </w:style>
  <w:style w:type="paragraph" w:styleId="TOC6">
    <w:name w:val="toc 6"/>
    <w:basedOn w:val="a"/>
    <w:next w:val="a"/>
    <w:qFormat/>
    <w:pPr>
      <w:ind w:left="1050"/>
      <w:jc w:val="left"/>
    </w:pPr>
    <w:rPr>
      <w:sz w:val="18"/>
      <w:szCs w:val="18"/>
    </w:rPr>
  </w:style>
  <w:style w:type="paragraph" w:styleId="31">
    <w:name w:val="Body Text Indent 3"/>
    <w:basedOn w:val="a"/>
    <w:qFormat/>
    <w:pPr>
      <w:ind w:left="599"/>
    </w:pPr>
    <w:rPr>
      <w:rFonts w:ascii="宋体"/>
      <w:color w:val="000000"/>
    </w:rPr>
  </w:style>
  <w:style w:type="paragraph" w:styleId="TOC2">
    <w:name w:val="toc 2"/>
    <w:basedOn w:val="a"/>
    <w:next w:val="a"/>
    <w:qFormat/>
    <w:pPr>
      <w:ind w:left="210"/>
      <w:jc w:val="left"/>
    </w:pPr>
    <w:rPr>
      <w:smallCaps/>
      <w:sz w:val="20"/>
      <w:szCs w:val="20"/>
    </w:rPr>
  </w:style>
  <w:style w:type="paragraph" w:styleId="TOC9">
    <w:name w:val="toc 9"/>
    <w:basedOn w:val="a"/>
    <w:next w:val="a"/>
    <w:qFormat/>
    <w:pPr>
      <w:ind w:left="1680"/>
      <w:jc w:val="left"/>
    </w:pPr>
    <w:rPr>
      <w:sz w:val="18"/>
      <w:szCs w:val="18"/>
    </w:rPr>
  </w:style>
  <w:style w:type="paragraph" w:styleId="22">
    <w:name w:val="Body Text 2"/>
    <w:basedOn w:val="a"/>
    <w:qFormat/>
    <w:pPr>
      <w:tabs>
        <w:tab w:val="left" w:pos="0"/>
      </w:tabs>
      <w:spacing w:line="400" w:lineRule="atLeast"/>
    </w:pPr>
    <w:rPr>
      <w:rFonts w:ascii="Arial" w:hAnsi="Arial"/>
      <w:color w:val="000000"/>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color w:val="000000"/>
      <w:kern w:val="0"/>
      <w:sz w:val="24"/>
    </w:rPr>
  </w:style>
  <w:style w:type="paragraph" w:styleId="afb">
    <w:name w:val="Normal (Web)"/>
    <w:basedOn w:val="a"/>
    <w:qFormat/>
    <w:rPr>
      <w:sz w:val="24"/>
    </w:rPr>
  </w:style>
  <w:style w:type="character" w:styleId="afc">
    <w:name w:val="Strong"/>
    <w:qFormat/>
    <w:rPr>
      <w:rFonts w:eastAsia="黑体"/>
      <w:b/>
      <w:bCs/>
      <w:sz w:val="44"/>
    </w:rPr>
  </w:style>
  <w:style w:type="character" w:styleId="afd">
    <w:name w:val="page number"/>
    <w:basedOn w:val="a1"/>
    <w:qFormat/>
  </w:style>
  <w:style w:type="character" w:styleId="afe">
    <w:name w:val="FollowedHyperlink"/>
    <w:qFormat/>
    <w:rPr>
      <w:color w:val="800080"/>
      <w:u w:val="single"/>
    </w:rPr>
  </w:style>
  <w:style w:type="character" w:styleId="aff">
    <w:name w:val="Hyperlink"/>
    <w:uiPriority w:val="99"/>
    <w:qFormat/>
    <w:rPr>
      <w:color w:val="0000FF"/>
      <w:u w:val="single"/>
    </w:rPr>
  </w:style>
  <w:style w:type="character" w:styleId="aff0">
    <w:name w:val="annotation reference"/>
    <w:uiPriority w:val="99"/>
    <w:qFormat/>
    <w:rPr>
      <w:sz w:val="21"/>
      <w:szCs w:val="21"/>
    </w:rPr>
  </w:style>
  <w:style w:type="table" w:styleId="aff1">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正文1"/>
    <w:basedOn w:val="a"/>
    <w:qFormat/>
    <w:pPr>
      <w:widowControl/>
      <w:overflowPunct w:val="0"/>
      <w:autoSpaceDE w:val="0"/>
      <w:autoSpaceDN w:val="0"/>
      <w:adjustRightInd w:val="0"/>
      <w:textAlignment w:val="baseline"/>
    </w:pPr>
    <w:rPr>
      <w:rFonts w:ascii="宋体"/>
      <w:kern w:val="0"/>
      <w:szCs w:val="20"/>
    </w:rPr>
  </w:style>
  <w:style w:type="paragraph" w:customStyle="1" w:styleId="Char2CharCharCharCharCharChar">
    <w:name w:val="Char2 Char Char Char Char Char Char"/>
    <w:basedOn w:val="a"/>
    <w:qFormat/>
    <w:pPr>
      <w:widowControl/>
      <w:spacing w:after="160" w:line="240" w:lineRule="exact"/>
      <w:jc w:val="left"/>
    </w:pPr>
    <w:rPr>
      <w:rFonts w:ascii="Verdana" w:eastAsia="楷体_GB2312" w:hAnsi="Verdana"/>
      <w:b/>
      <w:i/>
      <w:iCs/>
      <w:color w:val="000000"/>
      <w:kern w:val="0"/>
      <w:sz w:val="20"/>
      <w:szCs w:val="20"/>
      <w:lang w:eastAsia="en-US"/>
    </w:rPr>
  </w:style>
  <w:style w:type="paragraph" w:customStyle="1" w:styleId="CharChar1CharCharCharCharCharCharChar">
    <w:name w:val="Char Char1 Char Char Char Char Char Char Char"/>
    <w:basedOn w:val="a"/>
    <w:qFormat/>
    <w:pPr>
      <w:widowControl/>
      <w:spacing w:after="160" w:line="240" w:lineRule="exact"/>
      <w:jc w:val="left"/>
    </w:pPr>
    <w:rPr>
      <w:rFonts w:ascii="Calibri" w:hAnsi="Calibri"/>
    </w:rPr>
  </w:style>
  <w:style w:type="character" w:customStyle="1" w:styleId="para">
    <w:name w:val="para"/>
    <w:basedOn w:val="a1"/>
    <w:qFormat/>
  </w:style>
  <w:style w:type="character" w:customStyle="1" w:styleId="af7">
    <w:name w:val="页脚 字符"/>
    <w:link w:val="af6"/>
    <w:uiPriority w:val="99"/>
    <w:qFormat/>
    <w:rPr>
      <w:rFonts w:ascii="宋体"/>
      <w:sz w:val="18"/>
    </w:rPr>
  </w:style>
  <w:style w:type="character" w:customStyle="1" w:styleId="a4">
    <w:name w:val="正文缩进 字符"/>
    <w:link w:val="a0"/>
    <w:qFormat/>
    <w:rPr>
      <w:rFonts w:eastAsia="宋体"/>
      <w:kern w:val="2"/>
      <w:sz w:val="21"/>
      <w:lang w:val="en-US" w:eastAsia="zh-CN" w:bidi="ar-SA"/>
    </w:rPr>
  </w:style>
  <w:style w:type="character" w:customStyle="1" w:styleId="article1">
    <w:name w:val="article1"/>
    <w:qFormat/>
    <w:rPr>
      <w:sz w:val="30"/>
      <w:szCs w:val="30"/>
    </w:rPr>
  </w:style>
  <w:style w:type="character" w:customStyle="1" w:styleId="1Char">
    <w:name w:val="普通文字1 Char"/>
    <w:qFormat/>
    <w:rPr>
      <w:rFonts w:ascii="宋体" w:eastAsia="宋体" w:hAnsi="Courier New"/>
      <w:kern w:val="2"/>
      <w:sz w:val="21"/>
      <w:lang w:val="en-US" w:eastAsia="zh-CN" w:bidi="ar-SA"/>
    </w:rPr>
  </w:style>
  <w:style w:type="character" w:customStyle="1" w:styleId="af2">
    <w:name w:val="纯文本 字符"/>
    <w:link w:val="af1"/>
    <w:qFormat/>
    <w:rPr>
      <w:rFonts w:ascii="宋体" w:eastAsia="宋体" w:hAnsi="Courier New"/>
      <w:kern w:val="2"/>
      <w:sz w:val="21"/>
      <w:lang w:val="en-US" w:eastAsia="zh-CN" w:bidi="ar-SA"/>
    </w:rPr>
  </w:style>
  <w:style w:type="character" w:customStyle="1" w:styleId="Char">
    <w:name w:val="±íÕýÎÄ Char"/>
    <w:qFormat/>
    <w:rPr>
      <w:rFonts w:eastAsia="宋体"/>
      <w:lang w:val="en-US" w:eastAsia="zh-CN" w:bidi="ar-SA"/>
    </w:rPr>
  </w:style>
  <w:style w:type="character" w:customStyle="1" w:styleId="13">
    <w:name w:val="标题1"/>
    <w:basedOn w:val="a1"/>
    <w:qFormat/>
  </w:style>
  <w:style w:type="character" w:customStyle="1" w:styleId="Char1CharCharChar">
    <w:name w:val="Char1 Char Char Char"/>
    <w:link w:val="Char1CharChar"/>
    <w:qFormat/>
    <w:rPr>
      <w:rFonts w:ascii="Verdana" w:eastAsia="仿宋_GB2312" w:hAnsi="Verdana"/>
      <w:sz w:val="24"/>
      <w:lang w:val="en-US" w:eastAsia="en-US" w:bidi="ar-SA"/>
    </w:rPr>
  </w:style>
  <w:style w:type="paragraph" w:customStyle="1" w:styleId="Char1CharChar">
    <w:name w:val="Char1 Char Char"/>
    <w:basedOn w:val="a"/>
    <w:link w:val="Char1CharCharChar"/>
    <w:qFormat/>
    <w:pPr>
      <w:widowControl/>
      <w:spacing w:after="160" w:line="240" w:lineRule="exact"/>
      <w:jc w:val="left"/>
    </w:pPr>
    <w:rPr>
      <w:rFonts w:ascii="Verdana" w:eastAsia="仿宋_GB2312" w:hAnsi="Verdana"/>
      <w:kern w:val="0"/>
      <w:sz w:val="24"/>
      <w:szCs w:val="20"/>
      <w:lang w:eastAsia="en-US"/>
    </w:rPr>
  </w:style>
  <w:style w:type="character" w:customStyle="1" w:styleId="Char0">
    <w:name w:val="样式 标准正文 + 宋体 Char"/>
    <w:link w:val="aff2"/>
    <w:qFormat/>
    <w:rPr>
      <w:rFonts w:ascii="宋体" w:eastAsia="宋体" w:hAnsi="宋体"/>
      <w:kern w:val="2"/>
      <w:sz w:val="24"/>
      <w:szCs w:val="24"/>
      <w:lang w:val="en-US" w:eastAsia="zh-CN" w:bidi="ar-SA"/>
    </w:rPr>
  </w:style>
  <w:style w:type="paragraph" w:customStyle="1" w:styleId="aff2">
    <w:name w:val="样式 标准正文 + 宋体"/>
    <w:basedOn w:val="a"/>
    <w:link w:val="Char0"/>
    <w:qFormat/>
    <w:pPr>
      <w:spacing w:before="60" w:after="60" w:line="360" w:lineRule="auto"/>
      <w:ind w:firstLine="482"/>
    </w:pPr>
    <w:rPr>
      <w:rFonts w:ascii="宋体" w:hAnsi="宋体"/>
      <w:sz w:val="24"/>
    </w:rPr>
  </w:style>
  <w:style w:type="character" w:customStyle="1" w:styleId="a-size-large1">
    <w:name w:val="a-size-large1"/>
    <w:qFormat/>
    <w:rPr>
      <w:rFonts w:ascii="Arial" w:hAnsi="Arial" w:cs="Arial" w:hint="default"/>
    </w:rPr>
  </w:style>
  <w:style w:type="character" w:customStyle="1" w:styleId="Char1">
    <w:name w:val="正文 + 宋体 Char"/>
    <w:link w:val="aff3"/>
    <w:qFormat/>
    <w:rPr>
      <w:rFonts w:ascii="宋体" w:eastAsia="Times New Roman" w:hAnsi="宋体"/>
      <w:b/>
      <w:sz w:val="24"/>
      <w:lang w:val="zh-CN" w:eastAsia="zh-CN" w:bidi="ar-SA"/>
    </w:rPr>
  </w:style>
  <w:style w:type="paragraph" w:customStyle="1" w:styleId="aff3">
    <w:name w:val="正文 + 宋体"/>
    <w:link w:val="Char1"/>
    <w:qFormat/>
    <w:pPr>
      <w:widowControl w:val="0"/>
      <w:spacing w:after="120" w:line="480" w:lineRule="exact"/>
      <w:jc w:val="both"/>
    </w:pPr>
    <w:rPr>
      <w:rFonts w:ascii="宋体" w:eastAsia="Times New Roman" w:hAnsi="宋体" w:cs="Times New Roman"/>
      <w:b/>
      <w:sz w:val="24"/>
      <w:lang w:val="zh-CN"/>
    </w:rPr>
  </w:style>
  <w:style w:type="character" w:customStyle="1" w:styleId="v151">
    <w:name w:val="v151"/>
    <w:qFormat/>
    <w:rPr>
      <w:sz w:val="18"/>
      <w:szCs w:val="18"/>
    </w:rPr>
  </w:style>
  <w:style w:type="character" w:customStyle="1" w:styleId="unnamed31">
    <w:name w:val="unnamed31"/>
    <w:qFormat/>
    <w:rPr>
      <w:color w:val="000066"/>
      <w:sz w:val="20"/>
      <w:szCs w:val="20"/>
    </w:rPr>
  </w:style>
  <w:style w:type="character" w:customStyle="1" w:styleId="10">
    <w:name w:val="标题 1 字符"/>
    <w:link w:val="1"/>
    <w:qFormat/>
    <w:rPr>
      <w:rFonts w:eastAsia="宋体"/>
      <w:b/>
      <w:bCs/>
      <w:kern w:val="44"/>
      <w:sz w:val="44"/>
      <w:szCs w:val="44"/>
      <w:lang w:val="en-US" w:eastAsia="zh-CN" w:bidi="ar-SA"/>
    </w:rPr>
  </w:style>
  <w:style w:type="character" w:customStyle="1" w:styleId="af9">
    <w:name w:val="页眉 字符"/>
    <w:link w:val="af8"/>
    <w:qFormat/>
    <w:rPr>
      <w:rFonts w:eastAsia="宋体"/>
      <w:kern w:val="2"/>
      <w:sz w:val="18"/>
      <w:lang w:val="en-US" w:eastAsia="zh-CN" w:bidi="ar-SA"/>
    </w:rPr>
  </w:style>
  <w:style w:type="character" w:customStyle="1" w:styleId="paragraph1Char">
    <w:name w:val="paragraph1 Char"/>
    <w:link w:val="paragraph1"/>
    <w:qFormat/>
    <w:rPr>
      <w:kern w:val="2"/>
      <w:sz w:val="24"/>
      <w:szCs w:val="24"/>
    </w:rPr>
  </w:style>
  <w:style w:type="paragraph" w:customStyle="1" w:styleId="paragraph1">
    <w:name w:val="paragraph1"/>
    <w:basedOn w:val="a"/>
    <w:link w:val="paragraph1Char"/>
    <w:qFormat/>
    <w:pPr>
      <w:spacing w:afterLines="30" w:line="360" w:lineRule="auto"/>
      <w:ind w:firstLineChars="200" w:firstLine="480"/>
    </w:pPr>
    <w:rPr>
      <w:sz w:val="24"/>
    </w:rPr>
  </w:style>
  <w:style w:type="character" w:customStyle="1" w:styleId="font91">
    <w:name w:val="font91"/>
    <w:qFormat/>
    <w:rPr>
      <w:rFonts w:ascii="Arial" w:hAnsi="Arial" w:cs="Arial" w:hint="default"/>
      <w:sz w:val="16"/>
      <w:szCs w:val="16"/>
    </w:rPr>
  </w:style>
  <w:style w:type="character" w:customStyle="1" w:styleId="aa">
    <w:name w:val="正文文本首行缩进 字符"/>
    <w:link w:val="a8"/>
    <w:qFormat/>
    <w:rPr>
      <w:rFonts w:eastAsia="宋体"/>
      <w:kern w:val="2"/>
      <w:sz w:val="21"/>
      <w:szCs w:val="24"/>
      <w:lang w:val="en-US" w:eastAsia="zh-CN" w:bidi="ar-SA"/>
    </w:rPr>
  </w:style>
  <w:style w:type="character" w:customStyle="1" w:styleId="af4">
    <w:name w:val="日期 字符"/>
    <w:link w:val="af3"/>
    <w:qFormat/>
    <w:rPr>
      <w:rFonts w:ascii="宋体" w:eastAsia="宋体"/>
      <w:sz w:val="24"/>
      <w:lang w:val="en-US" w:eastAsia="zh-CN" w:bidi="ar-SA"/>
    </w:rPr>
  </w:style>
  <w:style w:type="character" w:customStyle="1" w:styleId="Char2">
    <w:name w:val="正文(首行缩进) Char"/>
    <w:link w:val="aff4"/>
    <w:qFormat/>
    <w:rPr>
      <w:rFonts w:ascii="宋体" w:hAnsi="宋体"/>
      <w:spacing w:val="20"/>
      <w:kern w:val="24"/>
      <w:sz w:val="21"/>
      <w:szCs w:val="21"/>
      <w:lang w:val="en-IE" w:eastAsia="zh-CN" w:bidi="ar-SA"/>
    </w:rPr>
  </w:style>
  <w:style w:type="paragraph" w:customStyle="1" w:styleId="aff4">
    <w:name w:val="正文(首行缩进)"/>
    <w:link w:val="Char2"/>
    <w:qFormat/>
    <w:pPr>
      <w:ind w:firstLineChars="200" w:firstLine="500"/>
      <w:jc w:val="both"/>
    </w:pPr>
    <w:rPr>
      <w:rFonts w:ascii="宋体" w:eastAsia="宋体" w:hAnsi="宋体" w:cs="Times New Roman"/>
      <w:spacing w:val="20"/>
      <w:kern w:val="24"/>
      <w:sz w:val="21"/>
      <w:szCs w:val="21"/>
      <w:lang w:val="en-IE"/>
    </w:rPr>
  </w:style>
  <w:style w:type="character" w:customStyle="1" w:styleId="unnamed1">
    <w:name w:val="unnamed1"/>
    <w:basedOn w:val="a1"/>
    <w:qFormat/>
  </w:style>
  <w:style w:type="character" w:customStyle="1" w:styleId="grame">
    <w:name w:val="grame"/>
    <w:basedOn w:val="a1"/>
    <w:qFormat/>
  </w:style>
  <w:style w:type="character" w:customStyle="1" w:styleId="p105">
    <w:name w:val="p105"/>
    <w:basedOn w:val="a1"/>
    <w:qFormat/>
  </w:style>
  <w:style w:type="character" w:customStyle="1" w:styleId="zhou11">
    <w:name w:val="zhou11"/>
    <w:qFormat/>
    <w:rPr>
      <w:color w:val="000000"/>
      <w:sz w:val="28"/>
      <w:szCs w:val="28"/>
    </w:rPr>
  </w:style>
  <w:style w:type="character" w:customStyle="1" w:styleId="black11">
    <w:name w:val="black11"/>
    <w:qFormat/>
    <w:rPr>
      <w:color w:val="000000"/>
      <w:sz w:val="18"/>
      <w:szCs w:val="18"/>
    </w:rPr>
  </w:style>
  <w:style w:type="character" w:customStyle="1" w:styleId="tpccontent1">
    <w:name w:val="tpc_content1"/>
    <w:qFormat/>
    <w:rPr>
      <w:sz w:val="20"/>
      <w:szCs w:val="20"/>
    </w:rPr>
  </w:style>
  <w:style w:type="paragraph" w:customStyle="1" w:styleId="CharChar1">
    <w:name w:val="Char Char1"/>
    <w:basedOn w:val="a"/>
    <w:qFormat/>
    <w:pPr>
      <w:widowControl/>
      <w:spacing w:after="160" w:line="240" w:lineRule="exact"/>
      <w:jc w:val="left"/>
    </w:pPr>
    <w:rPr>
      <w:rFonts w:ascii="Verdana" w:eastAsia="楷体_GB2312" w:hAnsi="Verdana"/>
      <w:b/>
      <w:i/>
      <w:iCs/>
      <w:color w:val="000000"/>
      <w:kern w:val="0"/>
      <w:sz w:val="20"/>
      <w:szCs w:val="20"/>
      <w:lang w:eastAsia="en-US"/>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CharCharCharChar">
    <w:name w:val="Char Char Char Char"/>
    <w:basedOn w:val="a"/>
    <w:qFormat/>
    <w:pPr>
      <w:widowControl/>
      <w:spacing w:after="160" w:line="240" w:lineRule="exact"/>
      <w:jc w:val="center"/>
    </w:pPr>
    <w:rPr>
      <w:rFonts w:ascii="黑体" w:eastAsia="黑体" w:hAnsi="Verdana"/>
      <w:kern w:val="0"/>
      <w:sz w:val="32"/>
      <w:szCs w:val="32"/>
      <w:lang w:eastAsia="en-US"/>
    </w:rPr>
  </w:style>
  <w:style w:type="paragraph" w:customStyle="1" w:styleId="Graphics">
    <w:name w:val="Graphics"/>
    <w:basedOn w:val="a"/>
    <w:qFormat/>
    <w:pPr>
      <w:widowControl/>
      <w:spacing w:before="120"/>
      <w:jc w:val="left"/>
    </w:pPr>
    <w:rPr>
      <w:color w:val="000000"/>
      <w:kern w:val="0"/>
      <w:sz w:val="20"/>
      <w:szCs w:val="20"/>
      <w:lang w:eastAsia="en-US"/>
    </w:rPr>
  </w:style>
  <w:style w:type="paragraph" w:customStyle="1" w:styleId="p9">
    <w:name w:val="p9"/>
    <w:basedOn w:val="a"/>
    <w:qFormat/>
    <w:pPr>
      <w:widowControl/>
      <w:spacing w:before="100" w:beforeAutospacing="1" w:after="100" w:afterAutospacing="1"/>
      <w:jc w:val="left"/>
    </w:pPr>
    <w:rPr>
      <w:rFonts w:eastAsia="Arial Unicode MS" w:cs="Arial Unicode MS"/>
      <w:color w:val="000000"/>
      <w:kern w:val="0"/>
      <w:sz w:val="18"/>
      <w:szCs w:val="18"/>
    </w:rPr>
  </w:style>
  <w:style w:type="paragraph" w:customStyle="1" w:styleId="Web">
    <w:name w:val="普通 (Web)"/>
    <w:basedOn w:val="a"/>
    <w:qFormat/>
    <w:pPr>
      <w:widowControl/>
      <w:spacing w:before="100" w:beforeAutospacing="1" w:after="100" w:afterAutospacing="1"/>
      <w:jc w:val="left"/>
    </w:pPr>
    <w:rPr>
      <w:rFonts w:ascii="宋体" w:hAnsi="宋体"/>
      <w:kern w:val="0"/>
      <w:sz w:val="24"/>
    </w:rPr>
  </w:style>
  <w:style w:type="paragraph" w:customStyle="1" w:styleId="40">
    <w:name w:val="题注4"/>
    <w:basedOn w:val="a"/>
    <w:next w:val="ab"/>
    <w:qFormat/>
    <w:pPr>
      <w:ind w:leftChars="-64" w:left="-132" w:rightChars="-50" w:right="-105" w:hanging="2"/>
      <w:jc w:val="center"/>
    </w:pPr>
    <w:rPr>
      <w:b/>
      <w:szCs w:val="21"/>
      <w:lang w:val="en-GB"/>
    </w:rPr>
  </w:style>
  <w:style w:type="paragraph" w:customStyle="1" w:styleId="xl42">
    <w:name w:val="xl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kern w:val="0"/>
      <w:sz w:val="32"/>
      <w:szCs w:val="32"/>
    </w:rPr>
  </w:style>
  <w:style w:type="paragraph" w:customStyle="1" w:styleId="aff5">
    <w:name w:val="文档正文"/>
    <w:basedOn w:val="a"/>
    <w:qFormat/>
    <w:pPr>
      <w:adjustRightInd w:val="0"/>
      <w:spacing w:line="312" w:lineRule="atLeast"/>
      <w:ind w:firstLine="567"/>
      <w:textAlignment w:val="baseline"/>
    </w:pPr>
    <w:rPr>
      <w:rFonts w:ascii="长城仿宋" w:eastAsia="长城仿宋"/>
      <w:kern w:val="0"/>
      <w:sz w:val="28"/>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rPr>
  </w:style>
  <w:style w:type="paragraph" w:customStyle="1" w:styleId="black1">
    <w:name w:val="black1"/>
    <w:basedOn w:val="a"/>
    <w:qFormat/>
    <w:pPr>
      <w:widowControl/>
      <w:spacing w:before="100" w:beforeAutospacing="1" w:after="100" w:afterAutospacing="1" w:line="280" w:lineRule="atLeast"/>
      <w:jc w:val="left"/>
    </w:pPr>
    <w:rPr>
      <w:color w:val="000000"/>
      <w:kern w:val="0"/>
      <w:sz w:val="18"/>
      <w:szCs w:val="18"/>
    </w:rPr>
  </w:style>
  <w:style w:type="paragraph" w:customStyle="1" w:styleId="aff6">
    <w:name w:val="±íÉí"/>
    <w:basedOn w:val="a"/>
    <w:qFormat/>
    <w:pPr>
      <w:widowControl/>
      <w:overflowPunct w:val="0"/>
      <w:autoSpaceDE w:val="0"/>
      <w:autoSpaceDN w:val="0"/>
      <w:adjustRightInd w:val="0"/>
      <w:spacing w:line="300" w:lineRule="auto"/>
      <w:jc w:val="left"/>
      <w:textAlignment w:val="baseline"/>
    </w:pPr>
    <w:rPr>
      <w:kern w:val="0"/>
      <w:sz w:val="18"/>
      <w:szCs w:val="20"/>
    </w:rPr>
  </w:style>
  <w:style w:type="paragraph" w:customStyle="1" w:styleId="aff7">
    <w:name w:val="偶数页篇眉"/>
    <w:basedOn w:val="af8"/>
    <w:qFormat/>
    <w:pPr>
      <w:keepLines/>
      <w:pBdr>
        <w:bottom w:val="none" w:sz="0" w:space="0" w:color="auto"/>
      </w:pBdr>
      <w:tabs>
        <w:tab w:val="clear" w:pos="4153"/>
        <w:tab w:val="clear" w:pos="8306"/>
      </w:tabs>
      <w:snapToGrid/>
      <w:jc w:val="right"/>
    </w:pPr>
    <w:rPr>
      <w:spacing w:val="80"/>
      <w:sz w:val="21"/>
    </w:rPr>
  </w:style>
  <w:style w:type="paragraph" w:customStyle="1" w:styleId="aff8">
    <w:name w:val="缺省文本"/>
    <w:basedOn w:val="a"/>
    <w:qFormat/>
    <w:pPr>
      <w:autoSpaceDE w:val="0"/>
      <w:autoSpaceDN w:val="0"/>
      <w:adjustRightInd w:val="0"/>
      <w:jc w:val="left"/>
    </w:pPr>
    <w:rPr>
      <w:kern w:val="0"/>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kern w:val="0"/>
      <w:sz w:val="32"/>
      <w:szCs w:val="32"/>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kern w:val="0"/>
      <w:sz w:val="24"/>
    </w:rPr>
  </w:style>
  <w:style w:type="paragraph" w:customStyle="1" w:styleId="Char10">
    <w:name w:val="Char1"/>
    <w:basedOn w:val="ad"/>
    <w:qFormat/>
    <w:rPr>
      <w:rFonts w:ascii="Tahoma" w:hAnsi="Tahoma"/>
      <w:sz w:val="24"/>
    </w:rPr>
  </w:style>
  <w:style w:type="paragraph" w:customStyle="1" w:styleId="xl31">
    <w:name w:val="xl31"/>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32"/>
      <w:szCs w:val="32"/>
    </w:rPr>
  </w:style>
  <w:style w:type="paragraph" w:customStyle="1" w:styleId="xl41">
    <w:name w:val="xl4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rPr>
  </w:style>
  <w:style w:type="paragraph" w:customStyle="1" w:styleId="xl37">
    <w:name w:val="xl37"/>
    <w:basedOn w:val="a"/>
    <w:qFormat/>
    <w:pPr>
      <w:widowControl/>
      <w:spacing w:before="100" w:beforeAutospacing="1" w:after="100" w:afterAutospacing="1"/>
      <w:jc w:val="center"/>
    </w:pPr>
    <w:rPr>
      <w:rFonts w:ascii="仿宋_GB2312" w:eastAsia="仿宋_GB2312" w:hAnsi="宋体" w:hint="eastAsia"/>
      <w:kern w:val="0"/>
      <w:sz w:val="24"/>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32"/>
      <w:szCs w:val="32"/>
    </w:rPr>
  </w:style>
  <w:style w:type="paragraph" w:customStyle="1" w:styleId="xl33">
    <w:name w:val="xl33"/>
    <w:basedOn w:val="a"/>
    <w:qFormat/>
    <w:pPr>
      <w:widowControl/>
      <w:pBdr>
        <w:bottom w:val="single" w:sz="4" w:space="0" w:color="auto"/>
      </w:pBdr>
      <w:spacing w:before="100" w:beforeAutospacing="1" w:after="100" w:afterAutospacing="1"/>
      <w:jc w:val="left"/>
    </w:pPr>
    <w:rPr>
      <w:rFonts w:ascii="仿宋_GB2312" w:eastAsia="仿宋_GB2312" w:hAnsi="宋体" w:hint="eastAsia"/>
      <w:kern w:val="0"/>
      <w:sz w:val="32"/>
      <w:szCs w:val="32"/>
    </w:rPr>
  </w:style>
  <w:style w:type="paragraph" w:customStyle="1" w:styleId="220">
    <w:name w:val="2册标题2"/>
    <w:basedOn w:val="a"/>
    <w:next w:val="a"/>
    <w:qFormat/>
    <w:pPr>
      <w:spacing w:beforeLines="50" w:afterLines="50"/>
      <w:ind w:leftChars="-85" w:left="-175" w:hangingChars="1" w:hanging="3"/>
      <w:outlineLvl w:val="1"/>
    </w:pPr>
    <w:rPr>
      <w:rFonts w:ascii="Arial" w:eastAsia="黑体" w:hAnsi="Arial" w:cs="Arial"/>
      <w:sz w:val="30"/>
      <w:szCs w:val="30"/>
    </w:rPr>
  </w:style>
  <w:style w:type="paragraph" w:customStyle="1" w:styleId="14Char">
    <w:name w:val="14 Char"/>
    <w:basedOn w:val="a"/>
    <w:qFormat/>
    <w:pPr>
      <w:widowControl/>
      <w:spacing w:after="160" w:line="240" w:lineRule="exact"/>
      <w:jc w:val="left"/>
    </w:pPr>
    <w:rPr>
      <w:rFonts w:ascii="Verdana" w:eastAsia="仿宋_GB2312" w:hAnsi="Verdana"/>
      <w:kern w:val="0"/>
      <w:sz w:val="30"/>
      <w:szCs w:val="30"/>
      <w:lang w:eastAsia="en-US"/>
    </w:rPr>
  </w:style>
  <w:style w:type="paragraph" w:customStyle="1" w:styleId="font0">
    <w:name w:val="font0"/>
    <w:basedOn w:val="a"/>
    <w:qFormat/>
    <w:pPr>
      <w:widowControl/>
      <w:spacing w:before="100" w:beforeAutospacing="1" w:after="100" w:afterAutospacing="1"/>
      <w:jc w:val="left"/>
    </w:pPr>
    <w:rPr>
      <w:rFonts w:ascii="宋体" w:hAnsi="宋体" w:hint="eastAsia"/>
      <w:kern w:val="0"/>
      <w:sz w:val="24"/>
    </w:rPr>
  </w:style>
  <w:style w:type="paragraph" w:customStyle="1" w:styleId="aff9">
    <w:name w:val="表格文字"/>
    <w:basedOn w:val="a"/>
    <w:qFormat/>
    <w:pPr>
      <w:spacing w:before="25" w:after="25"/>
      <w:jc w:val="left"/>
    </w:pPr>
    <w:rPr>
      <w:bCs/>
      <w:spacing w:val="10"/>
      <w:kern w:val="0"/>
      <w:sz w:val="24"/>
      <w:szCs w:val="20"/>
    </w:rPr>
  </w:style>
  <w:style w:type="paragraph" w:customStyle="1" w:styleId="CharCharCharCharCharCharChar">
    <w:name w:val="Char Char Char Char Char Char Char"/>
    <w:basedOn w:val="a"/>
    <w:qFormat/>
    <w:pPr>
      <w:tabs>
        <w:tab w:val="left" w:pos="567"/>
      </w:tabs>
      <w:ind w:left="567" w:hanging="567"/>
    </w:pPr>
    <w:rPr>
      <w:sz w:val="24"/>
    </w:rPr>
  </w:style>
  <w:style w:type="paragraph" w:customStyle="1" w:styleId="CharChar">
    <w:name w:val="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11">
    <w:name w:val="彩色列表 - 强调文字颜色 11"/>
    <w:basedOn w:val="a"/>
    <w:uiPriority w:val="34"/>
    <w:qFormat/>
    <w:pPr>
      <w:spacing w:line="480" w:lineRule="auto"/>
      <w:ind w:firstLine="420"/>
      <w:jc w:val="left"/>
    </w:pPr>
    <w:rPr>
      <w:rFonts w:ascii="Calibri" w:hAnsi="Calibri"/>
      <w:sz w:val="24"/>
      <w:lang w:eastAsia="zh-TW"/>
    </w:rPr>
  </w:style>
  <w:style w:type="paragraph" w:customStyle="1" w:styleId="xl43">
    <w:name w:val="xl43"/>
    <w:basedOn w:val="a"/>
    <w:qFormat/>
    <w:pPr>
      <w:widowControl/>
      <w:spacing w:before="100" w:beforeAutospacing="1" w:after="100" w:afterAutospacing="1"/>
      <w:jc w:val="center"/>
    </w:pPr>
    <w:rPr>
      <w:rFonts w:ascii="仿宋_GB2312" w:eastAsia="仿宋_GB2312" w:hAnsi="宋体" w:hint="eastAsia"/>
      <w:kern w:val="0"/>
      <w:sz w:val="24"/>
    </w:rPr>
  </w:style>
  <w:style w:type="paragraph" w:customStyle="1" w:styleId="table">
    <w:name w:val="table"/>
    <w:basedOn w:val="a"/>
    <w:qFormat/>
    <w:pPr>
      <w:widowControl/>
      <w:overflowPunct w:val="0"/>
      <w:autoSpaceDE w:val="0"/>
      <w:autoSpaceDN w:val="0"/>
      <w:adjustRightInd w:val="0"/>
      <w:spacing w:before="60" w:after="60"/>
      <w:jc w:val="center"/>
      <w:textAlignment w:val="baseline"/>
    </w:pPr>
    <w:rPr>
      <w:rFonts w:ascii="仿宋体" w:eastAsia="仿宋体"/>
      <w:kern w:val="0"/>
      <w:sz w:val="24"/>
      <w:szCs w:val="20"/>
    </w:rPr>
  </w:style>
  <w:style w:type="paragraph" w:customStyle="1" w:styleId="font10">
    <w:name w:val="font10"/>
    <w:basedOn w:val="a"/>
    <w:qFormat/>
    <w:pPr>
      <w:widowControl/>
      <w:spacing w:before="100" w:beforeAutospacing="1" w:after="100" w:afterAutospacing="1"/>
      <w:jc w:val="left"/>
    </w:pPr>
    <w:rPr>
      <w:kern w:val="0"/>
      <w:sz w:val="20"/>
      <w:szCs w:val="20"/>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kern w:val="0"/>
      <w:sz w:val="24"/>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18"/>
      <w:szCs w:val="18"/>
    </w:rPr>
  </w:style>
  <w:style w:type="paragraph" w:customStyle="1" w:styleId="affa">
    <w:name w:val="表头"/>
    <w:basedOn w:val="ab"/>
    <w:qFormat/>
    <w:pPr>
      <w:keepNext/>
      <w:keepLines/>
      <w:widowControl/>
      <w:spacing w:before="120" w:after="120" w:line="300" w:lineRule="auto"/>
      <w:jc w:val="center"/>
      <w:textAlignment w:val="baseline"/>
    </w:pPr>
    <w:rPr>
      <w:rFonts w:cs="Times New Roman"/>
      <w:kern w:val="0"/>
      <w:sz w:val="21"/>
    </w:rPr>
  </w:style>
  <w:style w:type="paragraph" w:customStyle="1" w:styleId="Char3">
    <w:name w:val="Char"/>
    <w:basedOn w:val="a"/>
    <w:qFormat/>
    <w:pPr>
      <w:widowControl/>
      <w:spacing w:after="160" w:line="240" w:lineRule="exact"/>
      <w:jc w:val="center"/>
    </w:pPr>
    <w:rPr>
      <w:rFonts w:ascii="黑体" w:eastAsia="黑体" w:hAnsi="Verdana"/>
      <w:kern w:val="0"/>
      <w:sz w:val="32"/>
      <w:szCs w:val="32"/>
      <w:lang w:eastAsia="en-US"/>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50">
    <w:name w:val="题注5"/>
    <w:basedOn w:val="a"/>
    <w:next w:val="ab"/>
    <w:qFormat/>
    <w:pPr>
      <w:widowControl/>
    </w:pPr>
    <w:rPr>
      <w:sz w:val="24"/>
    </w:rPr>
  </w:style>
  <w:style w:type="paragraph" w:customStyle="1" w:styleId="Char1CharCharChar1CharCharCharCharCharCharCharCharChar">
    <w:name w:val="Char1 Char Char Char1 Char Char Char Char Char Char Char Char Char"/>
    <w:basedOn w:val="a"/>
    <w:qFormat/>
    <w:pPr>
      <w:widowControl/>
      <w:spacing w:after="160" w:line="240" w:lineRule="exact"/>
      <w:jc w:val="left"/>
    </w:pPr>
    <w:rPr>
      <w:rFonts w:ascii="Verdana" w:eastAsia="楷体_GB2312" w:hAnsi="Verdana"/>
      <w:b/>
      <w:i/>
      <w:iCs/>
      <w:color w:val="000000"/>
      <w:kern w:val="0"/>
      <w:sz w:val="20"/>
      <w:szCs w:val="20"/>
      <w:lang w:eastAsia="en-US"/>
    </w:rPr>
  </w:style>
  <w:style w:type="paragraph" w:customStyle="1" w:styleId="xl29">
    <w:name w:val="xl29"/>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仿宋_GB2312" w:eastAsia="仿宋_GB2312" w:hAnsi="宋体" w:hint="eastAsia"/>
      <w:kern w:val="0"/>
      <w:sz w:val="32"/>
      <w:szCs w:val="32"/>
    </w:rPr>
  </w:style>
  <w:style w:type="paragraph" w:customStyle="1" w:styleId="Style2">
    <w:name w:val="_Style 2"/>
    <w:basedOn w:val="a"/>
    <w:qFormat/>
    <w:pPr>
      <w:ind w:firstLineChars="200" w:firstLine="420"/>
    </w:pPr>
  </w:style>
  <w:style w:type="paragraph" w:customStyle="1" w:styleId="affb">
    <w:name w:val="图"/>
    <w:basedOn w:val="a"/>
    <w:qFormat/>
    <w:pPr>
      <w:keepNext/>
      <w:adjustRightInd w:val="0"/>
      <w:spacing w:before="60" w:after="60" w:line="300" w:lineRule="auto"/>
      <w:jc w:val="center"/>
      <w:textAlignment w:val="center"/>
    </w:pPr>
    <w:rPr>
      <w:spacing w:val="20"/>
      <w:kern w:val="0"/>
      <w:sz w:val="24"/>
      <w:szCs w:val="20"/>
    </w:rPr>
  </w:style>
  <w:style w:type="paragraph" w:customStyle="1" w:styleId="tabletext">
    <w:name w:val="tabletext"/>
    <w:basedOn w:val="a"/>
    <w:qFormat/>
    <w:pPr>
      <w:widowControl/>
      <w:spacing w:before="100" w:beforeAutospacing="1" w:after="100" w:afterAutospacing="1"/>
      <w:jc w:val="left"/>
    </w:pPr>
    <w:rPr>
      <w:rFonts w:ascii="宋体" w:hAnsi="宋体"/>
      <w:kern w:val="0"/>
      <w:sz w:val="24"/>
    </w:rPr>
  </w:style>
  <w:style w:type="paragraph" w:customStyle="1" w:styleId="Char30">
    <w:name w:val="Char3"/>
    <w:basedOn w:val="a"/>
    <w:qFormat/>
    <w:pPr>
      <w:widowControl/>
      <w:spacing w:after="160" w:line="240" w:lineRule="exact"/>
      <w:jc w:val="left"/>
    </w:pPr>
    <w:rPr>
      <w:rFonts w:ascii="Verdana" w:hAnsi="Verdana"/>
      <w:kern w:val="0"/>
      <w:szCs w:val="20"/>
      <w:lang w:eastAsia="en-US"/>
    </w:rPr>
  </w:style>
  <w:style w:type="paragraph" w:customStyle="1" w:styleId="14">
    <w:name w:val="题注1"/>
    <w:basedOn w:val="a"/>
    <w:next w:val="ab"/>
    <w:qFormat/>
    <w:rPr>
      <w:rFonts w:ascii="Arial" w:hAnsi="Arial"/>
    </w:rPr>
  </w:style>
  <w:style w:type="paragraph" w:customStyle="1" w:styleId="CharCharChar">
    <w:name w:val="Char Char Char"/>
    <w:basedOn w:val="a"/>
    <w:qFormat/>
    <w:pPr>
      <w:adjustRightInd w:val="0"/>
      <w:spacing w:line="360" w:lineRule="auto"/>
    </w:pPr>
    <w:rPr>
      <w:kern w:val="0"/>
      <w:sz w:val="24"/>
      <w:szCs w:val="20"/>
    </w:rPr>
  </w:style>
  <w:style w:type="paragraph" w:customStyle="1" w:styleId="110">
    <w:name w:val="正文11"/>
    <w:basedOn w:val="a"/>
    <w:qFormat/>
    <w:pPr>
      <w:spacing w:after="120" w:line="360" w:lineRule="auto"/>
    </w:pPr>
    <w:rPr>
      <w:rFonts w:ascii="Arial" w:hAnsi="Arial"/>
      <w:sz w:val="24"/>
      <w:szCs w:val="20"/>
    </w:rPr>
  </w:style>
  <w:style w:type="paragraph" w:customStyle="1" w:styleId="affc">
    <w:name w:val="表格"/>
    <w:basedOn w:val="a"/>
    <w:qFormat/>
    <w:pPr>
      <w:spacing w:line="400" w:lineRule="atLeast"/>
    </w:pPr>
    <w:rPr>
      <w:b/>
      <w:bCs/>
      <w:color w:val="000000"/>
      <w:sz w:val="24"/>
    </w:rPr>
  </w:style>
  <w:style w:type="paragraph" w:customStyle="1" w:styleId="p0">
    <w:name w:val="p0"/>
    <w:basedOn w:val="a"/>
    <w:qFormat/>
    <w:pPr>
      <w:widowControl/>
    </w:pPr>
    <w:rPr>
      <w:kern w:val="0"/>
      <w:szCs w:val="21"/>
    </w:rPr>
  </w:style>
  <w:style w:type="paragraph" w:customStyle="1" w:styleId="affd">
    <w:name w:val="ÆÕÍ¨"/>
    <w:basedOn w:val="a"/>
    <w:qFormat/>
    <w:pPr>
      <w:widowControl/>
      <w:tabs>
        <w:tab w:val="left" w:pos="1276"/>
      </w:tabs>
      <w:overflowPunct w:val="0"/>
      <w:autoSpaceDE w:val="0"/>
      <w:autoSpaceDN w:val="0"/>
      <w:adjustRightInd w:val="0"/>
      <w:ind w:left="851"/>
      <w:jc w:val="left"/>
      <w:textAlignment w:val="baseline"/>
    </w:pPr>
    <w:rPr>
      <w:rFonts w:ascii="Arial" w:hAnsi="Arial"/>
      <w:b/>
      <w:kern w:val="16"/>
      <w:sz w:val="20"/>
      <w:szCs w:val="20"/>
      <w:lang w:val="fr-FR"/>
    </w:rPr>
  </w:style>
  <w:style w:type="paragraph" w:customStyle="1" w:styleId="025">
    <w:name w:val="样式 左侧:  0 厘米 悬挂缩进: 2.5 字符"/>
    <w:basedOn w:val="a"/>
    <w:qFormat/>
    <w:pPr>
      <w:ind w:left="525" w:hangingChars="250" w:hanging="525"/>
    </w:pPr>
    <w:rPr>
      <w:szCs w:val="20"/>
    </w:rPr>
  </w:style>
  <w:style w:type="paragraph" w:customStyle="1" w:styleId="affe">
    <w:name w:val="保留正文"/>
    <w:basedOn w:val="a9"/>
    <w:qFormat/>
    <w:pPr>
      <w:keepNext/>
      <w:tabs>
        <w:tab w:val="clear" w:pos="562"/>
        <w:tab w:val="clear" w:pos="3372"/>
        <w:tab w:val="clear" w:pos="3653"/>
      </w:tabs>
      <w:spacing w:after="160"/>
    </w:pPr>
    <w:rPr>
      <w:sz w:val="21"/>
    </w:rPr>
  </w:style>
  <w:style w:type="paragraph" w:customStyle="1" w:styleId="afff">
    <w:name w:val="样式"/>
    <w:basedOn w:val="a"/>
    <w:next w:val="af"/>
    <w:qFormat/>
    <w:pPr>
      <w:jc w:val="center"/>
    </w:pPr>
    <w:rPr>
      <w:rFonts w:ascii="宋体" w:hAnsi="宋体"/>
      <w:color w:val="FF0000"/>
      <w:sz w:val="24"/>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kern w:val="0"/>
      <w:sz w:val="32"/>
      <w:szCs w:val="32"/>
    </w:rPr>
  </w:style>
  <w:style w:type="paragraph" w:customStyle="1" w:styleId="xl30">
    <w:name w:val="xl30"/>
    <w:basedOn w:val="a"/>
    <w:qFormat/>
    <w:pPr>
      <w:widowControl/>
      <w:pBdr>
        <w:top w:val="single" w:sz="4" w:space="0" w:color="auto"/>
        <w:bottom w:val="single" w:sz="4" w:space="0" w:color="auto"/>
      </w:pBdr>
      <w:spacing w:before="100" w:beforeAutospacing="1" w:after="100" w:afterAutospacing="1"/>
      <w:jc w:val="center"/>
      <w:textAlignment w:val="center"/>
    </w:pPr>
    <w:rPr>
      <w:rFonts w:ascii="仿宋_GB2312" w:eastAsia="仿宋_GB2312" w:hAnsi="宋体" w:hint="eastAsia"/>
      <w:kern w:val="0"/>
      <w:sz w:val="32"/>
      <w:szCs w:val="32"/>
    </w:rPr>
  </w:style>
  <w:style w:type="paragraph" w:customStyle="1" w:styleId="23">
    <w:name w:val="需求书2"/>
    <w:basedOn w:val="a"/>
    <w:qFormat/>
    <w:pPr>
      <w:tabs>
        <w:tab w:val="left" w:pos="630"/>
      </w:tabs>
      <w:spacing w:line="360" w:lineRule="auto"/>
    </w:pPr>
    <w:rPr>
      <w:rFonts w:ascii="宋体"/>
      <w:b/>
      <w:sz w:val="24"/>
    </w:rPr>
  </w:style>
  <w:style w:type="paragraph" w:customStyle="1" w:styleId="24">
    <w:name w:val="正文缩进2"/>
    <w:basedOn w:val="a"/>
    <w:qFormat/>
    <w:pPr>
      <w:adjustRightInd w:val="0"/>
      <w:spacing w:line="440" w:lineRule="exact"/>
      <w:ind w:firstLineChars="200" w:firstLine="200"/>
    </w:pPr>
    <w:rPr>
      <w:rFonts w:eastAsia="仿宋_GB2312"/>
      <w:sz w:val="28"/>
      <w:szCs w:val="28"/>
    </w:rPr>
  </w:style>
  <w:style w:type="paragraph" w:customStyle="1" w:styleId="xl27">
    <w:name w:val="xl27"/>
    <w:basedOn w:val="a"/>
    <w:qFormat/>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Cs w:val="21"/>
    </w:rPr>
  </w:style>
  <w:style w:type="paragraph" w:customStyle="1" w:styleId="font9">
    <w:name w:val="font9"/>
    <w:basedOn w:val="a"/>
    <w:qFormat/>
    <w:pPr>
      <w:widowControl/>
      <w:spacing w:before="100" w:beforeAutospacing="1" w:after="100" w:afterAutospacing="1"/>
      <w:jc w:val="left"/>
    </w:pPr>
    <w:rPr>
      <w:kern w:val="0"/>
      <w:sz w:val="24"/>
    </w:rPr>
  </w:style>
  <w:style w:type="paragraph" w:customStyle="1" w:styleId="CharChar1Char">
    <w:name w:val="Char Char1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Blockquote">
    <w:name w:val="Blockquote"/>
    <w:basedOn w:val="a"/>
    <w:qFormat/>
    <w:pPr>
      <w:autoSpaceDE w:val="0"/>
      <w:autoSpaceDN w:val="0"/>
      <w:adjustRightInd w:val="0"/>
      <w:spacing w:before="100" w:after="100"/>
      <w:ind w:left="360" w:right="360"/>
      <w:jc w:val="left"/>
    </w:pPr>
    <w:rPr>
      <w:kern w:val="0"/>
      <w:sz w:val="24"/>
      <w:szCs w:val="20"/>
    </w:rPr>
  </w:style>
  <w:style w:type="paragraph" w:customStyle="1" w:styleId="xl28">
    <w:name w:val="xl28"/>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32"/>
      <w:szCs w:val="32"/>
    </w:rPr>
  </w:style>
  <w:style w:type="paragraph" w:customStyle="1" w:styleId="ParaCharCharCharChar">
    <w:name w:val="默认段落字体 Para Char Char Char Char"/>
    <w:basedOn w:val="a"/>
    <w:qFormat/>
    <w:rPr>
      <w:sz w:val="24"/>
    </w:rPr>
  </w:style>
  <w:style w:type="paragraph" w:customStyle="1" w:styleId="15">
    <w:name w:val="列出段落1"/>
    <w:basedOn w:val="a"/>
    <w:uiPriority w:val="34"/>
    <w:qFormat/>
    <w:pPr>
      <w:ind w:firstLineChars="200" w:firstLine="420"/>
    </w:pPr>
  </w:style>
  <w:style w:type="paragraph" w:customStyle="1" w:styleId="16">
    <w:name w:val="1"/>
    <w:basedOn w:val="a"/>
    <w:qFormat/>
    <w:pPr>
      <w:widowControl/>
      <w:spacing w:after="160" w:line="240" w:lineRule="exact"/>
      <w:jc w:val="left"/>
    </w:pPr>
    <w:rPr>
      <w:rFonts w:ascii="Verdana" w:eastAsia="楷体_GB2312" w:hAnsi="Verdana"/>
      <w:b/>
      <w:i/>
      <w:iCs/>
      <w:color w:val="000000"/>
      <w:kern w:val="0"/>
      <w:sz w:val="20"/>
      <w:szCs w:val="20"/>
      <w:lang w:eastAsia="en-US"/>
    </w:rPr>
  </w:style>
  <w:style w:type="paragraph" w:customStyle="1" w:styleId="xl25">
    <w:name w:val="xl25"/>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xl44">
    <w:name w:val="xl4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32">
    <w:name w:val="xl32"/>
    <w:basedOn w:val="a"/>
    <w:qFormat/>
    <w:pPr>
      <w:widowControl/>
      <w:spacing w:before="100" w:beforeAutospacing="1" w:after="100" w:afterAutospacing="1"/>
      <w:jc w:val="center"/>
      <w:textAlignment w:val="center"/>
    </w:pPr>
    <w:rPr>
      <w:rFonts w:ascii="隶书" w:eastAsia="隶书" w:hAnsi="宋体" w:hint="eastAsia"/>
      <w:kern w:val="0"/>
      <w:sz w:val="72"/>
      <w:szCs w:val="72"/>
    </w:rPr>
  </w:style>
  <w:style w:type="paragraph" w:customStyle="1" w:styleId="ListParagraph5b7595f9-6e5d-4b85-a90f-207b5fdaa7d7">
    <w:name w:val="List Paragraph_5b7595f9-6e5d-4b85-a90f-207b5fdaa7d7"/>
    <w:basedOn w:val="a"/>
    <w:uiPriority w:val="34"/>
    <w:qFormat/>
    <w:pPr>
      <w:ind w:firstLineChars="200" w:firstLine="420"/>
    </w:pPr>
  </w:style>
  <w:style w:type="paragraph" w:customStyle="1" w:styleId="afff0">
    <w:name w:val="正文（不缩进）"/>
    <w:basedOn w:val="a"/>
    <w:qFormat/>
    <w:pPr>
      <w:tabs>
        <w:tab w:val="left" w:pos="420"/>
      </w:tabs>
      <w:spacing w:line="360" w:lineRule="auto"/>
    </w:pPr>
    <w:rPr>
      <w:sz w:val="24"/>
      <w:szCs w:val="20"/>
    </w:rPr>
  </w:style>
  <w:style w:type="paragraph" w:customStyle="1" w:styleId="25">
    <w:name w:val="正文缩进2格"/>
    <w:basedOn w:val="a"/>
    <w:qFormat/>
    <w:pPr>
      <w:spacing w:line="600" w:lineRule="exact"/>
      <w:ind w:firstLineChars="206" w:firstLine="639"/>
    </w:pPr>
    <w:rPr>
      <w:rFonts w:ascii="仿宋_GB2312" w:eastAsia="仿宋_GB2312" w:hAnsi="宋体"/>
      <w:sz w:val="31"/>
      <w:szCs w:val="28"/>
    </w:rPr>
  </w:style>
  <w:style w:type="paragraph" w:customStyle="1" w:styleId="font7">
    <w:name w:val="font7"/>
    <w:basedOn w:val="a"/>
    <w:qFormat/>
    <w:pPr>
      <w:widowControl/>
      <w:spacing w:before="100" w:beforeAutospacing="1" w:after="100" w:afterAutospacing="1"/>
      <w:jc w:val="left"/>
    </w:pPr>
    <w:rPr>
      <w:rFonts w:ascii="仿宋_GB2312" w:eastAsia="仿宋_GB2312" w:hAnsi="宋体" w:hint="eastAsia"/>
      <w:kern w:val="0"/>
      <w:sz w:val="32"/>
      <w:szCs w:val="32"/>
    </w:rPr>
  </w:style>
  <w:style w:type="paragraph" w:customStyle="1" w:styleId="NoSpacingdb3d0d2b-eb6d-45dd-8fac-97dc344c8316">
    <w:name w:val="No Spacing_db3d0d2b-eb6d-45dd-8fac-97dc344c8316"/>
    <w:uiPriority w:val="1"/>
    <w:qFormat/>
    <w:pPr>
      <w:adjustRightInd w:val="0"/>
      <w:snapToGrid w:val="0"/>
    </w:pPr>
    <w:rPr>
      <w:rFonts w:ascii="Tahoma" w:eastAsia="微软雅黑" w:hAnsi="Tahoma" w:cs="Times New Roman"/>
      <w:sz w:val="22"/>
      <w:szCs w:val="22"/>
    </w:rPr>
  </w:style>
  <w:style w:type="paragraph" w:customStyle="1" w:styleId="font8">
    <w:name w:val="font8"/>
    <w:basedOn w:val="a"/>
    <w:qFormat/>
    <w:pPr>
      <w:widowControl/>
      <w:spacing w:before="100" w:beforeAutospacing="1" w:after="100" w:afterAutospacing="1"/>
      <w:jc w:val="left"/>
    </w:pPr>
    <w:rPr>
      <w:rFonts w:ascii="仿宋_GB2312" w:eastAsia="仿宋_GB2312" w:hAnsi="宋体" w:hint="eastAsia"/>
      <w:kern w:val="0"/>
      <w:sz w:val="24"/>
    </w:rPr>
  </w:style>
  <w:style w:type="paragraph" w:customStyle="1" w:styleId="font11">
    <w:name w:val="font11"/>
    <w:basedOn w:val="a"/>
    <w:qFormat/>
    <w:pPr>
      <w:widowControl/>
      <w:spacing w:before="100" w:beforeAutospacing="1" w:after="100" w:afterAutospacing="1"/>
      <w:jc w:val="left"/>
    </w:pPr>
    <w:rPr>
      <w:rFonts w:ascii="宋体" w:hAnsi="宋体" w:hint="eastAsia"/>
      <w:kern w:val="0"/>
      <w:sz w:val="20"/>
      <w:szCs w:val="20"/>
    </w:rPr>
  </w:style>
  <w:style w:type="paragraph" w:customStyle="1" w:styleId="CharCharCharCharCharCharCharChar1CharCharCharChar">
    <w:name w:val="Char Char Char Char Char Char Char Char1 Char Char Char Char"/>
    <w:basedOn w:val="a"/>
    <w:qFormat/>
    <w:pPr>
      <w:widowControl/>
      <w:spacing w:after="160" w:line="240" w:lineRule="exact"/>
      <w:jc w:val="left"/>
    </w:pPr>
    <w:rPr>
      <w:rFonts w:ascii="Verdana" w:hAnsi="Verdana"/>
      <w:kern w:val="0"/>
      <w:sz w:val="20"/>
      <w:szCs w:val="20"/>
      <w:lang w:eastAsia="en-US"/>
    </w:rPr>
  </w:style>
  <w:style w:type="paragraph" w:customStyle="1" w:styleId="xl46">
    <w:name w:val="xl46"/>
    <w:basedOn w:val="a"/>
    <w:qFormat/>
    <w:pPr>
      <w:widowControl/>
      <w:pBdr>
        <w:left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kern w:val="0"/>
      <w:sz w:val="20"/>
      <w:szCs w:val="20"/>
    </w:rPr>
  </w:style>
  <w:style w:type="paragraph" w:customStyle="1" w:styleId="26">
    <w:name w:val="列出段落2"/>
    <w:next w:val="a"/>
    <w:qFormat/>
    <w:pPr>
      <w:widowControl w:val="0"/>
      <w:ind w:firstLineChars="200" w:firstLine="200"/>
      <w:jc w:val="both"/>
    </w:pPr>
    <w:rPr>
      <w:rFonts w:ascii="Times New Roman" w:eastAsia="宋体" w:hAnsi="Times New Roman" w:cs="Times New Roman"/>
      <w:kern w:val="2"/>
      <w:sz w:val="21"/>
    </w:rPr>
  </w:style>
  <w:style w:type="paragraph" w:customStyle="1" w:styleId="afff1">
    <w:name w:val="È±Ê¡ÎÄ±¾"/>
    <w:basedOn w:val="a"/>
    <w:qFormat/>
    <w:pPr>
      <w:widowControl/>
      <w:overflowPunct w:val="0"/>
      <w:autoSpaceDE w:val="0"/>
      <w:autoSpaceDN w:val="0"/>
      <w:adjustRightInd w:val="0"/>
      <w:jc w:val="left"/>
      <w:textAlignment w:val="baseline"/>
    </w:pPr>
    <w:rPr>
      <w:kern w:val="0"/>
      <w:sz w:val="24"/>
      <w:szCs w:val="20"/>
    </w:rPr>
  </w:style>
  <w:style w:type="paragraph" w:customStyle="1" w:styleId="afff2">
    <w:name w:val="块引用"/>
    <w:basedOn w:val="a"/>
    <w:qFormat/>
    <w:pPr>
      <w:keepLines/>
      <w:ind w:left="360" w:right="360"/>
      <w:jc w:val="center"/>
    </w:pPr>
    <w:rPr>
      <w:i/>
    </w:rPr>
  </w:style>
  <w:style w:type="paragraph" w:customStyle="1" w:styleId="ParaCharCharCharCharCharCharCharCharCharChar">
    <w:name w:val="默认段落字体 Para Char Char Char Char Char Char Char Char Char Char"/>
    <w:basedOn w:val="a"/>
    <w:qFormat/>
    <w:rPr>
      <w:rFonts w:ascii="Tahoma" w:hAnsi="Tahoma"/>
      <w:sz w:val="24"/>
      <w:szCs w:val="20"/>
    </w:rPr>
  </w:style>
  <w:style w:type="paragraph" w:customStyle="1" w:styleId="Char20">
    <w:name w:val="Char2"/>
    <w:basedOn w:val="a"/>
    <w:qFormat/>
    <w:pPr>
      <w:widowControl/>
      <w:spacing w:after="160" w:line="240" w:lineRule="exact"/>
      <w:jc w:val="left"/>
    </w:pPr>
    <w:rPr>
      <w:rFonts w:ascii="Verdana" w:eastAsia="MS Mincho" w:hAnsi="Verdana" w:cs="Verdana"/>
      <w:kern w:val="0"/>
      <w:sz w:val="20"/>
      <w:szCs w:val="20"/>
      <w:lang w:eastAsia="en-US" w:bidi="kn-IN"/>
    </w:rPr>
  </w:style>
  <w:style w:type="paragraph" w:customStyle="1" w:styleId="xl39">
    <w:name w:val="xl39"/>
    <w:basedOn w:val="a"/>
    <w:qFormat/>
    <w:pPr>
      <w:widowControl/>
      <w:spacing w:before="100" w:beforeAutospacing="1" w:after="100" w:afterAutospacing="1"/>
      <w:jc w:val="center"/>
    </w:pPr>
    <w:rPr>
      <w:rFonts w:ascii="宋体" w:hAnsi="宋体"/>
      <w:kern w:val="0"/>
      <w:sz w:val="24"/>
    </w:rPr>
  </w:style>
  <w:style w:type="paragraph" w:customStyle="1" w:styleId="17">
    <w:name w:val="样式1"/>
    <w:basedOn w:val="2"/>
    <w:qFormat/>
    <w:pPr>
      <w:tabs>
        <w:tab w:val="left" w:pos="1134"/>
      </w:tabs>
      <w:ind w:left="1134" w:hanging="567"/>
      <w:jc w:val="left"/>
    </w:pPr>
    <w:rPr>
      <w:color w:val="000000"/>
    </w:rPr>
  </w:style>
  <w:style w:type="paragraph" w:customStyle="1" w:styleId="Level2Bullet">
    <w:name w:val="Level2Bullet"/>
    <w:basedOn w:val="a"/>
    <w:qFormat/>
    <w:pPr>
      <w:widowControl/>
      <w:tabs>
        <w:tab w:val="left" w:pos="3969"/>
        <w:tab w:val="left" w:pos="5954"/>
        <w:tab w:val="left" w:pos="7938"/>
      </w:tabs>
      <w:ind w:left="2268" w:hanging="283"/>
      <w:jc w:val="left"/>
    </w:pPr>
    <w:rPr>
      <w:rFonts w:ascii="Helv" w:hAnsi="Helv"/>
      <w:kern w:val="0"/>
      <w:sz w:val="20"/>
      <w:szCs w:val="20"/>
      <w:lang w:val="en-GB"/>
    </w:rPr>
  </w:style>
  <w:style w:type="paragraph" w:customStyle="1" w:styleId="Default">
    <w:name w:val="Default"/>
    <w:qFormat/>
    <w:pPr>
      <w:widowControl w:val="0"/>
      <w:autoSpaceDE w:val="0"/>
      <w:autoSpaceDN w:val="0"/>
      <w:adjustRightInd w:val="0"/>
    </w:pPr>
    <w:rPr>
      <w:rFonts w:ascii="仿宋_GB2312" w:eastAsia="仿宋_GB2312" w:hAnsi="Times New Roman" w:cs="仿宋_GB2312"/>
      <w:color w:val="000000"/>
      <w:sz w:val="24"/>
      <w:szCs w:val="24"/>
    </w:rPr>
  </w:style>
  <w:style w:type="character" w:customStyle="1" w:styleId="font41">
    <w:name w:val="font41"/>
    <w:basedOn w:val="a1"/>
    <w:qFormat/>
    <w:rPr>
      <w:rFonts w:ascii="微软雅黑" w:eastAsia="微软雅黑" w:hAnsi="微软雅黑" w:cs="微软雅黑" w:hint="eastAsia"/>
      <w:color w:val="000000"/>
      <w:sz w:val="40"/>
      <w:szCs w:val="40"/>
      <w:u w:val="none"/>
    </w:rPr>
  </w:style>
  <w:style w:type="character" w:customStyle="1" w:styleId="font31">
    <w:name w:val="font31"/>
    <w:basedOn w:val="a1"/>
    <w:qFormat/>
    <w:rPr>
      <w:rFonts w:ascii="微软雅黑" w:eastAsia="微软雅黑" w:hAnsi="微软雅黑" w:cs="微软雅黑" w:hint="eastAsia"/>
      <w:color w:val="000000"/>
      <w:sz w:val="32"/>
      <w:szCs w:val="32"/>
      <w:u w:val="none"/>
    </w:rPr>
  </w:style>
  <w:style w:type="character" w:customStyle="1" w:styleId="fontstyle01">
    <w:name w:val="fontstyle01"/>
    <w:basedOn w:val="a1"/>
    <w:qFormat/>
    <w:rPr>
      <w:rFonts w:ascii="FZFSK--GBK1-0" w:eastAsia="FZFSK--GBK1-0" w:hAnsi="FZFSK--GBK1-0" w:cs="FZFSK--GBK1-0"/>
      <w:color w:val="000000"/>
      <w:sz w:val="28"/>
      <w:szCs w:val="28"/>
    </w:rPr>
  </w:style>
  <w:style w:type="character" w:customStyle="1" w:styleId="font21">
    <w:name w:val="font21"/>
    <w:basedOn w:val="a1"/>
    <w:qFormat/>
    <w:rPr>
      <w:rFonts w:ascii="宋体" w:eastAsia="宋体" w:hAnsi="宋体" w:cs="宋体" w:hint="eastAsia"/>
      <w:b/>
      <w:bCs/>
      <w:color w:val="000000"/>
      <w:sz w:val="24"/>
      <w:szCs w:val="24"/>
      <w:u w:val="none"/>
    </w:rPr>
  </w:style>
  <w:style w:type="paragraph" w:styleId="afff3">
    <w:name w:val="List Paragraph"/>
    <w:basedOn w:val="a"/>
    <w:uiPriority w:val="99"/>
    <w:unhideWhenUsed/>
    <w:qFormat/>
    <w:pPr>
      <w:ind w:firstLineChars="200" w:firstLine="420"/>
    </w:pPr>
  </w:style>
  <w:style w:type="character" w:customStyle="1" w:styleId="font81">
    <w:name w:val="font81"/>
    <w:basedOn w:val="a1"/>
    <w:qFormat/>
    <w:rPr>
      <w:rFonts w:ascii="Times New Roman" w:hAnsi="Times New Roman" w:cs="Times New Roman" w:hint="default"/>
      <w:color w:val="000000"/>
      <w:sz w:val="18"/>
      <w:szCs w:val="18"/>
      <w:u w:val="none"/>
    </w:rPr>
  </w:style>
  <w:style w:type="character" w:customStyle="1" w:styleId="font51">
    <w:name w:val="font51"/>
    <w:basedOn w:val="a1"/>
    <w:qFormat/>
    <w:rPr>
      <w:rFonts w:ascii="宋体" w:eastAsia="宋体" w:hAnsi="宋体" w:cs="宋体" w:hint="eastAsia"/>
      <w:color w:val="000000"/>
      <w:sz w:val="18"/>
      <w:szCs w:val="18"/>
      <w:u w:val="none"/>
    </w:rPr>
  </w:style>
  <w:style w:type="paragraph" w:customStyle="1" w:styleId="18">
    <w:name w:val="修订1"/>
    <w:hidden/>
    <w:uiPriority w:val="99"/>
    <w:unhideWhenUsed/>
    <w:qFormat/>
    <w:rPr>
      <w:rFonts w:ascii="Times New Roman" w:eastAsia="宋体" w:hAnsi="Times New Roman" w:cs="Times New Roman"/>
      <w:kern w:val="2"/>
      <w:sz w:val="21"/>
      <w:szCs w:val="24"/>
    </w:rPr>
  </w:style>
  <w:style w:type="character" w:customStyle="1" w:styleId="a7">
    <w:name w:val="批注文字 字符"/>
    <w:basedOn w:val="a1"/>
    <w:link w:val="a6"/>
    <w:qFormat/>
    <w:rPr>
      <w:kern w:val="2"/>
      <w:sz w:val="21"/>
      <w:szCs w:val="24"/>
    </w:rPr>
  </w:style>
  <w:style w:type="paragraph" w:customStyle="1" w:styleId="27">
    <w:name w:val="修订2"/>
    <w:hidden/>
    <w:uiPriority w:val="99"/>
    <w:unhideWhenUsed/>
    <w:qFormat/>
    <w:rPr>
      <w:rFonts w:ascii="Times New Roman" w:eastAsia="宋体" w:hAnsi="Times New Roman" w:cs="Times New Roman"/>
      <w:kern w:val="2"/>
      <w:sz w:val="21"/>
      <w:szCs w:val="24"/>
    </w:rPr>
  </w:style>
  <w:style w:type="paragraph" w:customStyle="1" w:styleId="32">
    <w:name w:val="修订3"/>
    <w:hidden/>
    <w:uiPriority w:val="99"/>
    <w:unhideWhenUsed/>
    <w:qFormat/>
    <w:rPr>
      <w:rFonts w:ascii="Times New Roman" w:eastAsia="宋体" w:hAnsi="Times New Roman" w:cs="Times New Roman"/>
      <w:kern w:val="2"/>
      <w:sz w:val="21"/>
      <w:szCs w:val="24"/>
    </w:rPr>
  </w:style>
  <w:style w:type="paragraph" w:customStyle="1" w:styleId="41">
    <w:name w:val="修订4"/>
    <w:hidden/>
    <w:uiPriority w:val="99"/>
    <w:unhideWhenUsed/>
    <w:qFormat/>
    <w:rPr>
      <w:rFonts w:ascii="Times New Roman" w:eastAsia="宋体" w:hAnsi="Times New Roman" w:cs="Times New Roman"/>
      <w:kern w:val="2"/>
      <w:sz w:val="21"/>
      <w:szCs w:val="24"/>
    </w:rPr>
  </w:style>
  <w:style w:type="character" w:customStyle="1" w:styleId="28">
    <w:name w:val="批注文字 字符2"/>
    <w:basedOn w:val="a1"/>
    <w:uiPriority w:val="99"/>
    <w:qFormat/>
    <w:rPr>
      <w:kern w:val="2"/>
      <w:sz w:val="21"/>
      <w:szCs w:val="24"/>
    </w:rPr>
  </w:style>
  <w:style w:type="paragraph" w:customStyle="1" w:styleId="51">
    <w:name w:val="修订5"/>
    <w:hidden/>
    <w:uiPriority w:val="99"/>
    <w:unhideWhenUsed/>
    <w:rPr>
      <w:rFonts w:ascii="Times New Roman" w:eastAsia="宋体" w:hAnsi="Times New Roman" w:cs="Times New Roman"/>
      <w:kern w:val="2"/>
      <w:sz w:val="21"/>
      <w:szCs w:val="24"/>
    </w:rPr>
  </w:style>
  <w:style w:type="paragraph" w:customStyle="1" w:styleId="60">
    <w:name w:val="修订6"/>
    <w:hidden/>
    <w:uiPriority w:val="99"/>
    <w:unhideWhenUsed/>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20</Pages>
  <Words>1890</Words>
  <Characters>10776</Characters>
  <Application>Microsoft Office Word</Application>
  <DocSecurity>0</DocSecurity>
  <Lines>89</Lines>
  <Paragraphs>25</Paragraphs>
  <ScaleCrop>false</ScaleCrop>
  <Company>Hewlett-Packard Company</Company>
  <LinksUpToDate>false</LinksUpToDate>
  <CharactersWithSpaces>12641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询价文件</dc:title>
  <dc:creator>远东招标</dc:creator>
  <cp:lastModifiedBy>云采链</cp:lastModifiedBy>
  <cp:revision>63</cp:revision>
  <cp:lastPrinted>2024-12-18T06:39:00Z</cp:lastPrinted>
  <dcterms:created xsi:type="dcterms:W3CDTF">2017-05-23T08:04:00Z</dcterms:created>
  <dcterms:modified xsi:type="dcterms:W3CDTF">2024-12-30T02:16:00Z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2052-10.8.2.7119</vt:lpwstr>
  </property>
  <property fmtid="{D5CDD505-2E9C-101B-9397-08002B2CF9AE}" pid="3" name="ICV">
    <vt:lpwstr>40E9FE311C964923B48E45EB2576A554</vt:lpwstr>
  </property>
</Properties>
</file>