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EA0A" w14:textId="77777777" w:rsidR="003A0BDF" w:rsidRDefault="003A0BDF">
      <w:pPr>
        <w:snapToGrid w:val="0"/>
        <w:spacing w:beforeLines="50" w:before="156"/>
        <w:jc w:val="center"/>
        <w:rPr>
          <w:rFonts w:ascii="宋体" w:hAnsi="宋体" w:hint="eastAsia"/>
          <w:b/>
          <w:color w:val="000000"/>
          <w:sz w:val="84"/>
          <w:szCs w:val="84"/>
        </w:rPr>
      </w:pPr>
    </w:p>
    <w:p w14:paraId="52092EAA" w14:textId="77777777" w:rsidR="003A0BDF" w:rsidRDefault="003A0BDF">
      <w:pPr>
        <w:snapToGrid w:val="0"/>
        <w:spacing w:beforeLines="50" w:before="156"/>
        <w:jc w:val="center"/>
        <w:rPr>
          <w:rFonts w:ascii="宋体" w:hAnsi="宋体" w:hint="eastAsia"/>
          <w:b/>
          <w:color w:val="000000"/>
          <w:sz w:val="84"/>
          <w:szCs w:val="84"/>
        </w:rPr>
      </w:pPr>
    </w:p>
    <w:p w14:paraId="45500FF7" w14:textId="77777777" w:rsidR="003A0BDF"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2B815943" w14:textId="77777777" w:rsidR="003A0BDF" w:rsidRDefault="003A0BDF">
      <w:pPr>
        <w:spacing w:line="360" w:lineRule="auto"/>
        <w:jc w:val="center"/>
        <w:rPr>
          <w:rFonts w:ascii="宋体" w:hAnsi="宋体" w:hint="eastAsia"/>
          <w:b/>
          <w:bCs/>
          <w:color w:val="000000"/>
          <w:sz w:val="24"/>
          <w:szCs w:val="24"/>
        </w:rPr>
      </w:pPr>
    </w:p>
    <w:p w14:paraId="1C4A33B6" w14:textId="77777777" w:rsidR="003A0BDF" w:rsidRDefault="003A0BDF">
      <w:pPr>
        <w:spacing w:line="360" w:lineRule="auto"/>
        <w:rPr>
          <w:rFonts w:ascii="宋体" w:hAnsi="宋体" w:hint="eastAsia"/>
          <w:color w:val="000000"/>
          <w:sz w:val="30"/>
          <w:szCs w:val="30"/>
        </w:rPr>
      </w:pPr>
    </w:p>
    <w:p w14:paraId="65AE94D2" w14:textId="77777777" w:rsidR="003A0BDF" w:rsidRDefault="003A0BDF">
      <w:pPr>
        <w:spacing w:line="360" w:lineRule="auto"/>
        <w:rPr>
          <w:rFonts w:ascii="宋体" w:hAnsi="宋体" w:hint="eastAsia"/>
          <w:color w:val="000000"/>
          <w:sz w:val="30"/>
          <w:szCs w:val="30"/>
        </w:rPr>
      </w:pPr>
    </w:p>
    <w:p w14:paraId="759035F8" w14:textId="77777777" w:rsidR="003A0BDF" w:rsidRDefault="003A0BDF">
      <w:pPr>
        <w:spacing w:line="360" w:lineRule="auto"/>
        <w:rPr>
          <w:rFonts w:ascii="宋体" w:hAnsi="宋体" w:hint="eastAsia"/>
          <w:color w:val="000000"/>
          <w:sz w:val="30"/>
          <w:szCs w:val="30"/>
        </w:rPr>
      </w:pPr>
    </w:p>
    <w:p w14:paraId="38736AB3" w14:textId="77777777" w:rsidR="003A0BDF" w:rsidRDefault="003A0BDF">
      <w:pPr>
        <w:spacing w:line="360" w:lineRule="auto"/>
        <w:rPr>
          <w:rFonts w:ascii="宋体" w:hAnsi="宋体" w:hint="eastAsia"/>
          <w:color w:val="000000"/>
          <w:sz w:val="30"/>
          <w:szCs w:val="30"/>
        </w:rPr>
      </w:pPr>
    </w:p>
    <w:p w14:paraId="3ED11564" w14:textId="77777777" w:rsidR="003A0BDF"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762E784A" w14:textId="41A1AD0C" w:rsidR="003A0BDF"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广东省肇庆监狱2025年监狱办公用品、</w:t>
      </w:r>
      <w:r w:rsidR="001D43F3">
        <w:rPr>
          <w:rFonts w:ascii="宋体" w:hAnsi="宋体" w:hint="eastAsia"/>
          <w:b/>
          <w:bCs/>
          <w:sz w:val="28"/>
          <w:szCs w:val="32"/>
          <w:u w:val="single"/>
        </w:rPr>
        <w:t>服刑人员</w:t>
      </w:r>
      <w:r>
        <w:rPr>
          <w:rFonts w:ascii="宋体" w:hAnsi="宋体" w:hint="eastAsia"/>
          <w:b/>
          <w:bCs/>
          <w:sz w:val="28"/>
          <w:szCs w:val="32"/>
          <w:u w:val="single"/>
        </w:rPr>
        <w:t>文体用品采购项目</w:t>
      </w:r>
    </w:p>
    <w:p w14:paraId="24801113" w14:textId="77777777" w:rsidR="003A0BDF" w:rsidRDefault="003A0BDF">
      <w:pPr>
        <w:snapToGrid w:val="0"/>
        <w:spacing w:beforeLines="50" w:before="156" w:afterLines="50" w:after="156" w:line="360" w:lineRule="auto"/>
        <w:jc w:val="center"/>
        <w:rPr>
          <w:rFonts w:ascii="宋体" w:hAnsi="宋体" w:hint="eastAsia"/>
          <w:color w:val="000000"/>
          <w:sz w:val="30"/>
          <w:szCs w:val="30"/>
        </w:rPr>
      </w:pPr>
    </w:p>
    <w:p w14:paraId="601BBA6D" w14:textId="77777777" w:rsidR="003A0BDF" w:rsidRDefault="003A0BDF">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22CBCE1A" w14:textId="77777777" w:rsidR="003A0BDF" w:rsidRDefault="003A0BDF">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7FAE8180" w14:textId="77777777" w:rsidR="003A0BDF"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64AB0555" w14:textId="77777777" w:rsidR="003A0BDF"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0FF87535" w14:textId="77777777" w:rsidR="003A0BDF"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二〇二四年十二</w:t>
      </w:r>
      <w:r>
        <w:rPr>
          <w:rFonts w:ascii="宋体" w:hAnsi="宋体" w:hint="eastAsia"/>
          <w:b/>
          <w:sz w:val="28"/>
        </w:rPr>
        <w:t>月</w:t>
      </w:r>
    </w:p>
    <w:p w14:paraId="49B5383D" w14:textId="77777777" w:rsidR="003A0BDF" w:rsidRDefault="00000000">
      <w:pPr>
        <w:widowControl/>
        <w:jc w:val="left"/>
        <w:rPr>
          <w:rFonts w:ascii="宋体" w:hAnsi="宋体" w:hint="eastAsia"/>
          <w:color w:val="000000"/>
          <w:sz w:val="28"/>
        </w:rPr>
      </w:pPr>
      <w:r>
        <w:rPr>
          <w:rFonts w:ascii="宋体" w:hAnsi="宋体"/>
          <w:color w:val="000000"/>
          <w:sz w:val="28"/>
        </w:rPr>
        <w:br w:type="page"/>
      </w:r>
    </w:p>
    <w:p w14:paraId="483B48A9" w14:textId="77777777" w:rsidR="003A0BDF" w:rsidRDefault="00000000">
      <w:pPr>
        <w:pStyle w:val="af5"/>
        <w:spacing w:before="0" w:after="0"/>
        <w:rPr>
          <w:rFonts w:ascii="宋体" w:hAnsi="宋体" w:hint="eastAsia"/>
          <w:color w:val="000000"/>
        </w:rPr>
      </w:pPr>
      <w:r>
        <w:rPr>
          <w:rFonts w:ascii="宋体" w:hAnsi="宋体" w:hint="eastAsia"/>
          <w:color w:val="000000"/>
        </w:rPr>
        <w:lastRenderedPageBreak/>
        <w:t>第一章 竞价须知</w:t>
      </w:r>
    </w:p>
    <w:p w14:paraId="255F66B2" w14:textId="77777777" w:rsidR="003A0BDF"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57F37256" w14:textId="77777777" w:rsidR="003A0BDF"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31762582" w14:textId="77777777" w:rsidR="003A0BDF"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C89C505" w14:textId="77777777" w:rsidR="003A0BDF"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6C580DA8" w14:textId="77777777" w:rsidR="003A0BDF"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0910D2C2" w14:textId="77777777" w:rsidR="003A0BDF" w:rsidRDefault="00000000">
      <w:pPr>
        <w:pStyle w:val="afd"/>
        <w:numPr>
          <w:ilvl w:val="0"/>
          <w:numId w:val="3"/>
        </w:numPr>
        <w:spacing w:line="360" w:lineRule="auto"/>
        <w:ind w:left="420" w:firstLineChars="0" w:hanging="420"/>
        <w:rPr>
          <w:rFonts w:ascii="宋体" w:hAnsi="宋体" w:hint="eastAsia"/>
          <w:b/>
          <w:color w:val="000000"/>
        </w:rPr>
      </w:pPr>
      <w:r>
        <w:rPr>
          <w:rStyle w:val="af7"/>
          <w:rFonts w:ascii="宋体" w:hAnsi="宋体" w:hint="eastAsia"/>
          <w:bCs w:val="0"/>
          <w:color w:val="000000"/>
        </w:rPr>
        <w:t>竞价说明</w:t>
      </w:r>
    </w:p>
    <w:p w14:paraId="6571FF2B" w14:textId="77777777" w:rsidR="003A0BDF"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6156F248" w14:textId="77777777" w:rsidR="003A0BDF"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5F998FF1" w14:textId="77777777" w:rsidR="003A0BDF"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2133FDF3" w14:textId="77777777" w:rsidR="003A0BDF"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62A20E3E" w14:textId="77777777" w:rsidR="003A0BDF"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7E095ED9" w14:textId="77777777" w:rsidR="003A0BDF"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4888B47A" w14:textId="77777777" w:rsidR="003A0BDF"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3F8079B9" w14:textId="77777777" w:rsidR="003A0BDF"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3ECA7A09" w14:textId="77777777" w:rsidR="003A0BDF"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78B87E36" w14:textId="77777777" w:rsidR="003A0BDF"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58CEE0BE" w14:textId="77777777" w:rsidR="003A0BDF"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1390AE12" w14:textId="77777777" w:rsidR="003A0BDF"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3072A23C" w14:textId="77777777" w:rsidR="003A0BDF"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38C6AC64" w14:textId="77777777" w:rsidR="003A0BDF"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38D054F1" w14:textId="77777777" w:rsidR="003A0BDF"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2B576882" w14:textId="77777777" w:rsidR="003A0BDF"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53511D97" w14:textId="77777777" w:rsidR="003A0BDF"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69E905F1" w14:textId="77777777" w:rsidR="003A0BDF" w:rsidRDefault="00000000">
      <w:pPr>
        <w:pStyle w:val="afd"/>
        <w:numPr>
          <w:ilvl w:val="0"/>
          <w:numId w:val="3"/>
        </w:numPr>
        <w:spacing w:line="360" w:lineRule="auto"/>
        <w:ind w:left="420" w:firstLineChars="0" w:hanging="420"/>
        <w:rPr>
          <w:rStyle w:val="af7"/>
          <w:rFonts w:ascii="宋体" w:hAnsi="宋体" w:hint="eastAsia"/>
          <w:bCs w:val="0"/>
        </w:rPr>
      </w:pPr>
      <w:r>
        <w:rPr>
          <w:rStyle w:val="af7"/>
          <w:rFonts w:ascii="宋体" w:hAnsi="宋体" w:hint="eastAsia"/>
          <w:bCs w:val="0"/>
        </w:rPr>
        <w:t>报名要求</w:t>
      </w:r>
      <w:r>
        <w:rPr>
          <w:rStyle w:val="af7"/>
          <w:rFonts w:ascii="宋体" w:hAnsi="宋体" w:hint="eastAsia"/>
          <w:b w:val="0"/>
        </w:rPr>
        <w:t>（参与竞价的供应商资质要求: 报名时需要提供以下</w:t>
      </w:r>
      <w:r>
        <w:rPr>
          <w:rStyle w:val="af7"/>
          <w:rFonts w:ascii="宋体" w:hAnsi="宋体" w:hint="eastAsia"/>
          <w:bCs w:val="0"/>
          <w:u w:val="single"/>
        </w:rPr>
        <w:t>盖章</w:t>
      </w:r>
      <w:r>
        <w:rPr>
          <w:rStyle w:val="af7"/>
          <w:rFonts w:ascii="宋体" w:hAnsi="宋体" w:hint="eastAsia"/>
          <w:b w:val="0"/>
        </w:rPr>
        <w:t>资料，并对上传的报名文件资料承担责任）</w:t>
      </w:r>
    </w:p>
    <w:p w14:paraId="2B95D175" w14:textId="77777777" w:rsidR="003A0BDF"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D91465A" w14:textId="77777777" w:rsidR="003A0BDF"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3944C429" w14:textId="77777777" w:rsidR="003A0BDF"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1E262E17" w14:textId="77777777" w:rsidR="003A0BDF" w:rsidRDefault="00000000">
      <w:pPr>
        <w:pStyle w:val="afd"/>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报价要求</w:t>
      </w:r>
      <w:r>
        <w:rPr>
          <w:rStyle w:val="af7"/>
          <w:rFonts w:ascii="宋体" w:hAnsi="宋体" w:hint="eastAsia"/>
          <w:color w:val="000000"/>
          <w:szCs w:val="21"/>
        </w:rPr>
        <w:t>（</w:t>
      </w:r>
      <w:r>
        <w:rPr>
          <w:rStyle w:val="af7"/>
          <w:rFonts w:ascii="宋体" w:hAnsi="宋体" w:hint="eastAsia"/>
          <w:b w:val="0"/>
          <w:color w:val="000000"/>
          <w:szCs w:val="21"/>
        </w:rPr>
        <w:t>报价时需要提供以下</w:t>
      </w:r>
      <w:r>
        <w:rPr>
          <w:rStyle w:val="af7"/>
          <w:rFonts w:ascii="宋体" w:hAnsi="宋体" w:hint="eastAsia"/>
          <w:color w:val="000000"/>
          <w:szCs w:val="21"/>
          <w:u w:val="double"/>
        </w:rPr>
        <w:t>盖章</w:t>
      </w:r>
      <w:r>
        <w:rPr>
          <w:rStyle w:val="af7"/>
          <w:rFonts w:ascii="宋体" w:hAnsi="宋体" w:hint="eastAsia"/>
          <w:b w:val="0"/>
          <w:color w:val="000000"/>
          <w:szCs w:val="21"/>
        </w:rPr>
        <w:t>资料，</w:t>
      </w:r>
      <w:r>
        <w:rPr>
          <w:rFonts w:ascii="宋体" w:hAnsi="宋体" w:hint="eastAsia"/>
          <w:color w:val="000000"/>
          <w:szCs w:val="21"/>
        </w:rPr>
        <w:t>并对上传的竞价文件资料承担责任</w:t>
      </w:r>
      <w:r>
        <w:rPr>
          <w:rStyle w:val="af7"/>
          <w:rFonts w:ascii="宋体" w:hAnsi="宋体" w:hint="eastAsia"/>
          <w:color w:val="000000"/>
          <w:szCs w:val="21"/>
        </w:rPr>
        <w:t>）</w:t>
      </w:r>
    </w:p>
    <w:p w14:paraId="39C2EFFD" w14:textId="77777777" w:rsidR="003A0BDF"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067D8944" w14:textId="77777777" w:rsidR="003A0BDF"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907ACB4" w14:textId="77777777" w:rsidR="003A0BDF" w:rsidRDefault="00000000">
      <w:pPr>
        <w:pStyle w:val="afd"/>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确定成交候选人</w:t>
      </w:r>
    </w:p>
    <w:p w14:paraId="5679354E" w14:textId="77777777" w:rsidR="003A0BDF"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02FEC8DB" w14:textId="77777777" w:rsidR="003A0BDF"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036C3308" w14:textId="77777777" w:rsidR="003A0BDF" w:rsidRDefault="00000000">
      <w:pPr>
        <w:pStyle w:val="afd"/>
        <w:numPr>
          <w:ilvl w:val="0"/>
          <w:numId w:val="9"/>
        </w:numPr>
        <w:spacing w:line="360" w:lineRule="auto"/>
        <w:ind w:left="732" w:firstLineChars="0" w:hanging="312"/>
        <w:rPr>
          <w:rFonts w:ascii="宋体" w:hAnsi="宋体" w:hint="eastAsia"/>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68EE7998" w14:textId="77777777" w:rsidR="003A0BDF"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1FBBBC30" w14:textId="77777777" w:rsidR="003A0BDF"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002F5149" w14:textId="77777777" w:rsidR="003A0BDF"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324E1AD0" w14:textId="77777777" w:rsidR="003A0BDF" w:rsidRDefault="00000000">
      <w:pPr>
        <w:pStyle w:val="af4"/>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967675D" w14:textId="77777777" w:rsidR="003A0BDF" w:rsidRDefault="00000000">
      <w:pPr>
        <w:pStyle w:val="af4"/>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0EF56628" w14:textId="77777777" w:rsidR="003A0BDF" w:rsidRDefault="00000000">
      <w:pPr>
        <w:pStyle w:val="af4"/>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775CBA4F" w14:textId="77777777" w:rsidR="003A0BDF"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3B64683A" w14:textId="77777777" w:rsidR="003A0BDF"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15FF58E8" w14:textId="77777777" w:rsidR="003A0BDF"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00027BF9" w14:textId="77777777" w:rsidR="003A0BDF"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7A5AC211" w14:textId="77777777" w:rsidR="003A0BDF"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06D3F261" w14:textId="77777777" w:rsidR="003A0BDF"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0C061961" w14:textId="77777777" w:rsidR="003A0BDF"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6108632C" w14:textId="77777777" w:rsidR="003A0BDF"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19D16D06" w14:textId="77777777" w:rsidR="003A0BDF"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12503116" w14:textId="77777777" w:rsidR="003A0BDF" w:rsidRDefault="00000000">
      <w:pPr>
        <w:pStyle w:val="afd"/>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2977CB6C" w14:textId="77777777" w:rsidR="003A0BDF" w:rsidRDefault="00000000">
      <w:pPr>
        <w:pStyle w:val="afd"/>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73C3AB13" w14:textId="77777777" w:rsidR="003A0BDF" w:rsidRDefault="00000000">
      <w:pPr>
        <w:pStyle w:val="afd"/>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3486E4A0" w14:textId="77777777" w:rsidR="003A0BDF"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35FD972E" w14:textId="77777777" w:rsidR="003A0BDF"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5C9D9D5F" w14:textId="77777777" w:rsidR="003A0BDF"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25AB214D" w14:textId="77777777" w:rsidR="003A0BDF"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采购一体化平台缴纳平台使用费，金额为预算金额的1.2%（四舍五入取整数）。</w:t>
      </w:r>
    </w:p>
    <w:p w14:paraId="31294E02" w14:textId="77777777" w:rsidR="003A0BDF"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18A25DB3" w14:textId="77777777" w:rsidR="003A0BDF"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27F14DA2" w14:textId="77777777" w:rsidR="003A0BDF"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6F3BFCC4" w14:textId="77777777" w:rsidR="003A0BDF" w:rsidRDefault="00000000">
      <w:pPr>
        <w:pStyle w:val="afd"/>
        <w:spacing w:line="360" w:lineRule="auto"/>
        <w:ind w:left="420" w:firstLineChars="0" w:firstLine="0"/>
        <w:rPr>
          <w:rFonts w:ascii="宋体" w:hAnsi="宋体" w:hint="eastAsia"/>
          <w:b/>
          <w:color w:val="000000"/>
        </w:rPr>
      </w:pPr>
      <w:r>
        <w:rPr>
          <w:rFonts w:ascii="宋体" w:hAnsi="宋体"/>
        </w:rPr>
        <w:lastRenderedPageBreak/>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6B5CDEE4" w14:textId="77777777" w:rsidR="003A0BDF"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64DFBC0C" w14:textId="77777777" w:rsidR="003A0BDF"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p>
    <w:p w14:paraId="763E15DC" w14:textId="77777777" w:rsidR="003A0BDF" w:rsidRDefault="00000000">
      <w:pPr>
        <w:rPr>
          <w:rFonts w:ascii="宋体" w:hAnsi="宋体" w:hint="eastAsia"/>
          <w:color w:val="000000"/>
        </w:rPr>
      </w:pPr>
      <w:r>
        <w:rPr>
          <w:rFonts w:ascii="宋体" w:hAnsi="宋体" w:hint="eastAsia"/>
          <w:color w:val="000000"/>
        </w:rPr>
        <w:br w:type="page"/>
      </w:r>
    </w:p>
    <w:p w14:paraId="46D9A2A4" w14:textId="77777777" w:rsidR="003A0BDF"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26414206" w14:textId="77777777" w:rsidR="003A0BDF"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308EAEDB" w14:textId="77777777" w:rsidR="003A0BDF"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6CD6D6C1"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bookmarkStart w:id="0" w:name="_Hlk186047057"/>
      <w:bookmarkStart w:id="1" w:name="_Hlk182995663"/>
      <w:r>
        <w:rPr>
          <w:rFonts w:hAnsi="宋体" w:cs="宋体" w:hint="eastAsia"/>
          <w:b/>
          <w:bCs/>
          <w:color w:val="000000"/>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39"/>
        <w:gridCol w:w="796"/>
        <w:gridCol w:w="3121"/>
        <w:gridCol w:w="1949"/>
      </w:tblGrid>
      <w:tr w:rsidR="003A0BDF" w14:paraId="5E722B76" w14:textId="77777777">
        <w:trPr>
          <w:trHeight w:val="549"/>
          <w:jc w:val="center"/>
        </w:trPr>
        <w:tc>
          <w:tcPr>
            <w:tcW w:w="2639" w:type="dxa"/>
            <w:tcBorders>
              <w:top w:val="single" w:sz="12" w:space="0" w:color="auto"/>
              <w:bottom w:val="single" w:sz="2" w:space="0" w:color="auto"/>
            </w:tcBorders>
            <w:shd w:val="clear" w:color="auto" w:fill="EEECE1"/>
            <w:vAlign w:val="center"/>
          </w:tcPr>
          <w:p w14:paraId="08F9AA18" w14:textId="77777777" w:rsidR="003A0BDF" w:rsidRDefault="00000000">
            <w:pPr>
              <w:jc w:val="center"/>
              <w:rPr>
                <w:rFonts w:ascii="宋体" w:hAnsi="宋体" w:hint="eastAsia"/>
                <w:b/>
                <w:color w:val="000000"/>
                <w:szCs w:val="21"/>
              </w:rPr>
            </w:pPr>
            <w:r>
              <w:rPr>
                <w:rFonts w:ascii="宋体" w:hAnsi="宋体" w:hint="eastAsia"/>
                <w:b/>
                <w:color w:val="000000"/>
                <w:szCs w:val="21"/>
              </w:rPr>
              <w:t>项目名称</w:t>
            </w:r>
          </w:p>
        </w:tc>
        <w:tc>
          <w:tcPr>
            <w:tcW w:w="796" w:type="dxa"/>
            <w:tcBorders>
              <w:top w:val="single" w:sz="12" w:space="0" w:color="auto"/>
              <w:bottom w:val="single" w:sz="2" w:space="0" w:color="auto"/>
            </w:tcBorders>
            <w:shd w:val="clear" w:color="auto" w:fill="EEECE1"/>
            <w:vAlign w:val="center"/>
          </w:tcPr>
          <w:p w14:paraId="6CFF177C" w14:textId="77777777" w:rsidR="003A0BDF" w:rsidRDefault="00000000">
            <w:pPr>
              <w:jc w:val="center"/>
              <w:rPr>
                <w:rFonts w:ascii="宋体" w:hAnsi="宋体" w:hint="eastAsia"/>
                <w:b/>
                <w:szCs w:val="21"/>
              </w:rPr>
            </w:pPr>
            <w:r>
              <w:rPr>
                <w:rFonts w:ascii="宋体" w:hAnsi="宋体" w:hint="eastAsia"/>
                <w:b/>
                <w:szCs w:val="21"/>
              </w:rPr>
              <w:t>数量</w:t>
            </w:r>
          </w:p>
        </w:tc>
        <w:tc>
          <w:tcPr>
            <w:tcW w:w="3121" w:type="dxa"/>
            <w:tcBorders>
              <w:top w:val="single" w:sz="12" w:space="0" w:color="auto"/>
              <w:bottom w:val="single" w:sz="2" w:space="0" w:color="auto"/>
            </w:tcBorders>
            <w:shd w:val="clear" w:color="auto" w:fill="EEECE1"/>
            <w:vAlign w:val="center"/>
          </w:tcPr>
          <w:p w14:paraId="1134D5CD" w14:textId="77777777" w:rsidR="003A0BDF" w:rsidRDefault="00000000">
            <w:pPr>
              <w:jc w:val="center"/>
              <w:rPr>
                <w:rFonts w:ascii="宋体" w:hAnsi="宋体" w:hint="eastAsia"/>
                <w:b/>
                <w:szCs w:val="21"/>
              </w:rPr>
            </w:pPr>
            <w:r>
              <w:rPr>
                <w:rFonts w:ascii="宋体" w:hAnsi="宋体" w:hint="eastAsia"/>
                <w:b/>
                <w:szCs w:val="21"/>
              </w:rPr>
              <w:t>合同期</w:t>
            </w:r>
          </w:p>
        </w:tc>
        <w:tc>
          <w:tcPr>
            <w:tcW w:w="1949" w:type="dxa"/>
            <w:tcBorders>
              <w:top w:val="single" w:sz="12" w:space="0" w:color="auto"/>
              <w:bottom w:val="single" w:sz="2" w:space="0" w:color="auto"/>
            </w:tcBorders>
            <w:shd w:val="clear" w:color="auto" w:fill="EEECE1"/>
            <w:vAlign w:val="center"/>
          </w:tcPr>
          <w:p w14:paraId="32FAE6BA" w14:textId="77777777" w:rsidR="003A0BDF" w:rsidRDefault="00000000">
            <w:pPr>
              <w:jc w:val="center"/>
              <w:rPr>
                <w:rFonts w:ascii="宋体" w:hAnsi="宋体" w:hint="eastAsia"/>
                <w:b/>
                <w:szCs w:val="21"/>
              </w:rPr>
            </w:pPr>
            <w:r>
              <w:rPr>
                <w:rFonts w:ascii="宋体" w:hAnsi="宋体" w:hint="eastAsia"/>
                <w:b/>
                <w:szCs w:val="21"/>
              </w:rPr>
              <w:t>预算金额</w:t>
            </w:r>
          </w:p>
        </w:tc>
      </w:tr>
      <w:tr w:rsidR="003A0BDF" w14:paraId="6EF7B142" w14:textId="77777777">
        <w:trPr>
          <w:trHeight w:val="1263"/>
          <w:jc w:val="center"/>
        </w:trPr>
        <w:tc>
          <w:tcPr>
            <w:tcW w:w="2639" w:type="dxa"/>
            <w:tcBorders>
              <w:top w:val="single" w:sz="2" w:space="0" w:color="auto"/>
              <w:bottom w:val="single" w:sz="2" w:space="0" w:color="auto"/>
            </w:tcBorders>
            <w:vAlign w:val="center"/>
          </w:tcPr>
          <w:p w14:paraId="5CFA290E" w14:textId="22EE2E7D" w:rsidR="003A0BDF" w:rsidRDefault="00000000">
            <w:pPr>
              <w:jc w:val="center"/>
              <w:rPr>
                <w:rFonts w:ascii="宋体" w:hAnsi="宋体" w:hint="eastAsia"/>
                <w:color w:val="000000"/>
                <w:szCs w:val="21"/>
              </w:rPr>
            </w:pPr>
            <w:r>
              <w:rPr>
                <w:rFonts w:ascii="宋体" w:hAnsi="宋体" w:hint="eastAsia"/>
                <w:color w:val="000000"/>
                <w:szCs w:val="21"/>
              </w:rPr>
              <w:t>广东省肇庆监狱2025年监狱办公用品、</w:t>
            </w:r>
            <w:r w:rsidR="001D43F3">
              <w:rPr>
                <w:rFonts w:ascii="宋体" w:hAnsi="宋体" w:hint="eastAsia"/>
                <w:color w:val="000000"/>
                <w:szCs w:val="21"/>
              </w:rPr>
              <w:t>服刑人员</w:t>
            </w:r>
            <w:r>
              <w:rPr>
                <w:rFonts w:ascii="宋体" w:hAnsi="宋体" w:hint="eastAsia"/>
                <w:color w:val="000000"/>
                <w:szCs w:val="21"/>
              </w:rPr>
              <w:t>文体用品采购项目</w:t>
            </w:r>
          </w:p>
        </w:tc>
        <w:tc>
          <w:tcPr>
            <w:tcW w:w="796" w:type="dxa"/>
            <w:tcBorders>
              <w:top w:val="single" w:sz="2" w:space="0" w:color="auto"/>
              <w:bottom w:val="single" w:sz="2" w:space="0" w:color="auto"/>
            </w:tcBorders>
            <w:vAlign w:val="center"/>
          </w:tcPr>
          <w:p w14:paraId="0405DA1A" w14:textId="77777777" w:rsidR="003A0BDF" w:rsidRDefault="00000000">
            <w:pPr>
              <w:keepNext/>
              <w:adjustRightInd w:val="0"/>
              <w:jc w:val="center"/>
              <w:textAlignment w:val="center"/>
              <w:rPr>
                <w:rFonts w:ascii="宋体" w:hAnsi="宋体" w:hint="eastAsia"/>
                <w:szCs w:val="21"/>
              </w:rPr>
            </w:pPr>
            <w:r>
              <w:rPr>
                <w:rFonts w:ascii="宋体" w:hAnsi="宋体" w:hint="eastAsia"/>
                <w:szCs w:val="21"/>
              </w:rPr>
              <w:t>1批</w:t>
            </w:r>
          </w:p>
        </w:tc>
        <w:tc>
          <w:tcPr>
            <w:tcW w:w="3121" w:type="dxa"/>
            <w:tcBorders>
              <w:top w:val="single" w:sz="2" w:space="0" w:color="auto"/>
              <w:bottom w:val="single" w:sz="2" w:space="0" w:color="auto"/>
            </w:tcBorders>
            <w:vAlign w:val="center"/>
          </w:tcPr>
          <w:p w14:paraId="6F8CCD04" w14:textId="77777777" w:rsidR="003A0BDF" w:rsidRDefault="00000000">
            <w:pPr>
              <w:pStyle w:val="ab"/>
              <w:tabs>
                <w:tab w:val="left" w:pos="540"/>
              </w:tabs>
              <w:adjustRightInd w:val="0"/>
              <w:snapToGrid w:val="0"/>
              <w:jc w:val="center"/>
              <w:rPr>
                <w:rFonts w:hAnsi="宋体" w:hint="eastAsia"/>
                <w:sz w:val="21"/>
              </w:rPr>
            </w:pPr>
            <w:r>
              <w:rPr>
                <w:rFonts w:hAnsi="宋体" w:hint="eastAsia"/>
                <w:sz w:val="21"/>
              </w:rPr>
              <w:t>合同期：合同服务期为一年。合同期满或采购人累计采购量达到合同金额后，以先到者为准。</w:t>
            </w:r>
          </w:p>
        </w:tc>
        <w:tc>
          <w:tcPr>
            <w:tcW w:w="1949" w:type="dxa"/>
            <w:tcBorders>
              <w:top w:val="single" w:sz="2" w:space="0" w:color="auto"/>
              <w:bottom w:val="single" w:sz="2" w:space="0" w:color="auto"/>
            </w:tcBorders>
            <w:vAlign w:val="center"/>
          </w:tcPr>
          <w:p w14:paraId="07A20DCA" w14:textId="77777777" w:rsidR="003A0BDF" w:rsidRDefault="00000000">
            <w:pPr>
              <w:pStyle w:val="ab"/>
              <w:tabs>
                <w:tab w:val="left" w:pos="540"/>
              </w:tabs>
              <w:adjustRightInd w:val="0"/>
              <w:snapToGrid w:val="0"/>
              <w:jc w:val="center"/>
              <w:rPr>
                <w:rFonts w:hAnsi="宋体" w:hint="eastAsia"/>
                <w:sz w:val="21"/>
              </w:rPr>
            </w:pPr>
            <w:r>
              <w:rPr>
                <w:rFonts w:hAnsi="宋体" w:hint="eastAsia"/>
                <w:sz w:val="21"/>
              </w:rPr>
              <w:t>人民币</w:t>
            </w:r>
            <w:r>
              <w:rPr>
                <w:rFonts w:hint="eastAsia"/>
                <w:sz w:val="21"/>
                <w:u w:val="single"/>
              </w:rPr>
              <w:t>450000</w:t>
            </w:r>
            <w:r>
              <w:rPr>
                <w:rFonts w:hAnsi="宋体" w:hint="eastAsia"/>
                <w:sz w:val="21"/>
              </w:rPr>
              <w:t>元</w:t>
            </w:r>
          </w:p>
        </w:tc>
      </w:tr>
    </w:tbl>
    <w:p w14:paraId="2F5817A1"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项目内容</w:t>
      </w:r>
    </w:p>
    <w:p w14:paraId="618F4FA2" w14:textId="36B50C56" w:rsidR="003A0BDF" w:rsidRDefault="00000000">
      <w:pPr>
        <w:spacing w:line="360" w:lineRule="auto"/>
        <w:rPr>
          <w:rFonts w:ascii="宋体" w:hAnsi="宋体" w:cs="仿宋" w:hint="eastAsia"/>
          <w:szCs w:val="21"/>
        </w:rPr>
      </w:pPr>
      <w:r>
        <w:rPr>
          <w:rFonts w:ascii="宋体" w:hAnsi="宋体" w:cs="仿宋_GB2312" w:hint="eastAsia"/>
          <w:szCs w:val="21"/>
        </w:rPr>
        <w:tab/>
        <w:t>项目名称：广东省肇庆监狱2025年监狱办公用品、</w:t>
      </w:r>
      <w:r w:rsidR="001D43F3">
        <w:rPr>
          <w:rFonts w:ascii="宋体" w:hAnsi="宋体" w:cs="仿宋_GB2312" w:hint="eastAsia"/>
          <w:szCs w:val="21"/>
        </w:rPr>
        <w:t>服刑人员</w:t>
      </w:r>
      <w:r>
        <w:rPr>
          <w:rFonts w:ascii="宋体" w:hAnsi="宋体" w:cs="仿宋_GB2312" w:hint="eastAsia"/>
          <w:szCs w:val="21"/>
        </w:rPr>
        <w:t xml:space="preserve">文体用品采购项目。 </w:t>
      </w:r>
      <w:r>
        <w:rPr>
          <w:rFonts w:ascii="宋体" w:hAnsi="宋体" w:cs="仿宋" w:hint="eastAsia"/>
          <w:szCs w:val="21"/>
        </w:rPr>
        <w:t xml:space="preserve"> </w:t>
      </w:r>
    </w:p>
    <w:p w14:paraId="51EED304"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配送方式</w:t>
      </w:r>
    </w:p>
    <w:p w14:paraId="52222023"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（一）采购人于每月15日前将本月采购计划发送</w:t>
      </w:r>
      <w:proofErr w:type="gramStart"/>
      <w:r>
        <w:rPr>
          <w:rFonts w:ascii="宋体" w:hAnsi="宋体" w:cs="仿宋_GB2312" w:hint="eastAsia"/>
          <w:szCs w:val="21"/>
        </w:rPr>
        <w:t>给成交</w:t>
      </w:r>
      <w:proofErr w:type="gramEnd"/>
      <w:r>
        <w:rPr>
          <w:rFonts w:ascii="宋体" w:hAnsi="宋体" w:cs="仿宋_GB2312" w:hint="eastAsia"/>
          <w:szCs w:val="21"/>
        </w:rPr>
        <w:t>供应商；成交供应商收到采购人采购单后10个工作日内（紧急采购除外）将物品送达至采购人指定地点，并根据采购人要求，将产品按要求进行分类打包装箱。</w:t>
      </w:r>
    </w:p>
    <w:p w14:paraId="0237B6D6" w14:textId="77777777" w:rsidR="003A0BDF" w:rsidRDefault="00000000">
      <w:pPr>
        <w:spacing w:line="360" w:lineRule="auto"/>
        <w:ind w:firstLineChars="200" w:firstLine="420"/>
        <w:rPr>
          <w:rFonts w:ascii="宋体" w:hAnsi="宋体" w:cs="仿宋_GB2312" w:hint="eastAsia"/>
          <w:szCs w:val="21"/>
          <w:u w:val="single"/>
        </w:rPr>
      </w:pPr>
      <w:r>
        <w:rPr>
          <w:rFonts w:ascii="宋体" w:hAnsi="宋体" w:cs="仿宋_GB2312" w:hint="eastAsia"/>
          <w:szCs w:val="21"/>
        </w:rPr>
        <w:t>（二）交货地点：广东省肇庆监狱。</w:t>
      </w:r>
    </w:p>
    <w:p w14:paraId="2E6DD43C"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货物清单</w:t>
      </w:r>
    </w:p>
    <w:p w14:paraId="4673C6E2" w14:textId="5668F896"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（一）货物清单详见《附件：广东省肇庆监狱2025年监狱办公用品、</w:t>
      </w:r>
      <w:r w:rsidR="001D43F3">
        <w:rPr>
          <w:rFonts w:ascii="宋体" w:hAnsi="宋体" w:cs="仿宋_GB2312" w:hint="eastAsia"/>
          <w:szCs w:val="21"/>
        </w:rPr>
        <w:t>服刑人员</w:t>
      </w:r>
      <w:r>
        <w:rPr>
          <w:rFonts w:ascii="宋体" w:hAnsi="宋体" w:cs="仿宋_GB2312" w:hint="eastAsia"/>
          <w:szCs w:val="21"/>
        </w:rPr>
        <w:t>文体用品采购项目目录清单》。</w:t>
      </w:r>
    </w:p>
    <w:p w14:paraId="62A1A8B6"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w:t>
      </w:r>
      <w:r>
        <w:rPr>
          <w:rFonts w:ascii="宋体" w:hAnsi="宋体" w:cs="仿宋_GB2312" w:hint="eastAsia"/>
          <w:szCs w:val="21"/>
        </w:rPr>
        <w:t>月度</w:t>
      </w:r>
      <w:r>
        <w:rPr>
          <w:rFonts w:ascii="宋体" w:hAnsi="宋体" w:cs="仿宋_GB2312" w:hint="eastAsia"/>
          <w:szCs w:val="21"/>
        </w:rPr>
        <w:t>支付费用=对应货物单价最高限价（元）×（1-成交下浮率）×月度实际供货数量。</w:t>
      </w:r>
    </w:p>
    <w:p w14:paraId="6ED23B6F"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（三）采购品目和实际采购数量以采购人通知为准，最终以实际采购量进行结算。</w:t>
      </w:r>
    </w:p>
    <w:p w14:paraId="123F120E"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项目金额</w:t>
      </w:r>
    </w:p>
    <w:p w14:paraId="18A458F6"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（一）项目预算总价：人民币</w:t>
      </w:r>
      <w:proofErr w:type="gramStart"/>
      <w:r>
        <w:rPr>
          <w:rFonts w:ascii="宋体" w:hAnsi="宋体" w:cs="仿宋_GB2312" w:hint="eastAsia"/>
          <w:szCs w:val="21"/>
          <w:u w:val="single"/>
        </w:rPr>
        <w:t>肆拾伍</w:t>
      </w:r>
      <w:r>
        <w:rPr>
          <w:rFonts w:ascii="宋体" w:hAnsi="宋体" w:cs="仿宋_GB2312" w:hint="eastAsia"/>
          <w:szCs w:val="21"/>
        </w:rPr>
        <w:t>万</w:t>
      </w:r>
      <w:proofErr w:type="gramEnd"/>
      <w:r>
        <w:rPr>
          <w:rFonts w:ascii="宋体" w:hAnsi="宋体" w:cs="仿宋_GB2312" w:hint="eastAsia"/>
          <w:szCs w:val="21"/>
        </w:rPr>
        <w:t xml:space="preserve">元整 （¥ </w:t>
      </w:r>
      <w:r>
        <w:rPr>
          <w:rFonts w:ascii="宋体" w:hAnsi="宋体" w:cs="仿宋_GB2312" w:hint="eastAsia"/>
          <w:szCs w:val="21"/>
          <w:u w:val="single"/>
        </w:rPr>
        <w:t>450000</w:t>
      </w:r>
      <w:r>
        <w:rPr>
          <w:rFonts w:ascii="宋体" w:hAnsi="宋体" w:cs="仿宋_GB2312" w:hint="eastAsia"/>
          <w:szCs w:val="21"/>
        </w:rPr>
        <w:t>）。</w:t>
      </w:r>
    </w:p>
    <w:p w14:paraId="73F59FD8" w14:textId="03CCC55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其中办公用品预算金额为：人民币27万元；</w:t>
      </w:r>
      <w:r w:rsidR="001D43F3">
        <w:rPr>
          <w:rFonts w:ascii="宋体" w:hAnsi="宋体" w:cs="仿宋_GB2312" w:hint="eastAsia"/>
          <w:szCs w:val="21"/>
        </w:rPr>
        <w:t>服刑人员</w:t>
      </w:r>
      <w:r>
        <w:rPr>
          <w:rFonts w:ascii="宋体" w:hAnsi="宋体" w:cs="仿宋_GB2312" w:hint="eastAsia"/>
          <w:szCs w:val="21"/>
        </w:rPr>
        <w:t>文体用品预算金额为：人民币18万元；</w:t>
      </w:r>
      <w:bookmarkStart w:id="2" w:name="_Hlk186046527"/>
      <w:r>
        <w:rPr>
          <w:rFonts w:ascii="宋体" w:hAnsi="宋体" w:cs="仿宋_GB2312" w:hint="eastAsia"/>
          <w:szCs w:val="21"/>
        </w:rPr>
        <w:t>均为财政资金。</w:t>
      </w:r>
      <w:r>
        <w:rPr>
          <w:rFonts w:ascii="宋体" w:hAnsi="宋体" w:cs="仿宋_GB2312" w:hint="eastAsia"/>
          <w:szCs w:val="21"/>
        </w:rPr>
        <w:t>办公用品预算金额27万元使用完后，采购人不再购买办公用品；</w:t>
      </w:r>
      <w:r w:rsidR="001D43F3">
        <w:rPr>
          <w:rFonts w:ascii="宋体" w:hAnsi="宋体" w:cs="仿宋_GB2312" w:hint="eastAsia"/>
          <w:szCs w:val="21"/>
        </w:rPr>
        <w:t>服刑人员</w:t>
      </w:r>
      <w:r>
        <w:rPr>
          <w:rFonts w:ascii="宋体" w:hAnsi="宋体" w:cs="仿宋_GB2312" w:hint="eastAsia"/>
          <w:szCs w:val="21"/>
        </w:rPr>
        <w:t>文体用品预算金额18万元使用完后，采购人不再购买文体用品。</w:t>
      </w:r>
      <w:bookmarkEnd w:id="2"/>
    </w:p>
    <w:p w14:paraId="31021070"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本项目实行固定结算单价包干，供应商报价应包括货款、材料费、运费、装卸费、安装费、验收、税费、保险费、质保期服务及其他完成本项目所需的各项费用，项目实施后成交供应商不得另行收取其他任何费用。</w:t>
      </w:r>
    </w:p>
    <w:p w14:paraId="373D72FA"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lastRenderedPageBreak/>
        <w:t>（三）合同期：合同服务期为一年。合同期满或采购人累计采购量达到合同金额后，以先到者为准。</w:t>
      </w:r>
    </w:p>
    <w:p w14:paraId="4B70B5F0"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合同签订期限</w:t>
      </w:r>
    </w:p>
    <w:p w14:paraId="3E009F37" w14:textId="77777777" w:rsidR="003A0BDF"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成交供应商与采购人在结果公告发布之日起15个工作日内签订合同。</w:t>
      </w:r>
    </w:p>
    <w:p w14:paraId="38E8D174"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供货要求</w:t>
      </w:r>
    </w:p>
    <w:p w14:paraId="56B82C20"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所供应的物品必须正规渠道进货，产品质量达到国家标准；货物牌标识内容清晰、有出厂合格证。产品质量应符合中华人民共和国国家安全质量标准、环保标准、行业标准。实际采购中，采购人将按核定的结算单价金额进行支付，成交供应商不得拒绝供货或提高单价，供货数量由采购人根据实际需要提出。</w:t>
      </w:r>
    </w:p>
    <w:p w14:paraId="7281B16C"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（二）成交供应商在实施过程中如果质量不符合国家有关规范或合同的有关规定，采购人有权退货或拒绝收货，成交供应商必须无条件进行换货，并承担由此产生的各种费用，供货期不予顺延。</w:t>
      </w:r>
    </w:p>
    <w:p w14:paraId="7480685A"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（三）紧急采购的物品，成交供应商应于24小时内响应并送达。</w:t>
      </w:r>
    </w:p>
    <w:p w14:paraId="7D304917"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（四）货物到达交货地点之前的所有保险费用和派往采购人进行服务人员的人身险和其他有关险种，以及有关费用</w:t>
      </w:r>
      <w:proofErr w:type="gramStart"/>
      <w:r>
        <w:rPr>
          <w:rFonts w:ascii="宋体" w:hAnsi="宋体" w:cs="仿宋_GB2312" w:hint="eastAsia"/>
          <w:szCs w:val="21"/>
        </w:rPr>
        <w:t>由成交</w:t>
      </w:r>
      <w:proofErr w:type="gramEnd"/>
      <w:r>
        <w:rPr>
          <w:rFonts w:ascii="宋体" w:hAnsi="宋体" w:cs="仿宋_GB2312" w:hint="eastAsia"/>
          <w:szCs w:val="21"/>
        </w:rPr>
        <w:t>供应商负责。</w:t>
      </w:r>
    </w:p>
    <w:p w14:paraId="4070F60F" w14:textId="77777777" w:rsidR="003A0BDF" w:rsidRDefault="00000000">
      <w:pPr>
        <w:pStyle w:val="ab"/>
        <w:numPr>
          <w:ilvl w:val="0"/>
          <w:numId w:val="13"/>
        </w:numPr>
        <w:tabs>
          <w:tab w:val="left" w:pos="540"/>
        </w:tabs>
        <w:adjustRightInd w:val="0"/>
        <w:snapToGrid w:val="0"/>
        <w:spacing w:line="360" w:lineRule="auto"/>
        <w:rPr>
          <w:rFonts w:hAnsi="宋体" w:cs="黑体" w:hint="eastAsia"/>
          <w:sz w:val="21"/>
        </w:rPr>
      </w:pPr>
      <w:r>
        <w:rPr>
          <w:rFonts w:hAnsi="宋体" w:cs="宋体" w:hint="eastAsia"/>
          <w:b/>
          <w:bCs/>
          <w:color w:val="000000"/>
          <w:sz w:val="21"/>
        </w:rPr>
        <w:t>验收要求</w:t>
      </w:r>
    </w:p>
    <w:p w14:paraId="489C7D48"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（一）要求对全部货物的型号、规格、数量、外型、外观、包装进行验收。所有货物均应符合国内有关行业标准，须为原制造商的全新产品，无污染，无侵权行为，表面无划损，无任何缺陷隐患。</w:t>
      </w:r>
    </w:p>
    <w:p w14:paraId="367F1936"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（二）材料的包装必须是制造商原厂包装，其包装均应有良好的防湿、防锈、防潮、防雨、防腐及防碰撞的措施。凡由于包装不良造成的损失和由此产生的费用均</w:t>
      </w:r>
      <w:proofErr w:type="gramStart"/>
      <w:r>
        <w:rPr>
          <w:rFonts w:ascii="宋体" w:hAnsi="宋体" w:cs="仿宋_GB2312" w:hint="eastAsia"/>
          <w:szCs w:val="21"/>
        </w:rPr>
        <w:t>由成交</w:t>
      </w:r>
      <w:proofErr w:type="gramEnd"/>
      <w:r>
        <w:rPr>
          <w:rFonts w:ascii="宋体" w:hAnsi="宋体" w:cs="仿宋_GB2312" w:hint="eastAsia"/>
          <w:szCs w:val="21"/>
        </w:rPr>
        <w:t>供应商承担。</w:t>
      </w:r>
    </w:p>
    <w:p w14:paraId="44F6EF3A"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（三）成交供应商应严格按采购人要求（品牌、规格、质量、数量、重量等）供应货物，不得变更。否则，采购人有权退货并自行采购同等质量的货物，由此产生的费用和经济损失均</w:t>
      </w:r>
      <w:proofErr w:type="gramStart"/>
      <w:r>
        <w:rPr>
          <w:rFonts w:ascii="宋体" w:hAnsi="宋体" w:cs="仿宋_GB2312" w:hint="eastAsia"/>
          <w:szCs w:val="21"/>
        </w:rPr>
        <w:t>由成交</w:t>
      </w:r>
      <w:proofErr w:type="gramEnd"/>
      <w:r>
        <w:rPr>
          <w:rFonts w:ascii="宋体" w:hAnsi="宋体" w:cs="仿宋_GB2312" w:hint="eastAsia"/>
          <w:szCs w:val="21"/>
        </w:rPr>
        <w:t>供应商承担，成交供应商还同时承担违约责任。</w:t>
      </w:r>
    </w:p>
    <w:p w14:paraId="50447044"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四）成交供应商提供不符合品牌档次要求的货物，采购人有权拒收。如成交供应商以次充好，提供的产品不符合采购要求或者达不到报名报价时响应的产品要求，采购人有权将成交供应商列入采购黑名单，一年内不得参与采购人的项目竞价。</w:t>
      </w:r>
    </w:p>
    <w:p w14:paraId="6C93C5A1"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售后服务</w:t>
      </w:r>
    </w:p>
    <w:p w14:paraId="7C11A506"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（一）采购人对不符合要求的货物，成交供应商必须无条件退货或更换。因成交供应商</w:t>
      </w:r>
      <w:r>
        <w:rPr>
          <w:rFonts w:ascii="宋体" w:hAnsi="宋体" w:cs="仿宋_GB2312" w:hint="eastAsia"/>
          <w:szCs w:val="21"/>
        </w:rPr>
        <w:lastRenderedPageBreak/>
        <w:t>供应不合格的、假冒伪劣、以次充好的商品而造成采购人安全事故的，采购人马上终止合同、没收全部履约保证金并追究成交供应</w:t>
      </w:r>
      <w:proofErr w:type="gramStart"/>
      <w:r>
        <w:rPr>
          <w:rFonts w:ascii="宋体" w:hAnsi="宋体" w:cs="仿宋_GB2312" w:hint="eastAsia"/>
          <w:szCs w:val="21"/>
        </w:rPr>
        <w:t>商相关</w:t>
      </w:r>
      <w:proofErr w:type="gramEnd"/>
      <w:r>
        <w:rPr>
          <w:rFonts w:ascii="宋体" w:hAnsi="宋体" w:cs="仿宋_GB2312" w:hint="eastAsia"/>
          <w:szCs w:val="21"/>
        </w:rPr>
        <w:t>法律责任。</w:t>
      </w:r>
    </w:p>
    <w:p w14:paraId="4BF4DAFA"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（二）验收交付后，提供一年质保服务（日常消耗用品除外）。质保期内，非人为因素，成交供应商对所供货物实行包修、包换、包退。质保期内，在非人为因素情况下，一切备品备件均</w:t>
      </w:r>
      <w:proofErr w:type="gramStart"/>
      <w:r>
        <w:rPr>
          <w:rFonts w:ascii="宋体" w:hAnsi="宋体" w:cs="仿宋_GB2312" w:hint="eastAsia"/>
          <w:szCs w:val="21"/>
        </w:rPr>
        <w:t>由成交</w:t>
      </w:r>
      <w:proofErr w:type="gramEnd"/>
      <w:r>
        <w:rPr>
          <w:rFonts w:ascii="宋体" w:hAnsi="宋体" w:cs="仿宋_GB2312" w:hint="eastAsia"/>
          <w:szCs w:val="21"/>
        </w:rPr>
        <w:t>供应商免费提供。</w:t>
      </w:r>
    </w:p>
    <w:p w14:paraId="0B819625"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三）接到采购人产品出现问题的通知后，成交供应商应24小时内响应并处理完毕。若在24小时内仍未处理完毕，成交供应商应免费提供相同档次的产品予采购人临时使用或采取应急措施解决，不得影响采购人的正常工作业务。</w:t>
      </w:r>
    </w:p>
    <w:p w14:paraId="0569BD72"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履约保证金</w:t>
      </w:r>
    </w:p>
    <w:p w14:paraId="44957423" w14:textId="77777777" w:rsidR="003A0BDF" w:rsidRDefault="00000000">
      <w:pPr>
        <w:spacing w:line="360" w:lineRule="auto"/>
        <w:ind w:firstLineChars="200" w:firstLine="422"/>
        <w:rPr>
          <w:rFonts w:ascii="宋体" w:hAnsi="宋体" w:cs="仿宋_GB2312" w:hint="eastAsia"/>
          <w:szCs w:val="21"/>
        </w:rPr>
      </w:pPr>
      <w:r>
        <w:rPr>
          <w:rFonts w:ascii="宋体" w:hAnsi="宋体" w:cs="仿宋_GB2312" w:hint="eastAsia"/>
          <w:b/>
          <w:bCs/>
          <w:szCs w:val="21"/>
        </w:rPr>
        <w:t>（一）缴纳履约保证金。</w:t>
      </w:r>
      <w:r>
        <w:rPr>
          <w:rFonts w:ascii="宋体" w:hAnsi="宋体" w:cs="仿宋_GB2312" w:hint="eastAsia"/>
          <w:szCs w:val="21"/>
        </w:rPr>
        <w:t>签订合同后五个工作日内，成交供应商需提交一份金额为合同金额5%的履约保证金。如成交供应商逾期未足额缴纳履约保证金的，采购人有权立即单方解除本项目合同，如因此造成采购人其他损失的，成交供应商应予以赔偿。</w:t>
      </w:r>
    </w:p>
    <w:p w14:paraId="3495459F" w14:textId="77777777" w:rsidR="003A0BDF" w:rsidRDefault="00000000">
      <w:pPr>
        <w:spacing w:line="360" w:lineRule="auto"/>
        <w:ind w:firstLineChars="200" w:firstLine="422"/>
        <w:rPr>
          <w:rFonts w:ascii="宋体" w:hAnsi="宋体" w:cs="仿宋_GB2312" w:hint="eastAsia"/>
          <w:szCs w:val="21"/>
        </w:rPr>
      </w:pPr>
      <w:r>
        <w:rPr>
          <w:rFonts w:ascii="宋体" w:hAnsi="宋体" w:cs="仿宋_GB2312" w:hint="eastAsia"/>
          <w:b/>
          <w:bCs/>
          <w:szCs w:val="21"/>
        </w:rPr>
        <w:t>（二）退还履约保证金。</w:t>
      </w:r>
      <w:r>
        <w:rPr>
          <w:rFonts w:ascii="宋体" w:hAnsi="宋体" w:cs="仿宋_GB2312" w:hint="eastAsia"/>
          <w:szCs w:val="21"/>
        </w:rPr>
        <w:t>成交供应</w:t>
      </w:r>
      <w:proofErr w:type="gramStart"/>
      <w:r>
        <w:rPr>
          <w:rFonts w:ascii="宋体" w:hAnsi="宋体" w:cs="仿宋_GB2312" w:hint="eastAsia"/>
          <w:szCs w:val="21"/>
        </w:rPr>
        <w:t>商履行</w:t>
      </w:r>
      <w:proofErr w:type="gramEnd"/>
      <w:r>
        <w:rPr>
          <w:rFonts w:ascii="宋体" w:hAnsi="宋体" w:cs="仿宋_GB2312" w:hint="eastAsia"/>
          <w:szCs w:val="21"/>
        </w:rPr>
        <w:t>完成合同约定权利义务事项在合同期满之日起且验收合格20个工作日内一次性不计利息退还。</w:t>
      </w:r>
    </w:p>
    <w:p w14:paraId="5D9CB59C"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（三）如成交供应商发生以下情形之一，经调查属实的，扣除全部履约保证金并终止合同，如因此造成采购人其他损失的，成交供应商应一并予以赔偿：</w:t>
      </w:r>
    </w:p>
    <w:p w14:paraId="5FEFFB22"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1、出现货物质量验收不合格2次；</w:t>
      </w:r>
    </w:p>
    <w:p w14:paraId="148242E9"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2、出现提供假冒伪劣、以次充好的产品2次；</w:t>
      </w:r>
    </w:p>
    <w:p w14:paraId="644DAC46"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3、出现未按采购人计划的时间供货2次（提前一天与采购人协商除外）；</w:t>
      </w:r>
    </w:p>
    <w:p w14:paraId="12D6EC26"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4、出现未按紧急采购的物品约定响应或供货2次；</w:t>
      </w:r>
    </w:p>
    <w:p w14:paraId="5A2E24CD"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5、出现配送的货物未按采购人要求包装、分类或指定地点卸货2次；</w:t>
      </w:r>
    </w:p>
    <w:p w14:paraId="3746B2C0" w14:textId="77777777" w:rsidR="003A0BDF" w:rsidRDefault="00000000">
      <w:pPr>
        <w:spacing w:line="360" w:lineRule="auto"/>
        <w:ind w:firstLineChars="200" w:firstLine="420"/>
        <w:rPr>
          <w:rFonts w:ascii="宋体" w:hAnsi="宋体" w:cs="仿宋" w:hint="eastAsia"/>
          <w:szCs w:val="21"/>
        </w:rPr>
      </w:pPr>
      <w:r>
        <w:rPr>
          <w:rFonts w:ascii="宋体" w:hAnsi="宋体" w:cs="仿宋_GB2312" w:hint="eastAsia"/>
          <w:szCs w:val="21"/>
        </w:rPr>
        <w:t>6、货物出现质量问题，成交供应商未在2个工作日内查找出原因，且未向采购人反馈处理结果。</w:t>
      </w:r>
    </w:p>
    <w:p w14:paraId="2E444745"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付款方式</w:t>
      </w:r>
    </w:p>
    <w:p w14:paraId="0C6EDB8A"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（一）按月结算。按每月实际采购额进行结算；货物交付后，</w:t>
      </w:r>
      <w:proofErr w:type="gramStart"/>
      <w:r>
        <w:rPr>
          <w:rFonts w:ascii="宋体" w:hAnsi="宋体" w:cs="仿宋_GB2312" w:hint="eastAsia"/>
          <w:szCs w:val="21"/>
        </w:rPr>
        <w:t>凭成交</w:t>
      </w:r>
      <w:proofErr w:type="gramEnd"/>
      <w:r>
        <w:rPr>
          <w:rFonts w:ascii="宋体" w:hAnsi="宋体" w:cs="仿宋_GB2312" w:hint="eastAsia"/>
          <w:szCs w:val="21"/>
        </w:rPr>
        <w:t>供应商提供的有效发票，采购人于收到有效发票15个工作日内予以支付。每次按合同支付款项前，成交供应商应向采购人提供与支付金额相符的有效发票，且收款方、出具发票方、合同</w:t>
      </w:r>
      <w:proofErr w:type="gramStart"/>
      <w:r>
        <w:rPr>
          <w:rFonts w:ascii="宋体" w:hAnsi="宋体" w:cs="仿宋_GB2312" w:hint="eastAsia"/>
          <w:szCs w:val="21"/>
        </w:rPr>
        <w:t>乙方均</w:t>
      </w:r>
      <w:proofErr w:type="gramEnd"/>
      <w:r>
        <w:rPr>
          <w:rFonts w:ascii="宋体" w:hAnsi="宋体" w:cs="仿宋_GB2312" w:hint="eastAsia"/>
          <w:szCs w:val="21"/>
        </w:rPr>
        <w:t>必须与成交供应商名称一致。</w:t>
      </w:r>
    </w:p>
    <w:p w14:paraId="13E8FCD3"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（二）付款方式：采用银行转账、银行汇付（含电汇）等方式。</w:t>
      </w:r>
    </w:p>
    <w:p w14:paraId="6C37ED43" w14:textId="77777777" w:rsidR="003A0BDF" w:rsidRDefault="00000000">
      <w:pPr>
        <w:spacing w:line="360" w:lineRule="auto"/>
        <w:ind w:firstLineChars="200" w:firstLine="420"/>
      </w:pPr>
      <w:r>
        <w:rPr>
          <w:rFonts w:hint="eastAsia"/>
        </w:rPr>
        <w:t>（三）如采购人对成交供应商提交对账请款凭证等存在异议的，采购人有权中止支付并</w:t>
      </w:r>
      <w:r>
        <w:rPr>
          <w:rFonts w:hint="eastAsia"/>
        </w:rPr>
        <w:lastRenderedPageBreak/>
        <w:t>组织成交供应商重新对账，且采购人不构成违约，成交供应商不得以此为由</w:t>
      </w:r>
      <w:proofErr w:type="gramStart"/>
      <w:r>
        <w:rPr>
          <w:rFonts w:hint="eastAsia"/>
        </w:rPr>
        <w:t>怠</w:t>
      </w:r>
      <w:proofErr w:type="gramEnd"/>
      <w:r>
        <w:rPr>
          <w:rFonts w:hint="eastAsia"/>
        </w:rPr>
        <w:t>于或拒绝提供服务。</w:t>
      </w:r>
    </w:p>
    <w:p w14:paraId="5438A334"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违约责任</w:t>
      </w:r>
    </w:p>
    <w:p w14:paraId="1BD9DF54"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（一）成交供应商逾期交货及未按时履行保修义务，则按合同总价每天 5 ‰支付违约金给采购人。如超过合同规定交货期限，成交供应商仍不能交货完毕，则视为成交供应商不能交货。</w:t>
      </w:r>
    </w:p>
    <w:p w14:paraId="10596067"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一旦出现成交供应商不能交货的情形，则按合同总价30 %支付违约金给采购人。同时，采购人有权单方面解除合同。如上述违约金金额仍不足以补偿采购人因成交供应商违约造成的损失，采购人有权进一步向成交供应商提出索赔。</w:t>
      </w:r>
    </w:p>
    <w:p w14:paraId="4FD3FC73"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（三）货物未能一次性通过验收，如采购人同意</w:t>
      </w:r>
      <w:proofErr w:type="gramStart"/>
      <w:r>
        <w:rPr>
          <w:rFonts w:ascii="宋体" w:hAnsi="宋体" w:cs="仿宋_GB2312" w:hint="eastAsia"/>
          <w:szCs w:val="21"/>
        </w:rPr>
        <w:t>由成交供应商予以</w:t>
      </w:r>
      <w:proofErr w:type="gramEnd"/>
      <w:r>
        <w:rPr>
          <w:rFonts w:ascii="宋体" w:hAnsi="宋体" w:cs="仿宋_GB2312" w:hint="eastAsia"/>
          <w:szCs w:val="21"/>
        </w:rPr>
        <w:t>整改，并在第一次验收结束之日起3个工作日内重新组织验收；经2次验收不合格的，采购人有权单方面解除合同并扣除全部履约保证金。如因此给采购人造成损失的，采购人有权向成交供应商提出索赔。</w:t>
      </w:r>
    </w:p>
    <w:p w14:paraId="1288A7FD"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（四）采购人解除合同，成交供应商须在接到采购人解约通知之日起7自然日内退回采购人已支付的价款。</w:t>
      </w:r>
    </w:p>
    <w:p w14:paraId="1FA15114"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异议索赔</w:t>
      </w:r>
    </w:p>
    <w:p w14:paraId="0AB040A3"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（一）成交供应商对于所提供的货物与合同要求不符负有责任,采购人有权拒收货物，成交供应商负担由此发生的一切损失和费用。包括运输和保险费、检验费、仓储和装卸费等必要的费用。</w:t>
      </w:r>
    </w:p>
    <w:p w14:paraId="26AC74EC"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（二）对有缺陷的货物，成交供应商需免费更换，以达到合同规定的规格、质量和性能，成交供应商承担一切费用和风险并负担采购人遭受的一切损失。同时成交供应</w:t>
      </w:r>
      <w:proofErr w:type="gramStart"/>
      <w:r>
        <w:rPr>
          <w:rFonts w:ascii="宋体" w:hAnsi="宋体" w:cs="仿宋_GB2312" w:hint="eastAsia"/>
          <w:szCs w:val="21"/>
        </w:rPr>
        <w:t>商相应</w:t>
      </w:r>
      <w:proofErr w:type="gramEnd"/>
      <w:r>
        <w:rPr>
          <w:rFonts w:ascii="宋体" w:hAnsi="宋体" w:cs="仿宋_GB2312" w:hint="eastAsia"/>
          <w:szCs w:val="21"/>
        </w:rPr>
        <w:t>顺延被更换货物的质保期。</w:t>
      </w:r>
    </w:p>
    <w:p w14:paraId="410E550E"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（三）如果在采购人发出索赔通知后5个自然日内，成交供应商未作答复，上述索赔应视为已</w:t>
      </w:r>
      <w:proofErr w:type="gramStart"/>
      <w:r>
        <w:rPr>
          <w:rFonts w:ascii="宋体" w:hAnsi="宋体" w:cs="仿宋_GB2312" w:hint="eastAsia"/>
          <w:szCs w:val="21"/>
        </w:rPr>
        <w:t>被成交</w:t>
      </w:r>
      <w:proofErr w:type="gramEnd"/>
      <w:r>
        <w:rPr>
          <w:rFonts w:ascii="宋体" w:hAnsi="宋体" w:cs="仿宋_GB2312" w:hint="eastAsia"/>
          <w:szCs w:val="21"/>
        </w:rPr>
        <w:t>供应商接受。如成交供应</w:t>
      </w:r>
      <w:proofErr w:type="gramStart"/>
      <w:r>
        <w:rPr>
          <w:rFonts w:ascii="宋体" w:hAnsi="宋体" w:cs="仿宋_GB2312" w:hint="eastAsia"/>
          <w:szCs w:val="21"/>
        </w:rPr>
        <w:t>商未能</w:t>
      </w:r>
      <w:proofErr w:type="gramEnd"/>
      <w:r>
        <w:rPr>
          <w:rFonts w:ascii="宋体" w:hAnsi="宋体" w:cs="仿宋_GB2312" w:hint="eastAsia"/>
          <w:szCs w:val="21"/>
        </w:rPr>
        <w:t>在收到索赔通知后5个自然日内或征得采购人同意的延长期内，按照采购人选择的方法解决索赔事宜，采购人将有权从货款或从成交供应商开具的履约保证金中扣回索赔金额，同时保留进一步要求索赔的权力。</w:t>
      </w:r>
    </w:p>
    <w:p w14:paraId="5DE1D353"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（四）采购人在使用成交供应商供应的货物或货物的任何一部分及享受成交供应商向采购人提供的服务时，如受第三方提出的侵犯其专利权、商标权或其他知识产权的起诉，</w:t>
      </w:r>
      <w:proofErr w:type="gramStart"/>
      <w:r>
        <w:rPr>
          <w:rFonts w:ascii="宋体" w:hAnsi="宋体" w:cs="仿宋_GB2312" w:hint="eastAsia"/>
          <w:szCs w:val="21"/>
        </w:rPr>
        <w:t>由成交</w:t>
      </w:r>
      <w:proofErr w:type="gramEnd"/>
      <w:r>
        <w:rPr>
          <w:rFonts w:ascii="宋体" w:hAnsi="宋体" w:cs="仿宋_GB2312" w:hint="eastAsia"/>
          <w:szCs w:val="21"/>
        </w:rPr>
        <w:t>供应商承担一切责任，且成交供应商应赔偿采购人由于上述原因而造成的损失（包括但不限于赔偿费、诉讼费、律师费等）。</w:t>
      </w:r>
    </w:p>
    <w:p w14:paraId="3B74FDCE"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不可抗力</w:t>
      </w:r>
    </w:p>
    <w:p w14:paraId="12399BD5"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lastRenderedPageBreak/>
        <w:t>（一）由于不可预见、不可避免、不可克服等不可抗力的原因，一方不能履行合同义务的，应当在不可抗力发生之日起10个自然日内以书面形式通知对方，证明不可抗力事件的存在。</w:t>
      </w:r>
    </w:p>
    <w:p w14:paraId="471C059B"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（二）不可抗力事件发生后，采购人和成交供应商应当积极寻求以合理的方式履行本合同。如不可抗力无法消除，致使合同目的无法实现的，双方均有权解除合同，且均不互相索赔。</w:t>
      </w:r>
    </w:p>
    <w:p w14:paraId="190FF33D" w14:textId="77777777" w:rsidR="003A0BDF"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争议解决方式</w:t>
      </w:r>
    </w:p>
    <w:p w14:paraId="13F31C2B" w14:textId="77777777" w:rsidR="003A0BDF"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（一）因货物的质量问题而发生的争议，由广东省或肇庆质检部门进行质量鉴定。经检验，质量符合标准的，鉴定费用由采购人承担；质量不符合标准的，鉴定费用</w:t>
      </w:r>
      <w:proofErr w:type="gramStart"/>
      <w:r>
        <w:rPr>
          <w:rFonts w:ascii="宋体" w:hAnsi="宋体" w:cs="仿宋_GB2312" w:hint="eastAsia"/>
          <w:szCs w:val="21"/>
        </w:rPr>
        <w:t>由成交</w:t>
      </w:r>
      <w:proofErr w:type="gramEnd"/>
      <w:r>
        <w:rPr>
          <w:rFonts w:ascii="宋体" w:hAnsi="宋体" w:cs="仿宋_GB2312" w:hint="eastAsia"/>
          <w:szCs w:val="21"/>
        </w:rPr>
        <w:t>供应商承担，并且成交供应商负责重新提供符合合同要求的货物给采购人，由此造成延期供货的，成交供应商承担延期供货的违约责任。</w:t>
      </w:r>
    </w:p>
    <w:p w14:paraId="708C4927" w14:textId="77777777" w:rsidR="003A0BDF" w:rsidRDefault="00000000">
      <w:pPr>
        <w:pStyle w:val="ab"/>
        <w:tabs>
          <w:tab w:val="left" w:pos="540"/>
        </w:tabs>
        <w:adjustRightInd w:val="0"/>
        <w:snapToGrid w:val="0"/>
        <w:spacing w:line="360" w:lineRule="auto"/>
        <w:ind w:firstLineChars="200" w:firstLine="420"/>
        <w:rPr>
          <w:rFonts w:hAnsi="宋体" w:cs="仿宋_GB2312" w:hint="eastAsia"/>
          <w:kern w:val="2"/>
          <w:sz w:val="21"/>
        </w:rPr>
      </w:pPr>
      <w:r>
        <w:rPr>
          <w:rFonts w:hAnsi="宋体" w:cs="仿宋_GB2312" w:hint="eastAsia"/>
          <w:sz w:val="21"/>
        </w:rPr>
        <w:t>（二）</w:t>
      </w:r>
      <w:r>
        <w:rPr>
          <w:rFonts w:hAnsi="宋体" w:cs="仿宋_GB2312" w:hint="eastAsia"/>
          <w:kern w:val="2"/>
          <w:sz w:val="21"/>
        </w:rPr>
        <w:t>本项目合同发生争议，由双方协商或由政府采购监督管理部门调解解决，协商或调解不成时向采购人所在地人民法院提起诉讼。在诉讼期间，除有争议部分的事项外，合同其他部分仍应继续履行。</w:t>
      </w:r>
    </w:p>
    <w:bookmarkEnd w:id="0"/>
    <w:p w14:paraId="50DF4B76" w14:textId="77777777" w:rsidR="003A0BDF" w:rsidRDefault="003A0BDF">
      <w:pPr>
        <w:pStyle w:val="ab"/>
        <w:tabs>
          <w:tab w:val="left" w:pos="540"/>
        </w:tabs>
        <w:adjustRightInd w:val="0"/>
        <w:snapToGrid w:val="0"/>
        <w:spacing w:line="360" w:lineRule="auto"/>
        <w:ind w:firstLineChars="200" w:firstLine="420"/>
        <w:rPr>
          <w:rFonts w:asciiTheme="minorEastAsia" w:eastAsiaTheme="minorEastAsia" w:hAnsiTheme="minorEastAsia" w:cs="仿宋" w:hint="eastAsia"/>
          <w:sz w:val="21"/>
        </w:rPr>
      </w:pPr>
    </w:p>
    <w:bookmarkEnd w:id="1"/>
    <w:p w14:paraId="215ED618" w14:textId="77777777" w:rsidR="003A0BDF" w:rsidRDefault="00000000">
      <w:pPr>
        <w:tabs>
          <w:tab w:val="left" w:pos="1155"/>
        </w:tabs>
        <w:spacing w:line="360" w:lineRule="auto"/>
        <w:rPr>
          <w:rFonts w:ascii="宋体" w:hAnsi="宋体" w:hint="eastAsia"/>
          <w:szCs w:val="21"/>
        </w:rPr>
      </w:pPr>
      <w:r>
        <w:rPr>
          <w:rFonts w:ascii="宋体" w:hAnsi="宋体" w:hint="eastAsia"/>
          <w:szCs w:val="21"/>
        </w:rPr>
        <w:t xml:space="preserve">                                   </w:t>
      </w:r>
      <w:r>
        <w:rPr>
          <w:rFonts w:ascii="宋体" w:hAnsi="宋体" w:hint="eastAsia"/>
          <w:color w:val="000000"/>
          <w:lang w:val="zh-CN"/>
        </w:rPr>
        <w:br w:type="page"/>
      </w:r>
    </w:p>
    <w:p w14:paraId="4E482398" w14:textId="77777777" w:rsidR="003A0BDF" w:rsidRDefault="00000000">
      <w:pPr>
        <w:pStyle w:val="af5"/>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408A65FF" w14:textId="77777777" w:rsidR="003A0BDF"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850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593"/>
        <w:gridCol w:w="1048"/>
        <w:gridCol w:w="2329"/>
        <w:gridCol w:w="1535"/>
      </w:tblGrid>
      <w:tr w:rsidR="003A0BDF" w14:paraId="79991B7C" w14:textId="77777777">
        <w:trPr>
          <w:trHeight w:val="662"/>
          <w:jc w:val="center"/>
        </w:trPr>
        <w:tc>
          <w:tcPr>
            <w:tcW w:w="3593" w:type="dxa"/>
            <w:tcBorders>
              <w:top w:val="single" w:sz="12" w:space="0" w:color="auto"/>
              <w:left w:val="single" w:sz="12" w:space="0" w:color="auto"/>
              <w:bottom w:val="single" w:sz="2" w:space="0" w:color="auto"/>
              <w:right w:val="single" w:sz="2" w:space="0" w:color="auto"/>
            </w:tcBorders>
            <w:vAlign w:val="center"/>
          </w:tcPr>
          <w:p w14:paraId="1877B112" w14:textId="77777777" w:rsidR="003A0BDF"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048" w:type="dxa"/>
            <w:tcBorders>
              <w:top w:val="single" w:sz="12" w:space="0" w:color="auto"/>
              <w:left w:val="single" w:sz="2" w:space="0" w:color="auto"/>
              <w:bottom w:val="single" w:sz="2" w:space="0" w:color="auto"/>
              <w:right w:val="single" w:sz="2" w:space="0" w:color="auto"/>
            </w:tcBorders>
            <w:vAlign w:val="center"/>
          </w:tcPr>
          <w:p w14:paraId="42D0B351" w14:textId="77777777" w:rsidR="003A0BDF"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329" w:type="dxa"/>
            <w:tcBorders>
              <w:top w:val="single" w:sz="12" w:space="0" w:color="auto"/>
              <w:left w:val="single" w:sz="2" w:space="0" w:color="auto"/>
              <w:bottom w:val="single" w:sz="2" w:space="0" w:color="auto"/>
              <w:right w:val="single" w:sz="2" w:space="0" w:color="auto"/>
            </w:tcBorders>
            <w:vAlign w:val="center"/>
          </w:tcPr>
          <w:p w14:paraId="5B7BF19B" w14:textId="77777777" w:rsidR="003A0BDF" w:rsidRDefault="00000000">
            <w:pPr>
              <w:shd w:val="clear" w:color="auto" w:fill="FFFFFF"/>
              <w:snapToGrid w:val="0"/>
              <w:jc w:val="center"/>
              <w:rPr>
                <w:rFonts w:ascii="宋体" w:hAnsi="宋体" w:hint="eastAsia"/>
                <w:b/>
                <w:szCs w:val="21"/>
                <w:shd w:val="clear" w:color="auto" w:fill="FFFFFF"/>
              </w:rPr>
            </w:pPr>
            <w:proofErr w:type="gramStart"/>
            <w:r>
              <w:rPr>
                <w:rFonts w:ascii="宋体" w:hAnsi="宋体" w:hint="eastAsia"/>
                <w:b/>
                <w:color w:val="000000"/>
              </w:rPr>
              <w:t>下浮率</w:t>
            </w:r>
            <w:proofErr w:type="gramEnd"/>
          </w:p>
        </w:tc>
        <w:tc>
          <w:tcPr>
            <w:tcW w:w="1535" w:type="dxa"/>
            <w:tcBorders>
              <w:top w:val="single" w:sz="12" w:space="0" w:color="auto"/>
              <w:left w:val="single" w:sz="2" w:space="0" w:color="auto"/>
              <w:bottom w:val="single" w:sz="2" w:space="0" w:color="auto"/>
              <w:right w:val="single" w:sz="12" w:space="0" w:color="auto"/>
            </w:tcBorders>
            <w:vAlign w:val="center"/>
          </w:tcPr>
          <w:p w14:paraId="3CF0B694" w14:textId="77777777" w:rsidR="003A0BDF"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3A0BDF" w14:paraId="2AED19A2" w14:textId="77777777">
        <w:trPr>
          <w:trHeight w:val="928"/>
          <w:jc w:val="center"/>
        </w:trPr>
        <w:tc>
          <w:tcPr>
            <w:tcW w:w="3593" w:type="dxa"/>
            <w:tcBorders>
              <w:top w:val="single" w:sz="2" w:space="0" w:color="auto"/>
              <w:left w:val="single" w:sz="12" w:space="0" w:color="auto"/>
              <w:bottom w:val="single" w:sz="12" w:space="0" w:color="auto"/>
              <w:right w:val="single" w:sz="2" w:space="0" w:color="auto"/>
            </w:tcBorders>
            <w:vAlign w:val="center"/>
          </w:tcPr>
          <w:p w14:paraId="01C06E72" w14:textId="67118B6E" w:rsidR="003A0BDF" w:rsidRDefault="00000000">
            <w:pPr>
              <w:jc w:val="center"/>
              <w:rPr>
                <w:rFonts w:ascii="宋体" w:hAnsi="宋体" w:hint="eastAsia"/>
                <w:color w:val="000000"/>
                <w:szCs w:val="21"/>
              </w:rPr>
            </w:pPr>
            <w:r>
              <w:rPr>
                <w:rFonts w:ascii="宋体" w:hAnsi="宋体" w:hint="eastAsia"/>
                <w:color w:val="000000"/>
                <w:szCs w:val="21"/>
              </w:rPr>
              <w:t>广东省肇庆监狱2025年监狱办公用品、</w:t>
            </w:r>
            <w:r w:rsidR="001D43F3">
              <w:rPr>
                <w:rFonts w:ascii="宋体" w:hAnsi="宋体" w:hint="eastAsia"/>
                <w:color w:val="000000"/>
                <w:szCs w:val="21"/>
              </w:rPr>
              <w:t>服刑人员</w:t>
            </w:r>
            <w:r>
              <w:rPr>
                <w:rFonts w:ascii="宋体" w:hAnsi="宋体" w:hint="eastAsia"/>
                <w:color w:val="000000"/>
                <w:szCs w:val="21"/>
              </w:rPr>
              <w:t>文体用品采购项目</w:t>
            </w:r>
          </w:p>
        </w:tc>
        <w:tc>
          <w:tcPr>
            <w:tcW w:w="1048" w:type="dxa"/>
            <w:tcBorders>
              <w:top w:val="single" w:sz="2" w:space="0" w:color="auto"/>
              <w:left w:val="single" w:sz="2" w:space="0" w:color="auto"/>
              <w:bottom w:val="single" w:sz="12" w:space="0" w:color="auto"/>
              <w:right w:val="single" w:sz="2" w:space="0" w:color="auto"/>
            </w:tcBorders>
            <w:vAlign w:val="center"/>
          </w:tcPr>
          <w:p w14:paraId="4E59AB68" w14:textId="77777777" w:rsidR="003A0BDF" w:rsidRDefault="00000000">
            <w:pPr>
              <w:jc w:val="center"/>
              <w:rPr>
                <w:rFonts w:ascii="宋体" w:hAnsi="宋体" w:hint="eastAsia"/>
                <w:color w:val="000000"/>
                <w:szCs w:val="21"/>
              </w:rPr>
            </w:pPr>
            <w:r>
              <w:rPr>
                <w:rFonts w:ascii="宋体" w:hAnsi="宋体" w:hint="eastAsia"/>
                <w:color w:val="000000"/>
                <w:szCs w:val="21"/>
              </w:rPr>
              <w:t>1批</w:t>
            </w:r>
          </w:p>
        </w:tc>
        <w:tc>
          <w:tcPr>
            <w:tcW w:w="2329" w:type="dxa"/>
            <w:tcBorders>
              <w:top w:val="single" w:sz="2" w:space="0" w:color="auto"/>
              <w:left w:val="single" w:sz="2" w:space="0" w:color="auto"/>
              <w:bottom w:val="single" w:sz="12" w:space="0" w:color="auto"/>
              <w:right w:val="single" w:sz="2" w:space="0" w:color="auto"/>
            </w:tcBorders>
            <w:vAlign w:val="center"/>
          </w:tcPr>
          <w:p w14:paraId="6111A420" w14:textId="77777777" w:rsidR="003A0BDF" w:rsidRDefault="00000000">
            <w:pPr>
              <w:shd w:val="clear" w:color="auto" w:fill="FFFFFF"/>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r>
              <w:rPr>
                <w:rFonts w:ascii="宋体" w:hAnsi="宋体" w:hint="eastAsia"/>
                <w:shd w:val="clear" w:color="auto" w:fill="FFFFFF"/>
              </w:rPr>
              <w:t>%</w:t>
            </w:r>
          </w:p>
        </w:tc>
        <w:tc>
          <w:tcPr>
            <w:tcW w:w="1535" w:type="dxa"/>
            <w:tcBorders>
              <w:top w:val="single" w:sz="2" w:space="0" w:color="auto"/>
              <w:left w:val="single" w:sz="2" w:space="0" w:color="auto"/>
              <w:bottom w:val="single" w:sz="12" w:space="0" w:color="auto"/>
              <w:right w:val="single" w:sz="12" w:space="0" w:color="auto"/>
            </w:tcBorders>
            <w:vAlign w:val="center"/>
          </w:tcPr>
          <w:p w14:paraId="7CD24D51" w14:textId="77777777" w:rsidR="003A0BDF" w:rsidRDefault="003A0BDF">
            <w:pPr>
              <w:shd w:val="clear" w:color="auto" w:fill="FFFFFF"/>
              <w:jc w:val="center"/>
              <w:rPr>
                <w:rFonts w:ascii="宋体" w:hAnsi="宋体" w:hint="eastAsia"/>
                <w:szCs w:val="21"/>
                <w:shd w:val="clear" w:color="auto" w:fill="FFFFFF"/>
              </w:rPr>
            </w:pPr>
          </w:p>
        </w:tc>
      </w:tr>
    </w:tbl>
    <w:p w14:paraId="64FD2368" w14:textId="77777777" w:rsidR="003A0BDF" w:rsidRDefault="003A0BDF">
      <w:pPr>
        <w:spacing w:line="500" w:lineRule="exact"/>
        <w:rPr>
          <w:rFonts w:ascii="宋体" w:hAnsi="宋体" w:hint="eastAsia"/>
          <w:b/>
          <w:color w:val="000000"/>
          <w:spacing w:val="4"/>
          <w:szCs w:val="21"/>
        </w:rPr>
      </w:pPr>
    </w:p>
    <w:p w14:paraId="5E443887" w14:textId="77777777" w:rsidR="003A0BDF"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7A397485" w14:textId="77777777" w:rsidR="003A0BDF"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除项目</w:t>
      </w:r>
      <w:proofErr w:type="gramEnd"/>
      <w:r>
        <w:rPr>
          <w:rFonts w:ascii="宋体" w:hAnsi="宋体" w:hint="eastAsia"/>
          <w:b/>
          <w:bCs/>
          <w:color w:val="000000"/>
          <w:kern w:val="0"/>
          <w:szCs w:val="21"/>
        </w:rPr>
        <w:t>要求填写的内容外，不得擅自改动报价表内容，否则将有可能影响成交结果，不推荐为成交候选人；</w:t>
      </w:r>
    </w:p>
    <w:p w14:paraId="09381E96" w14:textId="77777777" w:rsidR="003A0BDF"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48FA152B" w14:textId="77777777" w:rsidR="003A0BDF"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3D0AE0B2" w14:textId="77777777" w:rsidR="003A0BDF" w:rsidRDefault="00000000">
      <w:pPr>
        <w:widowControl/>
        <w:numPr>
          <w:ilvl w:val="0"/>
          <w:numId w:val="14"/>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下浮率报价</w:t>
      </w:r>
      <w:proofErr w:type="gramEnd"/>
      <w:r>
        <w:rPr>
          <w:rFonts w:ascii="宋体" w:hAnsi="宋体" w:hint="eastAsia"/>
          <w:b/>
          <w:bCs/>
          <w:color w:val="000000"/>
          <w:kern w:val="0"/>
          <w:szCs w:val="21"/>
        </w:rPr>
        <w:t>没有大于或等于100%，也没有为负数，且是固定唯一值的，否则为无效报价；</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高的为成交供应商。供应商所报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为成交下浮率，即：结算单价=单价最高限价*（1-成交下浮率）；在本项目合同服务履行期间，该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不作另行调整；</w:t>
      </w:r>
    </w:p>
    <w:p w14:paraId="655AF0D7" w14:textId="77777777" w:rsidR="003A0BDF" w:rsidRDefault="00000000">
      <w:pPr>
        <w:widowControl/>
        <w:numPr>
          <w:ilvl w:val="0"/>
          <w:numId w:val="14"/>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的报价均应包含国家规定的税费；</w:t>
      </w:r>
    </w:p>
    <w:p w14:paraId="6CD662B0" w14:textId="77777777" w:rsidR="003A0BDF" w:rsidRDefault="00000000">
      <w:pPr>
        <w:widowControl/>
        <w:numPr>
          <w:ilvl w:val="0"/>
          <w:numId w:val="14"/>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w:t>
      </w:r>
      <w:proofErr w:type="gramStart"/>
      <w:r>
        <w:rPr>
          <w:rFonts w:ascii="宋体" w:hAnsi="宋体" w:hint="eastAsia"/>
          <w:b/>
          <w:bCs/>
          <w:color w:val="000000"/>
          <w:kern w:val="0"/>
          <w:szCs w:val="21"/>
        </w:rPr>
        <w:t>下浮率应当</w:t>
      </w:r>
      <w:proofErr w:type="gramEnd"/>
      <w:r>
        <w:rPr>
          <w:rFonts w:ascii="宋体" w:hAnsi="宋体" w:hint="eastAsia"/>
          <w:b/>
          <w:bCs/>
          <w:color w:val="000000"/>
          <w:kern w:val="0"/>
          <w:szCs w:val="21"/>
        </w:rPr>
        <w:t>适用于该类别所有产品单品</w:t>
      </w:r>
      <w:r>
        <w:rPr>
          <w:rFonts w:ascii="宋体" w:hAnsi="宋体" w:hint="eastAsia"/>
          <w:b/>
          <w:bCs/>
          <w:kern w:val="0"/>
        </w:rPr>
        <w:t>。</w:t>
      </w:r>
    </w:p>
    <w:p w14:paraId="7794DA11" w14:textId="77777777" w:rsidR="003A0BDF" w:rsidRDefault="00000000">
      <w:pPr>
        <w:widowControl/>
        <w:spacing w:line="360" w:lineRule="auto"/>
        <w:ind w:left="420"/>
        <w:jc w:val="left"/>
        <w:rPr>
          <w:kern w:val="0"/>
          <w:sz w:val="20"/>
          <w:szCs w:val="20"/>
        </w:rPr>
      </w:pPr>
      <w:r>
        <w:rPr>
          <w:rFonts w:ascii="宋体" w:hAnsi="宋体" w:hint="eastAsia"/>
          <w:b/>
          <w:bCs/>
          <w:kern w:val="0"/>
        </w:rPr>
        <w:t xml:space="preserve">                                                                         </w:t>
      </w:r>
    </w:p>
    <w:p w14:paraId="247EC02E" w14:textId="77777777" w:rsidR="003A0BDF"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2D9F5DE2" w14:textId="77777777" w:rsidR="003A0BDF" w:rsidRDefault="003A0BDF">
      <w:pPr>
        <w:spacing w:line="360" w:lineRule="auto"/>
        <w:ind w:right="218"/>
        <w:jc w:val="right"/>
        <w:rPr>
          <w:rFonts w:ascii="宋体" w:hAnsi="宋体" w:hint="eastAsia"/>
          <w:color w:val="000000"/>
          <w:spacing w:val="4"/>
          <w:szCs w:val="21"/>
          <w:u w:val="single"/>
        </w:rPr>
      </w:pPr>
    </w:p>
    <w:p w14:paraId="55E17148" w14:textId="77777777" w:rsidR="003A0BDF"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4C3AA40" w14:textId="77777777" w:rsidR="003A0BDF" w:rsidRDefault="00000000">
      <w:pPr>
        <w:pStyle w:val="20"/>
      </w:pPr>
      <w:r>
        <w:br w:type="page"/>
      </w:r>
      <w:r>
        <w:rPr>
          <w:rFonts w:hint="eastAsia"/>
        </w:rPr>
        <w:lastRenderedPageBreak/>
        <w:t>采购需求书响应声明函</w:t>
      </w:r>
    </w:p>
    <w:p w14:paraId="216743F3" w14:textId="77777777" w:rsidR="003A0BDF"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11A68DEF" w14:textId="77777777" w:rsidR="003A0BDF" w:rsidRDefault="003A0BDF">
      <w:pPr>
        <w:spacing w:line="360" w:lineRule="auto"/>
        <w:rPr>
          <w:rFonts w:ascii="宋体" w:hAnsi="宋体" w:hint="eastAsia"/>
          <w:color w:val="000000"/>
          <w:lang w:val="zh-CN"/>
        </w:rPr>
      </w:pPr>
    </w:p>
    <w:p w14:paraId="3D9FB655" w14:textId="6AB02AC3" w:rsidR="003A0BDF"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广东省肇庆监狱2025年监狱办公用品、</w:t>
      </w:r>
      <w:r w:rsidR="001D43F3">
        <w:rPr>
          <w:rFonts w:ascii="宋体" w:hAnsi="宋体" w:hint="eastAsia"/>
          <w:b/>
          <w:bCs/>
          <w:color w:val="000000"/>
          <w:szCs w:val="32"/>
          <w:u w:val="single"/>
        </w:rPr>
        <w:t>服刑人员</w:t>
      </w:r>
      <w:r>
        <w:rPr>
          <w:rFonts w:ascii="宋体" w:hAnsi="宋体" w:hint="eastAsia"/>
          <w:b/>
          <w:bCs/>
          <w:color w:val="000000"/>
          <w:szCs w:val="32"/>
          <w:u w:val="single"/>
        </w:rPr>
        <w:t>文体用品采购项目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3322B0AC" w14:textId="77777777" w:rsidR="003A0BDF"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54E08F80" w14:textId="77777777" w:rsidR="003A0BDF"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45EDF33F" w14:textId="77777777" w:rsidR="003A0BDF"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5499983E" w14:textId="77777777" w:rsidR="003A0BDF" w:rsidRDefault="00000000">
      <w:pPr>
        <w:pStyle w:val="afd"/>
        <w:numPr>
          <w:ilvl w:val="0"/>
          <w:numId w:val="1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237272FE" w14:textId="77777777" w:rsidR="003A0BDF" w:rsidRDefault="00000000">
      <w:pPr>
        <w:pStyle w:val="afd"/>
        <w:numPr>
          <w:ilvl w:val="0"/>
          <w:numId w:val="15"/>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78B24666" w14:textId="77777777" w:rsidR="003A0BDF" w:rsidRDefault="003A0BDF">
      <w:pPr>
        <w:widowControl/>
        <w:spacing w:line="360" w:lineRule="auto"/>
        <w:jc w:val="left"/>
        <w:rPr>
          <w:rFonts w:ascii="宋体" w:hAnsi="宋体" w:hint="eastAsia"/>
          <w:b/>
          <w:bCs/>
          <w:color w:val="000000"/>
          <w:kern w:val="0"/>
          <w:sz w:val="32"/>
          <w:szCs w:val="32"/>
        </w:rPr>
      </w:pPr>
    </w:p>
    <w:p w14:paraId="6A43A5DF" w14:textId="77777777" w:rsidR="003A0BDF"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03F4EBA" w14:textId="77777777" w:rsidR="003A0BDF" w:rsidRDefault="003A0BDF">
      <w:pPr>
        <w:spacing w:line="360" w:lineRule="auto"/>
        <w:ind w:firstLineChars="50" w:firstLine="105"/>
        <w:jc w:val="right"/>
        <w:rPr>
          <w:rFonts w:ascii="宋体" w:hAnsi="宋体" w:hint="eastAsia"/>
          <w:color w:val="000000"/>
          <w:szCs w:val="21"/>
          <w:u w:val="single"/>
        </w:rPr>
      </w:pPr>
    </w:p>
    <w:p w14:paraId="57BC12EE" w14:textId="77777777" w:rsidR="003A0BDF"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52F1ABC" w14:textId="77777777" w:rsidR="003A0BDF" w:rsidRDefault="003A0BDF">
      <w:pPr>
        <w:widowControl/>
        <w:spacing w:line="360" w:lineRule="auto"/>
        <w:jc w:val="right"/>
        <w:rPr>
          <w:rFonts w:ascii="宋体" w:hAnsi="宋体" w:hint="eastAsia"/>
          <w:b/>
          <w:bCs/>
          <w:color w:val="000000"/>
          <w:kern w:val="0"/>
          <w:sz w:val="32"/>
          <w:szCs w:val="32"/>
          <w:lang w:val="zh-CN"/>
        </w:rPr>
      </w:pPr>
    </w:p>
    <w:p w14:paraId="5B219C2D" w14:textId="77777777" w:rsidR="003A0BDF" w:rsidRDefault="003A0BDF">
      <w:pPr>
        <w:spacing w:line="360" w:lineRule="auto"/>
        <w:rPr>
          <w:rFonts w:ascii="宋体" w:hAnsi="宋体" w:hint="eastAsia"/>
          <w:color w:val="000000"/>
        </w:rPr>
      </w:pPr>
    </w:p>
    <w:p w14:paraId="33714A2F" w14:textId="77777777" w:rsidR="003A0BDF"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1C37ACC4" w14:textId="77777777" w:rsidR="003A0BDF" w:rsidRDefault="00000000">
      <w:pPr>
        <w:pStyle w:val="20"/>
      </w:pPr>
      <w:r>
        <w:rPr>
          <w:rFonts w:hint="eastAsia"/>
        </w:rPr>
        <w:lastRenderedPageBreak/>
        <w:t>供应商资格声明函</w:t>
      </w:r>
    </w:p>
    <w:p w14:paraId="1EEB9DD1" w14:textId="77777777" w:rsidR="003A0BDF" w:rsidRDefault="003A0BDF">
      <w:pPr>
        <w:rPr>
          <w:rFonts w:ascii="宋体" w:hAnsi="宋体" w:hint="eastAsia"/>
          <w:b/>
          <w:color w:val="000000"/>
          <w:szCs w:val="24"/>
        </w:rPr>
      </w:pPr>
    </w:p>
    <w:p w14:paraId="501220C2" w14:textId="77777777" w:rsidR="003A0BDF"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627F9767" w14:textId="77777777" w:rsidR="003A0BDF" w:rsidRDefault="003A0BDF">
      <w:pPr>
        <w:rPr>
          <w:rFonts w:ascii="宋体" w:hAnsi="宋体" w:hint="eastAsia"/>
          <w:b/>
          <w:color w:val="000000"/>
          <w:szCs w:val="24"/>
        </w:rPr>
      </w:pPr>
    </w:p>
    <w:p w14:paraId="53E03DF5" w14:textId="674DC53E" w:rsidR="003A0BDF"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广东省肇庆监狱2025年监狱办公用品、</w:t>
      </w:r>
      <w:r w:rsidR="001D43F3">
        <w:rPr>
          <w:rFonts w:ascii="宋体" w:hAnsi="宋体" w:hint="eastAsia"/>
          <w:b/>
          <w:bCs/>
          <w:color w:val="000000"/>
          <w:szCs w:val="32"/>
          <w:u w:val="single"/>
        </w:rPr>
        <w:t>服刑人员</w:t>
      </w:r>
      <w:r>
        <w:rPr>
          <w:rFonts w:ascii="宋体" w:hAnsi="宋体" w:hint="eastAsia"/>
          <w:b/>
          <w:bCs/>
          <w:color w:val="000000"/>
          <w:szCs w:val="32"/>
          <w:u w:val="single"/>
        </w:rPr>
        <w:t>文体用品采购项目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5CB5BD4A" w14:textId="77777777" w:rsidR="003A0BDF"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432B9F31" w14:textId="77777777" w:rsidR="003A0BDF"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7B86F66F" w14:textId="77777777" w:rsidR="003A0BDF"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03A90626" w14:textId="77777777" w:rsidR="003A0BDF"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065DA32B" w14:textId="77777777" w:rsidR="003A0BDF"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51496769" w14:textId="77777777" w:rsidR="003A0BDF"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0811093B" w14:textId="77777777" w:rsidR="003A0BDF"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109BC6FF" w14:textId="77777777" w:rsidR="003A0BDF"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432DDEB5" w14:textId="77777777" w:rsidR="003A0BDF"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51C596D3" w14:textId="77777777" w:rsidR="003A0BDF"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24380B06" w14:textId="77777777" w:rsidR="003A0BDF" w:rsidRDefault="00000000">
      <w:pPr>
        <w:spacing w:line="360" w:lineRule="auto"/>
        <w:ind w:firstLine="420"/>
        <w:rPr>
          <w:rFonts w:ascii="宋体" w:hAnsi="宋体" w:hint="eastAsia"/>
          <w:szCs w:val="21"/>
        </w:rPr>
      </w:pPr>
      <w:r>
        <w:rPr>
          <w:rFonts w:ascii="宋体" w:hAnsi="宋体" w:hint="eastAsia"/>
          <w:szCs w:val="21"/>
        </w:rPr>
        <w:t>特此声明！</w:t>
      </w:r>
    </w:p>
    <w:p w14:paraId="150BAE03" w14:textId="77777777" w:rsidR="003A0BDF"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7C1F71D8" w14:textId="77777777" w:rsidR="003A0BDF" w:rsidRDefault="00000000">
      <w:pPr>
        <w:pStyle w:val="afd"/>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5D5F539E" w14:textId="77777777" w:rsidR="003A0BDF" w:rsidRDefault="00000000">
      <w:pPr>
        <w:pStyle w:val="afd"/>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2D17C0D2" w14:textId="77777777" w:rsidR="003A0BDF"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034D0BC3" w14:textId="77777777" w:rsidR="003A0BDF" w:rsidRDefault="00000000">
      <w:pPr>
        <w:pStyle w:val="afd"/>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DC8F8A7" w14:textId="77777777" w:rsidR="003A0BDF" w:rsidRDefault="003A0BDF">
      <w:pPr>
        <w:widowControl/>
        <w:jc w:val="left"/>
        <w:rPr>
          <w:rFonts w:ascii="宋体" w:hAnsi="宋体" w:hint="eastAsia"/>
          <w:color w:val="000000"/>
        </w:rPr>
      </w:pPr>
    </w:p>
    <w:sectPr w:rsidR="003A0BDF">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7D132" w14:textId="77777777" w:rsidR="008F68C7" w:rsidRDefault="008F68C7">
      <w:r>
        <w:separator/>
      </w:r>
    </w:p>
  </w:endnote>
  <w:endnote w:type="continuationSeparator" w:id="0">
    <w:p w14:paraId="23EAB1F6" w14:textId="77777777" w:rsidR="008F68C7" w:rsidRDefault="008F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_GB2312">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E9B4" w14:textId="77777777" w:rsidR="008F68C7" w:rsidRDefault="008F68C7">
      <w:r>
        <w:separator/>
      </w:r>
    </w:p>
  </w:footnote>
  <w:footnote w:type="continuationSeparator" w:id="0">
    <w:p w14:paraId="7CBC6879" w14:textId="77777777" w:rsidR="008F68C7" w:rsidRDefault="008F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6139" w14:textId="77777777" w:rsidR="003A0BDF"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04DE" w14:textId="77777777" w:rsidR="003A0BDF" w:rsidRDefault="00000000">
    <w:pPr>
      <w:pStyle w:val="af1"/>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847059181">
    <w:abstractNumId w:val="4"/>
  </w:num>
  <w:num w:numId="2" w16cid:durableId="60836125">
    <w:abstractNumId w:val="13"/>
  </w:num>
  <w:num w:numId="3" w16cid:durableId="186524690">
    <w:abstractNumId w:val="2"/>
  </w:num>
  <w:num w:numId="4" w16cid:durableId="1992830040">
    <w:abstractNumId w:val="10"/>
  </w:num>
  <w:num w:numId="5" w16cid:durableId="1103188994">
    <w:abstractNumId w:val="0"/>
  </w:num>
  <w:num w:numId="6" w16cid:durableId="600575938">
    <w:abstractNumId w:val="5"/>
  </w:num>
  <w:num w:numId="7" w16cid:durableId="1076829773">
    <w:abstractNumId w:val="7"/>
  </w:num>
  <w:num w:numId="8" w16cid:durableId="583491829">
    <w:abstractNumId w:val="12"/>
  </w:num>
  <w:num w:numId="9" w16cid:durableId="469325873">
    <w:abstractNumId w:val="8"/>
  </w:num>
  <w:num w:numId="10" w16cid:durableId="267474030">
    <w:abstractNumId w:val="1"/>
  </w:num>
  <w:num w:numId="11" w16cid:durableId="810055260">
    <w:abstractNumId w:val="15"/>
  </w:num>
  <w:num w:numId="12" w16cid:durableId="941113043">
    <w:abstractNumId w:val="6"/>
  </w:num>
  <w:num w:numId="13" w16cid:durableId="468742111">
    <w:abstractNumId w:val="3"/>
  </w:num>
  <w:num w:numId="14" w16cid:durableId="1695376645">
    <w:abstractNumId w:val="14"/>
  </w:num>
  <w:num w:numId="15" w16cid:durableId="729303464">
    <w:abstractNumId w:val="9"/>
  </w:num>
  <w:num w:numId="16" w16cid:durableId="1024017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6973"/>
    <w:rsid w:val="000357F9"/>
    <w:rsid w:val="000368B2"/>
    <w:rsid w:val="00061A65"/>
    <w:rsid w:val="00064ED3"/>
    <w:rsid w:val="000704CE"/>
    <w:rsid w:val="00093850"/>
    <w:rsid w:val="000A4D17"/>
    <w:rsid w:val="000A4FC5"/>
    <w:rsid w:val="000C3B05"/>
    <w:rsid w:val="000D77A8"/>
    <w:rsid w:val="000E3AB1"/>
    <w:rsid w:val="00102F3E"/>
    <w:rsid w:val="00104AAE"/>
    <w:rsid w:val="00117CD6"/>
    <w:rsid w:val="00120C1E"/>
    <w:rsid w:val="001276F0"/>
    <w:rsid w:val="001331DD"/>
    <w:rsid w:val="00135164"/>
    <w:rsid w:val="001462EF"/>
    <w:rsid w:val="001501EF"/>
    <w:rsid w:val="0015209B"/>
    <w:rsid w:val="00154365"/>
    <w:rsid w:val="00154B2B"/>
    <w:rsid w:val="00154FF7"/>
    <w:rsid w:val="00155218"/>
    <w:rsid w:val="00156670"/>
    <w:rsid w:val="00161258"/>
    <w:rsid w:val="001723F0"/>
    <w:rsid w:val="00172A27"/>
    <w:rsid w:val="00172E02"/>
    <w:rsid w:val="00175A10"/>
    <w:rsid w:val="00181FF7"/>
    <w:rsid w:val="001913D2"/>
    <w:rsid w:val="00197F57"/>
    <w:rsid w:val="001A5D6F"/>
    <w:rsid w:val="001A6F4C"/>
    <w:rsid w:val="001B3A99"/>
    <w:rsid w:val="001C4EFF"/>
    <w:rsid w:val="001C6DF0"/>
    <w:rsid w:val="001D43F3"/>
    <w:rsid w:val="001D5EA6"/>
    <w:rsid w:val="001D7372"/>
    <w:rsid w:val="001E0379"/>
    <w:rsid w:val="001F2B06"/>
    <w:rsid w:val="00206D14"/>
    <w:rsid w:val="002221A8"/>
    <w:rsid w:val="00232DC3"/>
    <w:rsid w:val="00234E01"/>
    <w:rsid w:val="002376A9"/>
    <w:rsid w:val="00242EB5"/>
    <w:rsid w:val="00247368"/>
    <w:rsid w:val="0025054F"/>
    <w:rsid w:val="002524EC"/>
    <w:rsid w:val="0026154C"/>
    <w:rsid w:val="00265EBD"/>
    <w:rsid w:val="00271C1C"/>
    <w:rsid w:val="00273482"/>
    <w:rsid w:val="00286571"/>
    <w:rsid w:val="002961EA"/>
    <w:rsid w:val="002B6234"/>
    <w:rsid w:val="002D044C"/>
    <w:rsid w:val="002D5DDF"/>
    <w:rsid w:val="002D62A6"/>
    <w:rsid w:val="002E0A58"/>
    <w:rsid w:val="002E10EE"/>
    <w:rsid w:val="002F17C3"/>
    <w:rsid w:val="002F2EA1"/>
    <w:rsid w:val="002F55B8"/>
    <w:rsid w:val="002F7A77"/>
    <w:rsid w:val="00302C9A"/>
    <w:rsid w:val="00326D3C"/>
    <w:rsid w:val="0033023F"/>
    <w:rsid w:val="00337C04"/>
    <w:rsid w:val="003407FE"/>
    <w:rsid w:val="00342AD0"/>
    <w:rsid w:val="00353A08"/>
    <w:rsid w:val="00367A3B"/>
    <w:rsid w:val="00371FD4"/>
    <w:rsid w:val="00374C08"/>
    <w:rsid w:val="00382368"/>
    <w:rsid w:val="003A0BDF"/>
    <w:rsid w:val="003A17C5"/>
    <w:rsid w:val="003A4170"/>
    <w:rsid w:val="003A6EAE"/>
    <w:rsid w:val="003B1BDB"/>
    <w:rsid w:val="003B3F1F"/>
    <w:rsid w:val="003C3F22"/>
    <w:rsid w:val="003D487C"/>
    <w:rsid w:val="003D4C82"/>
    <w:rsid w:val="003E20A6"/>
    <w:rsid w:val="003F0A0E"/>
    <w:rsid w:val="00412760"/>
    <w:rsid w:val="00413EFC"/>
    <w:rsid w:val="0041441D"/>
    <w:rsid w:val="00417451"/>
    <w:rsid w:val="00426444"/>
    <w:rsid w:val="004331B1"/>
    <w:rsid w:val="004335CA"/>
    <w:rsid w:val="00442801"/>
    <w:rsid w:val="00471EAD"/>
    <w:rsid w:val="00477534"/>
    <w:rsid w:val="00487BD3"/>
    <w:rsid w:val="004A24D5"/>
    <w:rsid w:val="004C2F12"/>
    <w:rsid w:val="004D4B8E"/>
    <w:rsid w:val="004E2034"/>
    <w:rsid w:val="004E293C"/>
    <w:rsid w:val="004E6130"/>
    <w:rsid w:val="004F18A3"/>
    <w:rsid w:val="00500485"/>
    <w:rsid w:val="00502BD9"/>
    <w:rsid w:val="00502ED8"/>
    <w:rsid w:val="00521132"/>
    <w:rsid w:val="0052453D"/>
    <w:rsid w:val="0052500F"/>
    <w:rsid w:val="00530992"/>
    <w:rsid w:val="005410AF"/>
    <w:rsid w:val="00550BD7"/>
    <w:rsid w:val="00551D76"/>
    <w:rsid w:val="00562B6B"/>
    <w:rsid w:val="0056621D"/>
    <w:rsid w:val="0057595C"/>
    <w:rsid w:val="0057678F"/>
    <w:rsid w:val="00577D29"/>
    <w:rsid w:val="00581635"/>
    <w:rsid w:val="00590339"/>
    <w:rsid w:val="00593636"/>
    <w:rsid w:val="005A47B9"/>
    <w:rsid w:val="005B5F0A"/>
    <w:rsid w:val="005C11AA"/>
    <w:rsid w:val="005C533E"/>
    <w:rsid w:val="005C54EC"/>
    <w:rsid w:val="005D2380"/>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43553"/>
    <w:rsid w:val="0064538A"/>
    <w:rsid w:val="006536F2"/>
    <w:rsid w:val="0065765F"/>
    <w:rsid w:val="00657B1D"/>
    <w:rsid w:val="00664772"/>
    <w:rsid w:val="00673750"/>
    <w:rsid w:val="0068034A"/>
    <w:rsid w:val="00681622"/>
    <w:rsid w:val="006821A9"/>
    <w:rsid w:val="00695449"/>
    <w:rsid w:val="00697F53"/>
    <w:rsid w:val="006A0E6C"/>
    <w:rsid w:val="006A7E0C"/>
    <w:rsid w:val="006B6450"/>
    <w:rsid w:val="006B6511"/>
    <w:rsid w:val="006C2438"/>
    <w:rsid w:val="006C26DA"/>
    <w:rsid w:val="006E6554"/>
    <w:rsid w:val="006E691A"/>
    <w:rsid w:val="006F0968"/>
    <w:rsid w:val="007005F8"/>
    <w:rsid w:val="007204B7"/>
    <w:rsid w:val="007245F0"/>
    <w:rsid w:val="0072598B"/>
    <w:rsid w:val="0072784B"/>
    <w:rsid w:val="00732355"/>
    <w:rsid w:val="007326A6"/>
    <w:rsid w:val="00735C49"/>
    <w:rsid w:val="007373EE"/>
    <w:rsid w:val="007374AD"/>
    <w:rsid w:val="0074099D"/>
    <w:rsid w:val="00744A48"/>
    <w:rsid w:val="00746D1E"/>
    <w:rsid w:val="007475F6"/>
    <w:rsid w:val="007504E3"/>
    <w:rsid w:val="00752DAE"/>
    <w:rsid w:val="00753305"/>
    <w:rsid w:val="007536AC"/>
    <w:rsid w:val="00753BB5"/>
    <w:rsid w:val="007549D2"/>
    <w:rsid w:val="007557B5"/>
    <w:rsid w:val="007566BA"/>
    <w:rsid w:val="00756B86"/>
    <w:rsid w:val="007631BA"/>
    <w:rsid w:val="007748F0"/>
    <w:rsid w:val="00780F05"/>
    <w:rsid w:val="007A0C99"/>
    <w:rsid w:val="007A34C3"/>
    <w:rsid w:val="007A3709"/>
    <w:rsid w:val="007A6359"/>
    <w:rsid w:val="007B2A19"/>
    <w:rsid w:val="007B3E44"/>
    <w:rsid w:val="007C0042"/>
    <w:rsid w:val="007C0FA8"/>
    <w:rsid w:val="007C2036"/>
    <w:rsid w:val="007C25E1"/>
    <w:rsid w:val="007C4C5B"/>
    <w:rsid w:val="007C7107"/>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91EC0"/>
    <w:rsid w:val="008B0829"/>
    <w:rsid w:val="008B1CBE"/>
    <w:rsid w:val="008B2C1A"/>
    <w:rsid w:val="008B3D22"/>
    <w:rsid w:val="008B3EF6"/>
    <w:rsid w:val="008C1693"/>
    <w:rsid w:val="008D1E43"/>
    <w:rsid w:val="008D7DD1"/>
    <w:rsid w:val="008F382E"/>
    <w:rsid w:val="008F68C7"/>
    <w:rsid w:val="00904437"/>
    <w:rsid w:val="00905BA3"/>
    <w:rsid w:val="00905BEB"/>
    <w:rsid w:val="00907834"/>
    <w:rsid w:val="00915168"/>
    <w:rsid w:val="00915B2E"/>
    <w:rsid w:val="0091684C"/>
    <w:rsid w:val="00930032"/>
    <w:rsid w:val="00944180"/>
    <w:rsid w:val="00975410"/>
    <w:rsid w:val="009801FB"/>
    <w:rsid w:val="0098088B"/>
    <w:rsid w:val="00986AD3"/>
    <w:rsid w:val="009A0ACE"/>
    <w:rsid w:val="009A42D0"/>
    <w:rsid w:val="009B1DF4"/>
    <w:rsid w:val="009B3A66"/>
    <w:rsid w:val="009C47E9"/>
    <w:rsid w:val="009C5015"/>
    <w:rsid w:val="009D0CD5"/>
    <w:rsid w:val="009D45CD"/>
    <w:rsid w:val="00A203C2"/>
    <w:rsid w:val="00A30267"/>
    <w:rsid w:val="00A311B2"/>
    <w:rsid w:val="00A356B5"/>
    <w:rsid w:val="00A41892"/>
    <w:rsid w:val="00A42A0F"/>
    <w:rsid w:val="00A50D8A"/>
    <w:rsid w:val="00A65C0F"/>
    <w:rsid w:val="00A72224"/>
    <w:rsid w:val="00A817AB"/>
    <w:rsid w:val="00A83882"/>
    <w:rsid w:val="00A85C37"/>
    <w:rsid w:val="00A91DCF"/>
    <w:rsid w:val="00A92A18"/>
    <w:rsid w:val="00AA172D"/>
    <w:rsid w:val="00AA179F"/>
    <w:rsid w:val="00AB1FB4"/>
    <w:rsid w:val="00AB6E1F"/>
    <w:rsid w:val="00AB774D"/>
    <w:rsid w:val="00AC34FC"/>
    <w:rsid w:val="00AC5A8D"/>
    <w:rsid w:val="00AC5BC5"/>
    <w:rsid w:val="00AD1BE7"/>
    <w:rsid w:val="00AD44E8"/>
    <w:rsid w:val="00AE442B"/>
    <w:rsid w:val="00B104D1"/>
    <w:rsid w:val="00B12375"/>
    <w:rsid w:val="00B206A0"/>
    <w:rsid w:val="00B252DA"/>
    <w:rsid w:val="00B271CD"/>
    <w:rsid w:val="00B317BE"/>
    <w:rsid w:val="00B322D3"/>
    <w:rsid w:val="00B32BDE"/>
    <w:rsid w:val="00B33B50"/>
    <w:rsid w:val="00B33D04"/>
    <w:rsid w:val="00B35FCE"/>
    <w:rsid w:val="00B42210"/>
    <w:rsid w:val="00B53687"/>
    <w:rsid w:val="00B64F64"/>
    <w:rsid w:val="00B67CD5"/>
    <w:rsid w:val="00B75A57"/>
    <w:rsid w:val="00B82FC0"/>
    <w:rsid w:val="00B92B2F"/>
    <w:rsid w:val="00B95BA1"/>
    <w:rsid w:val="00BA0F28"/>
    <w:rsid w:val="00BA4703"/>
    <w:rsid w:val="00BB25D8"/>
    <w:rsid w:val="00BC2F19"/>
    <w:rsid w:val="00BC3986"/>
    <w:rsid w:val="00BE3545"/>
    <w:rsid w:val="00BE5574"/>
    <w:rsid w:val="00BE58B2"/>
    <w:rsid w:val="00BE7B3F"/>
    <w:rsid w:val="00BF1BE3"/>
    <w:rsid w:val="00BF5AA5"/>
    <w:rsid w:val="00C132B2"/>
    <w:rsid w:val="00C13455"/>
    <w:rsid w:val="00C43FD3"/>
    <w:rsid w:val="00C47463"/>
    <w:rsid w:val="00C47767"/>
    <w:rsid w:val="00C515DB"/>
    <w:rsid w:val="00C5327C"/>
    <w:rsid w:val="00C61472"/>
    <w:rsid w:val="00C61D2E"/>
    <w:rsid w:val="00C63058"/>
    <w:rsid w:val="00C6574A"/>
    <w:rsid w:val="00C754FD"/>
    <w:rsid w:val="00C87692"/>
    <w:rsid w:val="00CA6264"/>
    <w:rsid w:val="00CB6B43"/>
    <w:rsid w:val="00CC3F1A"/>
    <w:rsid w:val="00CC4B21"/>
    <w:rsid w:val="00CC77CA"/>
    <w:rsid w:val="00CD0635"/>
    <w:rsid w:val="00CD596E"/>
    <w:rsid w:val="00CE39D5"/>
    <w:rsid w:val="00CE77E2"/>
    <w:rsid w:val="00CF3682"/>
    <w:rsid w:val="00CF5C6F"/>
    <w:rsid w:val="00D12FA6"/>
    <w:rsid w:val="00D31383"/>
    <w:rsid w:val="00D3333E"/>
    <w:rsid w:val="00D342B6"/>
    <w:rsid w:val="00D350D3"/>
    <w:rsid w:val="00D37621"/>
    <w:rsid w:val="00D413BE"/>
    <w:rsid w:val="00D41AE9"/>
    <w:rsid w:val="00D528EA"/>
    <w:rsid w:val="00D5473C"/>
    <w:rsid w:val="00D61531"/>
    <w:rsid w:val="00D61E96"/>
    <w:rsid w:val="00D634D5"/>
    <w:rsid w:val="00D6745F"/>
    <w:rsid w:val="00D951FB"/>
    <w:rsid w:val="00D97AB3"/>
    <w:rsid w:val="00DB0ADC"/>
    <w:rsid w:val="00DB1A00"/>
    <w:rsid w:val="00DB576E"/>
    <w:rsid w:val="00DD275E"/>
    <w:rsid w:val="00DE06E6"/>
    <w:rsid w:val="00DF0397"/>
    <w:rsid w:val="00DF0CA1"/>
    <w:rsid w:val="00E009F7"/>
    <w:rsid w:val="00E00E72"/>
    <w:rsid w:val="00E037A4"/>
    <w:rsid w:val="00E10DD1"/>
    <w:rsid w:val="00E15287"/>
    <w:rsid w:val="00E21ADB"/>
    <w:rsid w:val="00E24F07"/>
    <w:rsid w:val="00E36AB4"/>
    <w:rsid w:val="00E50E27"/>
    <w:rsid w:val="00E536B8"/>
    <w:rsid w:val="00E57F16"/>
    <w:rsid w:val="00E60C49"/>
    <w:rsid w:val="00E64F27"/>
    <w:rsid w:val="00E65A53"/>
    <w:rsid w:val="00E77088"/>
    <w:rsid w:val="00E8419F"/>
    <w:rsid w:val="00E901FD"/>
    <w:rsid w:val="00E95384"/>
    <w:rsid w:val="00EA11ED"/>
    <w:rsid w:val="00EA3A44"/>
    <w:rsid w:val="00EC64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2C99"/>
    <w:rsid w:val="00F94812"/>
    <w:rsid w:val="00F95005"/>
    <w:rsid w:val="00F967C2"/>
    <w:rsid w:val="00FA243C"/>
    <w:rsid w:val="00FA5E9E"/>
    <w:rsid w:val="00FB43CD"/>
    <w:rsid w:val="00FC080D"/>
    <w:rsid w:val="00FD4515"/>
    <w:rsid w:val="00FD66D5"/>
    <w:rsid w:val="00FE6C64"/>
    <w:rsid w:val="00FE727B"/>
    <w:rsid w:val="00FF6320"/>
    <w:rsid w:val="02CD7A41"/>
    <w:rsid w:val="0B92379D"/>
    <w:rsid w:val="0C402416"/>
    <w:rsid w:val="0D292F6D"/>
    <w:rsid w:val="148853C3"/>
    <w:rsid w:val="14D94420"/>
    <w:rsid w:val="180A3E84"/>
    <w:rsid w:val="238B3100"/>
    <w:rsid w:val="24B0459D"/>
    <w:rsid w:val="27CB464F"/>
    <w:rsid w:val="33DA23A9"/>
    <w:rsid w:val="34276F09"/>
    <w:rsid w:val="34442C49"/>
    <w:rsid w:val="396E4404"/>
    <w:rsid w:val="3CE56DBF"/>
    <w:rsid w:val="41041E84"/>
    <w:rsid w:val="421E2D67"/>
    <w:rsid w:val="44C606A1"/>
    <w:rsid w:val="4A785E5F"/>
    <w:rsid w:val="4BCC01DC"/>
    <w:rsid w:val="4C4D6142"/>
    <w:rsid w:val="511E2FB3"/>
    <w:rsid w:val="51C851A2"/>
    <w:rsid w:val="527B6176"/>
    <w:rsid w:val="52A8161F"/>
    <w:rsid w:val="61A145D6"/>
    <w:rsid w:val="62A229B2"/>
    <w:rsid w:val="6A99123A"/>
    <w:rsid w:val="6CCD5207"/>
    <w:rsid w:val="6D495E7D"/>
    <w:rsid w:val="6DFD53B7"/>
    <w:rsid w:val="70C8515A"/>
    <w:rsid w:val="73240D44"/>
    <w:rsid w:val="736D5908"/>
    <w:rsid w:val="746B041B"/>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C671D-3878-4E05-8471-16A9EC38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annotation subject"/>
    <w:basedOn w:val="a6"/>
    <w:next w:val="a6"/>
    <w:link w:val="a7"/>
    <w:uiPriority w:val="99"/>
    <w:qFormat/>
    <w:rPr>
      <w:b/>
      <w:bCs/>
    </w:rPr>
  </w:style>
  <w:style w:type="paragraph" w:styleId="a6">
    <w:name w:val="annotation text"/>
    <w:basedOn w:val="a"/>
    <w:link w:val="23"/>
    <w:uiPriority w:val="99"/>
    <w:qFormat/>
    <w:pPr>
      <w:jc w:val="left"/>
    </w:pPr>
    <w:rPr>
      <w:rFonts w:ascii="Times New Roman" w:hAnsi="Times New Roman" w:cs="Times New Roman"/>
      <w:szCs w:val="24"/>
    </w:rPr>
  </w:style>
  <w:style w:type="paragraph" w:styleId="a8">
    <w:name w:val="Body Text First Indent"/>
    <w:basedOn w:val="a9"/>
    <w:link w:val="12"/>
    <w:qFormat/>
    <w:pPr>
      <w:ind w:firstLineChars="100" w:firstLine="420"/>
    </w:pPr>
    <w:rPr>
      <w:rFonts w:cs="Times New Roman"/>
    </w:rPr>
  </w:style>
  <w:style w:type="paragraph" w:styleId="a9">
    <w:name w:val="Body Text"/>
    <w:basedOn w:val="a"/>
    <w:link w:val="13"/>
    <w:uiPriority w:val="99"/>
    <w:qFormat/>
    <w:pPr>
      <w:spacing w:after="120"/>
    </w:pPr>
  </w:style>
  <w:style w:type="paragraph" w:styleId="aa">
    <w:name w:val="Normal Indent"/>
    <w:basedOn w:val="a"/>
    <w:qFormat/>
    <w:pPr>
      <w:spacing w:line="60" w:lineRule="auto"/>
      <w:ind w:firstLineChars="200" w:firstLine="420"/>
    </w:pPr>
    <w:rPr>
      <w:rFonts w:ascii="Times New Roman" w:hAnsi="Times New Roman" w:cs="Times New Roman"/>
      <w:szCs w:val="24"/>
    </w:rPr>
  </w:style>
  <w:style w:type="paragraph" w:styleId="ab">
    <w:name w:val="Plain Text"/>
    <w:basedOn w:val="a"/>
    <w:link w:val="24"/>
    <w:qFormat/>
    <w:rPr>
      <w:rFonts w:ascii="宋体" w:hAnsi="Courier New" w:cs="Times New Roman"/>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qFormat/>
    <w:rPr>
      <w:sz w:val="18"/>
      <w:szCs w:val="18"/>
    </w:rPr>
  </w:style>
  <w:style w:type="paragraph" w:styleId="af0">
    <w:name w:val="footer"/>
    <w:basedOn w:val="a"/>
    <w:link w:val="14"/>
    <w:qFormat/>
    <w:pPr>
      <w:tabs>
        <w:tab w:val="center" w:pos="4153"/>
        <w:tab w:val="right" w:pos="8306"/>
      </w:tabs>
      <w:snapToGrid w:val="0"/>
      <w:jc w:val="left"/>
    </w:pPr>
    <w:rPr>
      <w:sz w:val="18"/>
      <w:szCs w:val="18"/>
    </w:rPr>
  </w:style>
  <w:style w:type="paragraph" w:styleId="af1">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2">
    <w:name w:val="footnote text"/>
    <w:basedOn w:val="a"/>
    <w:link w:val="af3"/>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4">
    <w:name w:val="Normal (Web)"/>
    <w:basedOn w:val="a"/>
    <w:link w:val="15"/>
    <w:uiPriority w:val="99"/>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character" w:styleId="af7">
    <w:name w:val="Strong"/>
    <w:basedOn w:val="a0"/>
    <w:uiPriority w:val="22"/>
    <w:qFormat/>
    <w:rPr>
      <w:b/>
      <w:bCs/>
    </w:rPr>
  </w:style>
  <w:style w:type="character" w:styleId="af8">
    <w:name w:val="page number"/>
    <w:basedOn w:val="a0"/>
    <w:qFormat/>
  </w:style>
  <w:style w:type="character" w:styleId="af9">
    <w:name w:val="annotation reference"/>
    <w:basedOn w:val="a0"/>
    <w:uiPriority w:val="99"/>
    <w:qFormat/>
    <w:rPr>
      <w:sz w:val="21"/>
      <w:szCs w:val="21"/>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f">
    <w:name w:val="批注框文本 字符"/>
    <w:basedOn w:val="a0"/>
    <w:link w:val="ae"/>
    <w:uiPriority w:val="99"/>
    <w:qFormat/>
    <w:rPr>
      <w:sz w:val="18"/>
      <w:szCs w:val="18"/>
    </w:rPr>
  </w:style>
  <w:style w:type="character" w:customStyle="1" w:styleId="a7">
    <w:name w:val="批注主题 字符"/>
    <w:basedOn w:val="afe"/>
    <w:link w:val="a5"/>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0"/>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6">
    <w:name w:val="标题 字符"/>
    <w:basedOn w:val="a0"/>
    <w:link w:val="af5"/>
    <w:qFormat/>
    <w:rPr>
      <w:rFonts w:ascii="Cambria" w:eastAsia="Cambria" w:hAnsi="Cambria" w:cs="Times New Roman" w:hint="default"/>
      <w:b/>
      <w:bCs/>
      <w:kern w:val="2"/>
      <w:sz w:val="32"/>
      <w:szCs w:val="32"/>
    </w:rPr>
  </w:style>
  <w:style w:type="character" w:customStyle="1" w:styleId="af3">
    <w:name w:val="脚注文本 字符"/>
    <w:basedOn w:val="a0"/>
    <w:link w:val="af2"/>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5">
    <w:name w:val="普通(网站) 字符1"/>
    <w:basedOn w:val="a0"/>
    <w:link w:val="af4"/>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3">
    <w:name w:val="正文文本 字符1"/>
    <w:basedOn w:val="a0"/>
    <w:link w:val="a9"/>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2">
    <w:name w:val="正文文本首行缩进 字符1"/>
    <w:link w:val="a8"/>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1"/>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d">
    <w:name w:val="日期 字符"/>
    <w:basedOn w:val="a0"/>
    <w:link w:val="ac"/>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rPr>
      <w:rFonts w:ascii="Calibri" w:hAnsi="Calibri" w:cs="宋体"/>
      <w:kern w:val="2"/>
      <w:sz w:val="21"/>
      <w:szCs w:val="22"/>
    </w:rPr>
  </w:style>
  <w:style w:type="paragraph" w:customStyle="1" w:styleId="180">
    <w:name w:val="修订18"/>
    <w:hidden/>
    <w:uiPriority w:val="99"/>
    <w:unhideWhenUsed/>
    <w:rPr>
      <w:rFonts w:ascii="Calibri" w:hAnsi="Calibri" w:cs="宋体"/>
      <w:kern w:val="2"/>
      <w:sz w:val="21"/>
      <w:szCs w:val="22"/>
    </w:rPr>
  </w:style>
  <w:style w:type="paragraph" w:styleId="aff7">
    <w:name w:val="Revision"/>
    <w:hidden/>
    <w:uiPriority w:val="99"/>
    <w:unhideWhenUsed/>
    <w:rsid w:val="001D43F3"/>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1305</Words>
  <Characters>7443</Characters>
  <Application>Microsoft Office Word</Application>
  <DocSecurity>0</DocSecurity>
  <Lines>62</Lines>
  <Paragraphs>17</Paragraphs>
  <ScaleCrop>false</ScaleCrop>
  <Company>Sky123.Org</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184</cp:revision>
  <cp:lastPrinted>2018-10-16T04:01:00Z</cp:lastPrinted>
  <dcterms:created xsi:type="dcterms:W3CDTF">2024-04-16T01:33:00Z</dcterms:created>
  <dcterms:modified xsi:type="dcterms:W3CDTF">2024-12-26T03:07:00Z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bc28b553d20a4090a5f4c4eb372161be_23</vt:lpwstr>
  </property>
</Properties>
</file>