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广东省肇庆监狱监管区防护网建设项目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9" w:firstLineChars="213"/>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广东省肇庆监狱监管区防护网建设项目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项目地址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219" w:firstLineChars="73"/>
        <w:textAlignment w:val="auto"/>
        <w:outlineLvl w:val="9"/>
        <w:rPr>
          <w:rFonts w:hint="eastAsia" w:ascii="宋体" w:hAnsi="宋体" w:eastAsia="宋体" w:cs="宋体"/>
          <w:sz w:val="30"/>
          <w:szCs w:val="30"/>
        </w:rPr>
      </w:pPr>
      <w:r>
        <w:rPr>
          <w:rFonts w:hint="eastAsia" w:ascii="宋体" w:hAnsi="宋体" w:eastAsia="宋体" w:cs="宋体"/>
          <w:sz w:val="30"/>
          <w:szCs w:val="30"/>
        </w:rPr>
        <w:t>广东省四会市城中街道城北社区汶塘路1号</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default" w:ascii="宋体" w:hAnsi="宋体" w:eastAsia="宋体" w:cs="宋体"/>
          <w:b/>
          <w:bCs/>
          <w:sz w:val="30"/>
          <w:szCs w:val="30"/>
          <w:lang w:val="en-US" w:eastAsia="zh-CN"/>
        </w:rPr>
      </w:pPr>
      <w:r>
        <w:rPr>
          <w:rFonts w:hint="eastAsia" w:ascii="宋体" w:hAnsi="宋体" w:eastAsia="宋体" w:cs="宋体"/>
          <w:b/>
          <w:bCs/>
          <w:sz w:val="30"/>
          <w:szCs w:val="30"/>
        </w:rPr>
        <w:t>三、</w:t>
      </w:r>
      <w:r>
        <w:rPr>
          <w:rFonts w:hint="eastAsia" w:ascii="宋体" w:hAnsi="宋体" w:eastAsia="宋体" w:cs="宋体"/>
          <w:b/>
          <w:bCs/>
          <w:sz w:val="30"/>
          <w:szCs w:val="30"/>
          <w:lang w:val="en-US" w:eastAsia="zh-CN"/>
        </w:rPr>
        <w:t>资金来源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9" w:firstLineChars="213"/>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财政</w:t>
      </w:r>
      <w:r>
        <w:rPr>
          <w:rFonts w:hint="eastAsia" w:ascii="宋体" w:hAnsi="宋体" w:eastAsia="宋体" w:cs="宋体"/>
          <w:sz w:val="30"/>
          <w:szCs w:val="30"/>
        </w:rPr>
        <w:t>经费</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、招标控制价</w:t>
      </w:r>
      <w:r>
        <w:rPr>
          <w:rFonts w:hint="eastAsia" w:ascii="宋体" w:hAnsi="宋体" w:eastAsia="宋体" w:cs="宋体"/>
          <w:b/>
          <w:bCs/>
          <w:sz w:val="30"/>
          <w:szCs w:val="30"/>
          <w:lang w:eastAsia="zh-CN"/>
        </w:rPr>
        <w:t>，</w:t>
      </w:r>
      <w:r>
        <w:rPr>
          <w:rFonts w:hint="eastAsia" w:ascii="宋体" w:hAnsi="宋体" w:eastAsia="宋体" w:cs="宋体"/>
          <w:b/>
          <w:bCs/>
          <w:sz w:val="30"/>
          <w:szCs w:val="30"/>
        </w:rPr>
        <w:t>工期</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质保期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9" w:firstLineChars="213"/>
        <w:textAlignment w:val="auto"/>
        <w:outlineLvl w:val="9"/>
        <w:rPr>
          <w:rFonts w:hint="eastAsia" w:ascii="宋体" w:hAnsi="宋体" w:eastAsia="宋体" w:cs="宋体"/>
          <w:sz w:val="30"/>
          <w:szCs w:val="30"/>
        </w:rPr>
      </w:pPr>
      <w:r>
        <w:rPr>
          <w:rFonts w:hint="eastAsia" w:ascii="宋体" w:hAnsi="宋体" w:eastAsia="宋体" w:cs="宋体"/>
          <w:sz w:val="30"/>
          <w:szCs w:val="30"/>
        </w:rPr>
        <w:t>招标控制价：</w:t>
      </w:r>
      <w:r>
        <w:rPr>
          <w:rFonts w:hint="eastAsia" w:ascii="宋体" w:hAnsi="宋体" w:eastAsia="宋体" w:cs="宋体"/>
          <w:sz w:val="30"/>
          <w:szCs w:val="30"/>
          <w:lang w:val="en-US" w:eastAsia="zh-CN"/>
        </w:rPr>
        <w:t>401663.75</w:t>
      </w:r>
      <w:r>
        <w:rPr>
          <w:rFonts w:hint="eastAsia" w:ascii="宋体" w:hAnsi="宋体" w:eastAsia="宋体" w:cs="宋体"/>
          <w:sz w:val="30"/>
          <w:szCs w:val="30"/>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9" w:firstLineChars="213"/>
        <w:textAlignment w:val="auto"/>
        <w:outlineLvl w:val="9"/>
        <w:rPr>
          <w:rFonts w:hint="eastAsia" w:ascii="宋体" w:hAnsi="宋体" w:eastAsia="宋体" w:cs="宋体"/>
          <w:sz w:val="30"/>
          <w:szCs w:val="30"/>
        </w:rPr>
      </w:pPr>
      <w:r>
        <w:rPr>
          <w:rFonts w:hint="eastAsia" w:ascii="宋体" w:hAnsi="宋体" w:eastAsia="宋体" w:cs="宋体"/>
          <w:sz w:val="30"/>
          <w:szCs w:val="30"/>
        </w:rPr>
        <w:t>工期：</w:t>
      </w:r>
      <w:r>
        <w:rPr>
          <w:rFonts w:hint="eastAsia" w:ascii="宋体" w:hAnsi="宋体" w:eastAsia="宋体" w:cs="宋体"/>
          <w:sz w:val="30"/>
          <w:szCs w:val="30"/>
          <w:lang w:val="en-US" w:eastAsia="zh-CN"/>
        </w:rPr>
        <w:t>65</w:t>
      </w:r>
      <w:r>
        <w:rPr>
          <w:rFonts w:hint="eastAsia" w:ascii="宋体" w:hAnsi="宋体" w:eastAsia="宋体" w:cs="宋体"/>
          <w:sz w:val="30"/>
          <w:szCs w:val="30"/>
        </w:rPr>
        <w:t>日历天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9" w:firstLineChars="213"/>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质保期：三年</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五、项目概况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项目包含各监区监舍楼梯间区域、小组门顶部区域、各楼层晾衣服两侧窗顶部等区域；监狱医院住院部楼梯扶手区域、走廊门处、晾衣房窗户等区域。分别对以上区域进行防护网加装，减少监管安全的风险隐患。</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六</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报价人单位</w:t>
      </w:r>
      <w:r>
        <w:rPr>
          <w:rFonts w:hint="eastAsia" w:ascii="宋体" w:hAnsi="宋体" w:eastAsia="宋体" w:cs="宋体"/>
          <w:b/>
          <w:bCs/>
          <w:sz w:val="30"/>
          <w:szCs w:val="30"/>
        </w:rPr>
        <w:t>资质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1</w:t>
      </w:r>
      <w:r>
        <w:rPr>
          <w:rFonts w:hint="eastAsia" w:ascii="宋体" w:hAnsi="宋体" w:eastAsia="宋体" w:cs="宋体"/>
          <w:sz w:val="30"/>
          <w:szCs w:val="30"/>
        </w:rPr>
        <w:t>.必须是广东省电子化采购执行平台的“装修、修缮”类定点采购供应库内，且服务区域范围有“肇庆市”</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3.因施工地点属于特殊场所，报价人须承诺施工期间严格配合采购人的各项管理措施。</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七</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合同</w:t>
      </w:r>
      <w:r>
        <w:rPr>
          <w:rFonts w:hint="eastAsia" w:ascii="宋体" w:hAnsi="宋体" w:eastAsia="宋体" w:cs="宋体"/>
          <w:b/>
          <w:bCs/>
          <w:sz w:val="30"/>
          <w:szCs w:val="30"/>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中标人</w:t>
      </w:r>
      <w:r>
        <w:rPr>
          <w:rFonts w:hint="eastAsia" w:ascii="宋体" w:hAnsi="宋体" w:eastAsia="宋体" w:cs="宋体"/>
          <w:sz w:val="30"/>
          <w:szCs w:val="30"/>
        </w:rPr>
        <w:t>于合同正式履约前，须以公对公转账方式缴纳合同总金额的</w:t>
      </w: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w:t>
      </w:r>
      <w:r>
        <w:rPr>
          <w:rFonts w:hint="eastAsia" w:ascii="宋体" w:hAnsi="宋体" w:eastAsia="宋体" w:cs="宋体"/>
          <w:sz w:val="30"/>
          <w:szCs w:val="30"/>
        </w:rPr>
        <w:t>作为履约保证金。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eastAsia="宋体" w:cs="宋体"/>
          <w:sz w:val="30"/>
          <w:szCs w:val="30"/>
          <w:lang w:val="en-US" w:eastAsia="zh-CN"/>
        </w:rPr>
        <w:t>双方确定动工日期后</w:t>
      </w:r>
      <w:r>
        <w:rPr>
          <w:rFonts w:hint="eastAsia" w:ascii="宋体" w:hAnsi="宋体" w:eastAsia="宋体" w:cs="宋体"/>
          <w:sz w:val="30"/>
          <w:szCs w:val="30"/>
        </w:rPr>
        <w:t>，</w:t>
      </w:r>
      <w:r>
        <w:rPr>
          <w:rFonts w:hint="eastAsia" w:ascii="宋体" w:hAnsi="宋体" w:eastAsia="宋体" w:cs="宋体"/>
          <w:sz w:val="30"/>
          <w:szCs w:val="30"/>
          <w:lang w:eastAsia="zh-CN"/>
        </w:rPr>
        <w:t>中标人</w:t>
      </w:r>
      <w:r>
        <w:rPr>
          <w:rFonts w:hint="eastAsia" w:ascii="宋体" w:hAnsi="宋体" w:eastAsia="宋体" w:cs="宋体"/>
          <w:sz w:val="30"/>
          <w:szCs w:val="30"/>
        </w:rPr>
        <w:t>施工人员与</w:t>
      </w:r>
      <w:r>
        <w:rPr>
          <w:rFonts w:hint="eastAsia" w:ascii="宋体" w:hAnsi="宋体" w:eastAsia="宋体" w:cs="宋体"/>
          <w:sz w:val="30"/>
          <w:szCs w:val="30"/>
          <w:lang w:val="en-US" w:eastAsia="zh-CN"/>
        </w:rPr>
        <w:t>工程</w:t>
      </w:r>
      <w:r>
        <w:rPr>
          <w:rFonts w:hint="eastAsia" w:ascii="宋体" w:hAnsi="宋体" w:eastAsia="宋体" w:cs="宋体"/>
          <w:sz w:val="30"/>
          <w:szCs w:val="30"/>
        </w:rPr>
        <w:t>项目主要材料进场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工程开始动工</w:t>
      </w:r>
      <w:r>
        <w:rPr>
          <w:rFonts w:hint="eastAsia" w:ascii="宋体" w:hAnsi="宋体" w:eastAsia="宋体" w:cs="宋体"/>
          <w:sz w:val="30"/>
          <w:szCs w:val="30"/>
        </w:rPr>
        <w:t>，</w:t>
      </w:r>
      <w:r>
        <w:rPr>
          <w:rFonts w:hint="eastAsia" w:ascii="宋体" w:hAnsi="宋体" w:eastAsia="宋体" w:cs="宋体"/>
          <w:sz w:val="30"/>
          <w:szCs w:val="30"/>
          <w:lang w:eastAsia="zh-CN"/>
        </w:rPr>
        <w:t>采购人</w:t>
      </w:r>
      <w:r>
        <w:rPr>
          <w:rFonts w:hint="eastAsia" w:ascii="宋体" w:hAnsi="宋体" w:eastAsia="宋体" w:cs="宋体"/>
          <w:sz w:val="30"/>
          <w:szCs w:val="30"/>
        </w:rPr>
        <w:t>向</w:t>
      </w:r>
      <w:r>
        <w:rPr>
          <w:rFonts w:hint="eastAsia" w:ascii="宋体" w:hAnsi="宋体" w:eastAsia="宋体" w:cs="宋体"/>
          <w:sz w:val="30"/>
          <w:szCs w:val="30"/>
          <w:lang w:eastAsia="zh-CN"/>
        </w:rPr>
        <w:t>中标人</w:t>
      </w:r>
      <w:r>
        <w:rPr>
          <w:rFonts w:hint="eastAsia" w:ascii="宋体" w:hAnsi="宋体" w:eastAsia="宋体" w:cs="宋体"/>
          <w:sz w:val="30"/>
          <w:szCs w:val="30"/>
        </w:rPr>
        <w:t>支付项目</w:t>
      </w:r>
      <w:r>
        <w:rPr>
          <w:rFonts w:hint="eastAsia" w:ascii="宋体" w:hAnsi="宋体" w:eastAsia="宋体" w:cs="宋体"/>
          <w:sz w:val="30"/>
          <w:szCs w:val="30"/>
          <w:lang w:val="en-US" w:eastAsia="zh-CN"/>
        </w:rPr>
        <w:t>中标金额</w:t>
      </w:r>
      <w:r>
        <w:rPr>
          <w:rFonts w:hint="eastAsia" w:ascii="宋体" w:hAnsi="宋体" w:eastAsia="宋体" w:cs="宋体"/>
          <w:sz w:val="30"/>
          <w:szCs w:val="30"/>
        </w:rPr>
        <w:t>的</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0%</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、中标人需提交税务部门规定的合法、规范、正确的发票给采购人；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、项目竣工</w:t>
      </w:r>
      <w:r>
        <w:rPr>
          <w:rFonts w:hint="eastAsia" w:ascii="宋体" w:hAnsi="宋体" w:eastAsia="宋体" w:cs="宋体"/>
          <w:sz w:val="30"/>
          <w:szCs w:val="30"/>
          <w:lang w:val="en-US" w:eastAsia="zh-CN"/>
        </w:rPr>
        <w:t>且</w:t>
      </w:r>
      <w:r>
        <w:rPr>
          <w:rFonts w:hint="eastAsia" w:ascii="宋体" w:hAnsi="宋体" w:eastAsia="宋体" w:cs="宋体"/>
          <w:sz w:val="30"/>
          <w:szCs w:val="30"/>
        </w:rPr>
        <w:t>通过采购人组织的验收合格后，中标人把本项目工程的一切资料整理成册（一式三份）作竣工资料交给采购人存档（资料包括：深化后最终的设计、实施图纸</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说明资料等</w:t>
      </w:r>
      <w:r>
        <w:rPr>
          <w:rFonts w:hint="eastAsia" w:ascii="宋体" w:hAnsi="宋体" w:eastAsia="宋体" w:cs="宋体"/>
          <w:sz w:val="30"/>
          <w:szCs w:val="30"/>
        </w:rPr>
        <w:t>），办理完成项目结算手续后，</w:t>
      </w:r>
      <w:r>
        <w:rPr>
          <w:rFonts w:hint="eastAsia" w:ascii="宋体" w:hAnsi="宋体" w:eastAsia="宋体" w:cs="宋体"/>
          <w:sz w:val="30"/>
          <w:szCs w:val="30"/>
          <w:lang w:eastAsia="zh-CN"/>
        </w:rPr>
        <w:t>采购人</w:t>
      </w:r>
      <w:r>
        <w:rPr>
          <w:rFonts w:hint="eastAsia" w:ascii="宋体" w:hAnsi="宋体" w:eastAsia="宋体" w:cs="宋体"/>
          <w:sz w:val="30"/>
          <w:szCs w:val="30"/>
        </w:rPr>
        <w:t>向</w:t>
      </w:r>
      <w:r>
        <w:rPr>
          <w:rFonts w:hint="eastAsia" w:ascii="宋体" w:hAnsi="宋体" w:eastAsia="宋体" w:cs="宋体"/>
          <w:sz w:val="30"/>
          <w:szCs w:val="30"/>
          <w:lang w:eastAsia="zh-CN"/>
        </w:rPr>
        <w:t>中标人</w:t>
      </w:r>
      <w:r>
        <w:rPr>
          <w:rFonts w:hint="eastAsia" w:ascii="宋体" w:hAnsi="宋体" w:eastAsia="宋体" w:cs="宋体"/>
          <w:sz w:val="30"/>
          <w:szCs w:val="30"/>
        </w:rPr>
        <w:t>支付项目</w:t>
      </w:r>
      <w:r>
        <w:rPr>
          <w:rFonts w:hint="eastAsia" w:ascii="宋体" w:hAnsi="宋体" w:eastAsia="宋体" w:cs="宋体"/>
          <w:sz w:val="30"/>
          <w:szCs w:val="30"/>
          <w:lang w:val="en-US" w:eastAsia="zh-CN"/>
        </w:rPr>
        <w:t>剩余未付款项</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2"/>
          <w:szCs w:val="32"/>
          <w:lang w:val="en-US" w:eastAsia="zh-CN"/>
        </w:rPr>
        <w:t>工程竣工验收合格后，履约保证金在15个工作日内无息退回。中标人缴纳工程结算金额的3%作为质量保证金，质量保证金待三年质保期期满后返还。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、质保期满，如无发生因</w:t>
      </w:r>
      <w:r>
        <w:rPr>
          <w:rFonts w:hint="eastAsia" w:ascii="宋体" w:hAnsi="宋体" w:eastAsia="宋体" w:cs="宋体"/>
          <w:sz w:val="30"/>
          <w:szCs w:val="30"/>
          <w:lang w:val="en-US" w:eastAsia="zh-CN"/>
        </w:rPr>
        <w:t>工程</w:t>
      </w:r>
      <w:r>
        <w:rPr>
          <w:rFonts w:hint="eastAsia" w:ascii="宋体" w:hAnsi="宋体" w:eastAsia="宋体" w:cs="宋体"/>
          <w:sz w:val="30"/>
          <w:szCs w:val="30"/>
        </w:rPr>
        <w:t>质量或服务质量扣款情形的，</w:t>
      </w:r>
      <w:r>
        <w:rPr>
          <w:rFonts w:hint="eastAsia" w:ascii="宋体" w:hAnsi="宋体" w:eastAsia="宋体" w:cs="宋体"/>
          <w:sz w:val="30"/>
          <w:szCs w:val="30"/>
          <w:lang w:eastAsia="zh-CN"/>
        </w:rPr>
        <w:t>采购人</w:t>
      </w:r>
      <w:r>
        <w:rPr>
          <w:rFonts w:hint="eastAsia" w:ascii="宋体" w:hAnsi="宋体" w:eastAsia="宋体" w:cs="宋体"/>
          <w:sz w:val="30"/>
          <w:szCs w:val="30"/>
        </w:rPr>
        <w:t>按正规程序将质量保证金全额无息退回给</w:t>
      </w:r>
      <w:r>
        <w:rPr>
          <w:rFonts w:hint="eastAsia" w:ascii="宋体" w:hAnsi="宋体" w:eastAsia="宋体" w:cs="宋体"/>
          <w:sz w:val="30"/>
          <w:szCs w:val="30"/>
          <w:lang w:eastAsia="zh-CN"/>
        </w:rPr>
        <w:t>中标人</w:t>
      </w:r>
      <w:r>
        <w:rPr>
          <w:rFonts w:hint="eastAsia" w:ascii="宋体" w:hAnsi="宋体" w:eastAsia="宋体" w:cs="宋体"/>
          <w:sz w:val="30"/>
          <w:szCs w:val="30"/>
        </w:rPr>
        <w:t>。如采购人因中标人提供的材料质量问题或不履行保修责任事项而蒙受损失的，采购人有权直接从质量保证金中扣除相应损失赔偿款项，不足以赔偿损失的，采购人有权要求中标人赔偿。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w:t>
      </w:r>
      <w:r>
        <w:rPr>
          <w:rFonts w:hint="eastAsia" w:ascii="宋体" w:hAnsi="宋体" w:eastAsia="宋体" w:cs="宋体"/>
          <w:sz w:val="30"/>
          <w:szCs w:val="30"/>
        </w:rPr>
        <w:t>、因</w:t>
      </w:r>
      <w:r>
        <w:rPr>
          <w:rFonts w:hint="eastAsia" w:ascii="宋体" w:hAnsi="宋体" w:eastAsia="宋体" w:cs="宋体"/>
          <w:sz w:val="30"/>
          <w:szCs w:val="30"/>
          <w:lang w:eastAsia="zh-CN"/>
        </w:rPr>
        <w:t>采购人</w:t>
      </w:r>
      <w:r>
        <w:rPr>
          <w:rFonts w:hint="eastAsia" w:ascii="宋体" w:hAnsi="宋体" w:eastAsia="宋体" w:cs="宋体"/>
          <w:sz w:val="30"/>
          <w:szCs w:val="30"/>
        </w:rPr>
        <w:t>使用的是财政资金,</w:t>
      </w:r>
      <w:r>
        <w:rPr>
          <w:rFonts w:hint="eastAsia" w:ascii="宋体" w:hAnsi="宋体" w:eastAsia="宋体" w:cs="宋体"/>
          <w:sz w:val="30"/>
          <w:szCs w:val="30"/>
          <w:lang w:eastAsia="zh-CN"/>
        </w:rPr>
        <w:t>采购人</w:t>
      </w:r>
      <w:r>
        <w:rPr>
          <w:rFonts w:hint="eastAsia" w:ascii="宋体" w:hAnsi="宋体" w:eastAsia="宋体" w:cs="宋体"/>
          <w:sz w:val="30"/>
          <w:szCs w:val="30"/>
        </w:rPr>
        <w:t>负责在上述约定时间内向上级单位完成付款材料申报手续，实际付款到账时间及金额以支付单位支付时间及金额为准。</w:t>
      </w: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、付款采用银行转账、银行汇付（含电汇）等方式。</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项目说明及投标报价要求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1、本项目</w:t>
      </w:r>
      <w:r>
        <w:rPr>
          <w:rFonts w:hint="eastAsia" w:ascii="宋体" w:hAnsi="宋体" w:eastAsia="宋体" w:cs="宋体"/>
          <w:sz w:val="30"/>
          <w:szCs w:val="30"/>
          <w:lang w:eastAsia="zh-CN"/>
        </w:rPr>
        <w:t>中标人</w:t>
      </w:r>
      <w:r>
        <w:rPr>
          <w:rFonts w:hint="eastAsia" w:ascii="宋体" w:hAnsi="宋体" w:eastAsia="宋体" w:cs="宋体"/>
          <w:sz w:val="30"/>
          <w:szCs w:val="30"/>
        </w:rPr>
        <w:t>式采用固定总价包干，即按照招标文件</w:t>
      </w:r>
      <w:r>
        <w:rPr>
          <w:rFonts w:hint="eastAsia" w:ascii="宋体" w:hAnsi="宋体" w:eastAsia="宋体" w:cs="宋体"/>
          <w:sz w:val="30"/>
          <w:szCs w:val="30"/>
          <w:lang w:val="en-US" w:eastAsia="zh-CN"/>
        </w:rPr>
        <w:t>以及</w:t>
      </w:r>
      <w:r>
        <w:rPr>
          <w:rFonts w:hint="eastAsia" w:ascii="宋体" w:hAnsi="宋体" w:eastAsia="宋体" w:cs="宋体"/>
          <w:sz w:val="30"/>
          <w:szCs w:val="30"/>
        </w:rPr>
        <w:t>采购清单项目名称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项目</w:t>
      </w:r>
      <w:r>
        <w:rPr>
          <w:rFonts w:hint="eastAsia" w:ascii="宋体" w:hAnsi="宋体" w:eastAsia="宋体" w:cs="宋体"/>
          <w:sz w:val="30"/>
          <w:szCs w:val="30"/>
        </w:rPr>
        <w:t>特征的内容，包工、包料、包机械、包安装（含水电铺配件、五金材料）、包工期、包质量、包工具、包文明施工、包劳保、</w:t>
      </w:r>
      <w:r>
        <w:rPr>
          <w:rFonts w:hint="eastAsia" w:ascii="宋体" w:hAnsi="宋体" w:eastAsia="宋体" w:cs="宋体"/>
          <w:sz w:val="30"/>
          <w:szCs w:val="30"/>
          <w:lang w:val="en-US" w:eastAsia="zh-CN"/>
        </w:rPr>
        <w:t>包</w:t>
      </w:r>
      <w:r>
        <w:rPr>
          <w:rFonts w:hint="eastAsia" w:ascii="宋体" w:hAnsi="宋体" w:eastAsia="宋体" w:cs="宋体"/>
          <w:sz w:val="30"/>
          <w:szCs w:val="30"/>
        </w:rPr>
        <w:t>垃圾清运</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包疫情防控、</w:t>
      </w:r>
      <w:r>
        <w:rPr>
          <w:rFonts w:hint="eastAsia" w:ascii="宋体" w:hAnsi="宋体" w:eastAsia="宋体" w:cs="宋体"/>
          <w:sz w:val="30"/>
          <w:szCs w:val="30"/>
        </w:rPr>
        <w:t>包验收、包保修、包税金</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包杂项人工及项目内</w:t>
      </w:r>
      <w:r>
        <w:rPr>
          <w:rFonts w:hint="eastAsia" w:ascii="宋体" w:hAnsi="宋体" w:eastAsia="宋体" w:cs="宋体"/>
          <w:sz w:val="30"/>
          <w:szCs w:val="30"/>
        </w:rPr>
        <w:t>不可预见的</w:t>
      </w:r>
      <w:r>
        <w:rPr>
          <w:rFonts w:hint="eastAsia" w:ascii="宋体" w:hAnsi="宋体" w:eastAsia="宋体" w:cs="宋体"/>
          <w:sz w:val="30"/>
          <w:szCs w:val="30"/>
          <w:lang w:val="en-US" w:eastAsia="zh-CN"/>
        </w:rPr>
        <w:t>合理</w:t>
      </w:r>
      <w:r>
        <w:rPr>
          <w:rFonts w:hint="eastAsia" w:ascii="宋体" w:hAnsi="宋体" w:eastAsia="宋体" w:cs="宋体"/>
          <w:sz w:val="30"/>
          <w:szCs w:val="30"/>
        </w:rPr>
        <w:t>费用，相关设备可根据现场环境安装制作。所有报价均以人民币报价，金额单位为</w:t>
      </w:r>
      <w:r>
        <w:rPr>
          <w:rFonts w:hint="eastAsia" w:ascii="宋体" w:hAnsi="宋体" w:eastAsia="宋体" w:cs="宋体"/>
          <w:sz w:val="30"/>
          <w:szCs w:val="30"/>
          <w:lang w:eastAsia="zh-CN"/>
        </w:rPr>
        <w:t>：</w:t>
      </w:r>
      <w:r>
        <w:rPr>
          <w:rFonts w:hint="eastAsia" w:ascii="宋体" w:hAnsi="宋体" w:eastAsia="宋体" w:cs="宋体"/>
          <w:sz w:val="30"/>
          <w:szCs w:val="30"/>
        </w:rPr>
        <w:t>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2、技术参数、要求：需求清单中标注的配置、参数等仅是用户需求的基本配置、参数的要求，投标人的投标设备应实质上满足或优于用户需求的基本配置、技术参数。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3、中标人须按清单数量（包括但不限定于）及技术要求进行设计</w:t>
      </w:r>
      <w:r>
        <w:rPr>
          <w:rFonts w:hint="eastAsia" w:ascii="宋体" w:hAnsi="宋体" w:eastAsia="宋体" w:cs="宋体"/>
          <w:sz w:val="30"/>
          <w:szCs w:val="30"/>
          <w:lang w:val="en-US" w:eastAsia="zh-CN"/>
        </w:rPr>
        <w:t>或</w:t>
      </w:r>
      <w:r>
        <w:rPr>
          <w:rFonts w:hint="eastAsia" w:ascii="宋体" w:hAnsi="宋体" w:eastAsia="宋体" w:cs="宋体"/>
          <w:sz w:val="30"/>
          <w:szCs w:val="30"/>
        </w:rPr>
        <w:t>深化设计，且必须按国家、行业的规范要求，并根据现场实际情况，提供所需的深化设计、选型、供货、运输、装卸、配套安装、调试及相关服务，直至验收合格后交付采购人使用。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本需求书中所提出的技术规格、要求、参数和标准仅系说明并非进行限制，投标人可提出替代的技术规格、要求、参数和标准，并在技术文件中详细说明，但该替代应不低于招标文件的规定和要求；本需求书中所出现的品牌、型号等仅为方便描述而没有限制性，投标人可以根据货物的实际情况，选用替代标准，但这些替代标准必须优于或相当于本用户需求书的标准，并在投标文件中如实列明所投产品的详细技术参数、品牌、规格型号及制造商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本项目根据招标文件、设备清单、使用材料说明及资料工程性质、工程特点，以中标价（含税费、工程、运杂费等一切费用以及施工过程中不可预见的费用等）为结算的依据，不受市场材料价格的上下变动而调整。中标后，如出现必须要做的项目或本需求书漏项的地方或对于影响安全使用的必要组成部分，无论需求书中指出与否，投标人都应在投标文件中明确列出，且报价需包含此部分价格，中标后不得增加任何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、投标人按要求施工，施工技术、规范及监管安全均需达到要求。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、投标人应把所投主要材料的参数、性能陈列清楚，以作为评审所用。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安全文明施工要求：中标人在施工期间应严格遵守《中华人民共和国安全生产法》、《建设工程安全生产管理条例》等以及文明施工、深夜施工、环卫和城管等规定，建立规章制度和防护措施。投标人必须负责其派出的为本工程服务人员的人身意外保险，施工期间所出现的一切安全事故均由中标人全权负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、投标报价依据施工现场情况，施工方案，并参照清单、定额，工程造价主管部门的有关规定及发布的人工、材料、机械参考价，并自行考虑风险等情况进行编制。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、对采购人根据工程需要确需进行设计变更的项目，投标人应无条件服从，所有增加的工程项目的造价必须报请相关部门核实后报请采购人指定的第三方机构审核。</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11</w:t>
      </w:r>
      <w:r>
        <w:rPr>
          <w:rFonts w:hint="eastAsia" w:ascii="宋体" w:hAnsi="宋体" w:eastAsia="宋体" w:cs="宋体"/>
          <w:sz w:val="30"/>
          <w:szCs w:val="30"/>
        </w:rPr>
        <w:t>、投标人除按有关规定报价外，投标文件中需注明投标人所选用的材料设备的产地、生产厂家、品牌、规格、型号、等级等。如非采购人原因确需更换，由采购人确定，且价格不予调整。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12</w:t>
      </w:r>
      <w:r>
        <w:rPr>
          <w:rFonts w:hint="eastAsia" w:ascii="宋体" w:hAnsi="宋体" w:eastAsia="宋体" w:cs="宋体"/>
          <w:sz w:val="30"/>
          <w:szCs w:val="30"/>
        </w:rPr>
        <w:t>、投标人除按采购人提供的工程量清单报价外，还应依据投标前现场查勘情况认真核对工程量清单，如投标人认为工程量清单有漏项或存在较大的失误，投标人应核对后修正，一经中标，视为已包括全部工程量。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3</w:t>
      </w:r>
      <w:r>
        <w:rPr>
          <w:rFonts w:hint="eastAsia" w:ascii="宋体" w:hAnsi="宋体" w:eastAsia="宋体" w:cs="宋体"/>
          <w:sz w:val="30"/>
          <w:szCs w:val="30"/>
        </w:rPr>
        <w:t>、中标人不许转包、分包。不许随意更换项目负责人，如确须更换，则事前须征得采购人同意，如有违反，一经发现取消中标资格，并赔偿由此造成的一切损失(包含质量安全事故、拖延工期、增加投资等损失)。在施工过程中，项目负责人如不到位，则</w:t>
      </w:r>
      <w:r>
        <w:rPr>
          <w:rFonts w:hint="eastAsia" w:ascii="宋体" w:hAnsi="宋体" w:eastAsia="宋体" w:cs="宋体"/>
          <w:sz w:val="30"/>
          <w:szCs w:val="30"/>
          <w:lang w:val="en-US" w:eastAsia="zh-CN"/>
        </w:rPr>
        <w:t>每缺位1天</w:t>
      </w:r>
      <w:r>
        <w:rPr>
          <w:rFonts w:hint="eastAsia" w:ascii="宋体" w:hAnsi="宋体" w:eastAsia="宋体" w:cs="宋体"/>
          <w:sz w:val="30"/>
          <w:szCs w:val="30"/>
        </w:rPr>
        <w:t>扣除</w:t>
      </w:r>
      <w:r>
        <w:rPr>
          <w:rFonts w:hint="eastAsia" w:ascii="宋体" w:hAnsi="宋体" w:eastAsia="宋体" w:cs="宋体"/>
          <w:sz w:val="30"/>
          <w:szCs w:val="30"/>
          <w:lang w:val="en-US" w:eastAsia="zh-CN"/>
        </w:rPr>
        <w:t>中标金额</w:t>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w:t>
      </w:r>
      <w:r>
        <w:rPr>
          <w:rFonts w:hint="eastAsia" w:ascii="宋体" w:hAnsi="宋体" w:eastAsia="宋体" w:cs="宋体"/>
          <w:sz w:val="30"/>
          <w:szCs w:val="30"/>
        </w:rPr>
        <w:t>作为处罚，造成损失的，按实际发生额赔偿。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4</w:t>
      </w:r>
      <w:r>
        <w:rPr>
          <w:rFonts w:hint="eastAsia" w:ascii="宋体" w:hAnsi="宋体" w:eastAsia="宋体" w:cs="宋体"/>
          <w:sz w:val="30"/>
          <w:szCs w:val="30"/>
        </w:rPr>
        <w:t>、在工程进行中，中标人要注意保护场内的各种管线和设施。若有任何损坏，须立即通知有关部门和采购人，并由损坏单位承担损失和修复费用。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5</w:t>
      </w:r>
      <w:r>
        <w:rPr>
          <w:rFonts w:hint="eastAsia" w:ascii="宋体" w:hAnsi="宋体" w:eastAsia="宋体" w:cs="宋体"/>
          <w:sz w:val="30"/>
          <w:szCs w:val="30"/>
        </w:rPr>
        <w:t>、投标人应承担所有与编写和提交投标文件有关的费用，不论投标的结果如何，采购代理机构、采购人在任何情况下均无义务和责任承担这些费用。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6</w:t>
      </w:r>
      <w:r>
        <w:rPr>
          <w:rFonts w:hint="eastAsia" w:ascii="宋体" w:hAnsi="宋体" w:eastAsia="宋体" w:cs="宋体"/>
          <w:sz w:val="30"/>
          <w:szCs w:val="30"/>
        </w:rPr>
        <w:t>、投标人必须根据项目工期要求，做出履行整个合同内容之各阶段的时间安排。</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、验收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1、安装技术要求：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（1）本项目实施安装严格按国家技术规范、技术标准执行；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（2）凡将构成永久工程组成部分的一切材料（含半成品、成品）都必须是符合设计、国家规范及标准的要求与合格的材料。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2、本项目实施和系统要求：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（1）中标人在材料到货、安装、调试和验收期间应接受采购人的协调和管理，中标人应采取严格的安全措施，承担由于自身原因所造成的事故的责任；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（2）投标文件提供施工方案。（包括施工组织计划、项目实施的进度计划表和施工队伍的组织构成）；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（3）安装施工所需的工具、设备、设施物料由中标人自备、自费运到现场、完工后自费搬走。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3、验收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（1）项目的所有的设计、制造和试验均应符合国际、国内有关行业标准（提供该标准的代码及名称），须为无污染，无侵权行为，表面无划损，无任何缺陷隐患，并提供主要材料的出厂合格证。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（2）验收按投标文件中的各项技术指标、规格、性能进行验收。当项目性能无法达到使用要求时，采购人可拒绝验收，由此造成的损失全部由中标人承担。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（3）所有验收文件、测试报告、资料要提交给采购人以作留档备案。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（4）凡列入《中华人民共和国实施强制性产品认证的产品目录》的产品在验收时须出具 CCC 认证证书复印件，并以在产品外部加施认证标志作为验收依据之一。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（5）交付验收标准依次顺序对照适用标准为：符合中华人民共和国国家安全质量标准、环保标准或行业标准；符合招标文件和响应承诺采购人认可的合理最佳配置、参数及各项要求；货物来源符合官方标准。</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十</w:t>
      </w:r>
      <w:r>
        <w:rPr>
          <w:rFonts w:hint="eastAsia" w:ascii="宋体" w:hAnsi="宋体" w:eastAsia="宋体" w:cs="宋体"/>
          <w:b/>
          <w:bCs/>
          <w:sz w:val="30"/>
          <w:szCs w:val="30"/>
        </w:rPr>
        <w:t>、施工要求、条件，对中标人的管理要求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（一）施工要求、条件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1、工程实施过程中，出现下列情形，经采购人确认，工期予以顺延：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（1）不可抗力因素；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（2）由于重要内容变更，致使工程量</w:t>
      </w:r>
      <w:r>
        <w:rPr>
          <w:rFonts w:hint="eastAsia" w:ascii="宋体" w:hAnsi="宋体" w:eastAsia="宋体" w:cs="宋体"/>
          <w:sz w:val="30"/>
          <w:szCs w:val="30"/>
          <w:lang w:val="en-US" w:eastAsia="zh-CN"/>
        </w:rPr>
        <w:t>显著</w:t>
      </w:r>
      <w:r>
        <w:rPr>
          <w:rFonts w:hint="eastAsia" w:ascii="宋体" w:hAnsi="宋体" w:eastAsia="宋体" w:cs="宋体"/>
          <w:sz w:val="30"/>
          <w:szCs w:val="30"/>
        </w:rPr>
        <w:t>增加的；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（3）工程量未增加但修改部分施工工艺和安装要求的。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2、上述的施工总工期，如因中标人的原因导致工程不能按时完成，从延期的第 1 天起，每天罚款合同总价的</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w:t>
      </w:r>
      <w:r>
        <w:rPr>
          <w:rFonts w:hint="eastAsia" w:ascii="宋体" w:hAnsi="宋体" w:eastAsia="宋体" w:cs="宋体"/>
          <w:sz w:val="30"/>
          <w:szCs w:val="30"/>
        </w:rPr>
        <w:t>，延期时间超过 10 天，采购人有权单方终止合同，并令其立即退场，由此而造成的经济损失由中标人负责赔偿。工期为硬性工期（雨天、及可能出现的局部设计变更等均已包括在内）的，中标人必须采取一切措施保证，不允许延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3、合同约定的工程项目，中标人不得转包。否则，采购人有权单方面终止合同，并令其立即退场，由此而造成的经济损失由中标单位负责赔偿。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4、采购人不提供临设及材料加工场地，临时设施及材料加工由中标人自行解决，其费用由中标人自理。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5、施工用水、用电均由中标人自行与供水、供电部门协商解决，所有用水、用电费用由中标人支付。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6、进场施工人员必须严格遵守相关规章制度。进入施工现场人员必须佩戴工作证，并自觉接受检查。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7、中标人应确保施工现场的清洁卫生，破坏路面、绿化、设施的应负责修复，建筑垃圾必须清理干净。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8、中标人在施工现场需对现有已安装完毕的设备或装饰装修进行整改时，中标人必须对其进行修复，修复费用已包含在总价中。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（二）对中标人的管理要求：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eastAsia="zh-CN"/>
        </w:rPr>
        <w:t>中标人</w:t>
      </w:r>
      <w:r>
        <w:rPr>
          <w:rFonts w:hint="eastAsia" w:ascii="宋体" w:hAnsi="宋体" w:eastAsia="宋体" w:cs="宋体"/>
          <w:sz w:val="30"/>
          <w:szCs w:val="30"/>
        </w:rPr>
        <w:t>有以下行为，经调查属实的，</w:t>
      </w:r>
      <w:r>
        <w:rPr>
          <w:rFonts w:hint="eastAsia" w:ascii="宋体" w:hAnsi="宋体" w:eastAsia="宋体" w:cs="宋体"/>
          <w:sz w:val="30"/>
          <w:szCs w:val="30"/>
          <w:lang w:eastAsia="zh-CN"/>
        </w:rPr>
        <w:t>采购人</w:t>
      </w:r>
      <w:r>
        <w:rPr>
          <w:rFonts w:hint="eastAsia" w:ascii="宋体" w:hAnsi="宋体" w:eastAsia="宋体" w:cs="宋体"/>
          <w:sz w:val="30"/>
          <w:szCs w:val="30"/>
        </w:rPr>
        <w:t>将立即解除相关合同：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1、弄虚作假，提供虚假材料取得中标供应资格的；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2、中标供应项目有转包、分包行为的；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3、经营情况发生重大变更，已经不具备承接中标供应项目能力的；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4、无正当理由</w:t>
      </w:r>
      <w:r>
        <w:rPr>
          <w:rFonts w:hint="eastAsia" w:ascii="宋体" w:hAnsi="宋体" w:eastAsia="宋体" w:cs="宋体"/>
          <w:sz w:val="30"/>
          <w:szCs w:val="30"/>
          <w:lang w:eastAsia="zh-CN"/>
        </w:rPr>
        <w:t>，</w:t>
      </w:r>
      <w:r>
        <w:rPr>
          <w:rFonts w:hint="eastAsia" w:ascii="宋体" w:hAnsi="宋体" w:eastAsia="宋体" w:cs="宋体"/>
          <w:sz w:val="30"/>
          <w:szCs w:val="30"/>
        </w:rPr>
        <w:t>拒绝履行合同</w:t>
      </w:r>
      <w:r>
        <w:rPr>
          <w:rFonts w:hint="eastAsia" w:ascii="宋体" w:hAnsi="宋体" w:eastAsia="宋体" w:cs="宋体"/>
          <w:sz w:val="30"/>
          <w:szCs w:val="30"/>
          <w:lang w:val="en-US" w:eastAsia="zh-CN"/>
        </w:rPr>
        <w:t>内容</w:t>
      </w:r>
      <w:r>
        <w:rPr>
          <w:rFonts w:hint="eastAsia" w:ascii="宋体" w:hAnsi="宋体" w:eastAsia="宋体" w:cs="宋体"/>
          <w:sz w:val="30"/>
          <w:szCs w:val="30"/>
        </w:rPr>
        <w:t>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5、有行贿、给回扣等不正当竞争行为的；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由于</w:t>
      </w:r>
      <w:r>
        <w:rPr>
          <w:rFonts w:hint="eastAsia" w:ascii="宋体" w:hAnsi="宋体" w:eastAsia="宋体" w:cs="宋体"/>
          <w:sz w:val="30"/>
          <w:szCs w:val="30"/>
          <w:lang w:eastAsia="zh-CN"/>
        </w:rPr>
        <w:t>采购人</w:t>
      </w:r>
      <w:r>
        <w:rPr>
          <w:rFonts w:hint="eastAsia" w:ascii="宋体" w:hAnsi="宋体" w:eastAsia="宋体" w:cs="宋体"/>
          <w:sz w:val="30"/>
          <w:szCs w:val="30"/>
        </w:rPr>
        <w:t>工作的特殊性，中标人应做好本单位工作人员的教育工作，遵守</w:t>
      </w:r>
      <w:r>
        <w:rPr>
          <w:rFonts w:hint="eastAsia" w:ascii="宋体" w:hAnsi="宋体" w:eastAsia="宋体" w:cs="宋体"/>
          <w:sz w:val="30"/>
          <w:szCs w:val="30"/>
          <w:lang w:eastAsia="zh-CN"/>
        </w:rPr>
        <w:t>采购人</w:t>
      </w:r>
      <w:r>
        <w:rPr>
          <w:rFonts w:hint="eastAsia" w:ascii="宋体" w:hAnsi="宋体" w:eastAsia="宋体" w:cs="宋体"/>
          <w:sz w:val="30"/>
          <w:szCs w:val="30"/>
        </w:rPr>
        <w:t>出入</w:t>
      </w:r>
      <w:r>
        <w:rPr>
          <w:rFonts w:hint="eastAsia" w:ascii="宋体" w:hAnsi="宋体" w:eastAsia="宋体" w:cs="宋体"/>
          <w:sz w:val="30"/>
          <w:szCs w:val="30"/>
          <w:lang w:val="en-US" w:eastAsia="zh-CN"/>
        </w:rPr>
        <w:t>大</w:t>
      </w:r>
      <w:r>
        <w:rPr>
          <w:rFonts w:hint="eastAsia" w:ascii="宋体" w:hAnsi="宋体" w:eastAsia="宋体" w:cs="宋体"/>
          <w:sz w:val="30"/>
          <w:szCs w:val="30"/>
        </w:rPr>
        <w:t>门和物品携带等各项规定。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生产安全</w:t>
      </w:r>
      <w:r>
        <w:rPr>
          <w:rFonts w:hint="eastAsia" w:ascii="宋体" w:hAnsi="宋体" w:eastAsia="宋体" w:cs="宋体"/>
          <w:sz w:val="30"/>
          <w:szCs w:val="30"/>
          <w:lang w:val="en-US" w:eastAsia="zh-CN"/>
        </w:rPr>
        <w:t>管理：中标</w:t>
      </w:r>
      <w:r>
        <w:rPr>
          <w:rFonts w:hint="eastAsia" w:ascii="宋体" w:hAnsi="宋体" w:eastAsia="宋体" w:cs="宋体"/>
          <w:sz w:val="30"/>
          <w:szCs w:val="30"/>
        </w:rPr>
        <w:t>人应按有关规定采取严格的安全防护措施，否则由于自身安全措施不力而造成所有安全事故的责任和因此而发生的费用均由</w:t>
      </w:r>
      <w:r>
        <w:rPr>
          <w:rFonts w:hint="eastAsia" w:ascii="宋体" w:hAnsi="宋体" w:eastAsia="宋体" w:cs="宋体"/>
          <w:sz w:val="30"/>
          <w:szCs w:val="30"/>
          <w:lang w:val="en-US" w:eastAsia="zh-CN"/>
        </w:rPr>
        <w:t>中标</w:t>
      </w:r>
      <w:r>
        <w:rPr>
          <w:rFonts w:hint="eastAsia" w:ascii="宋体" w:hAnsi="宋体" w:eastAsia="宋体" w:cs="宋体"/>
          <w:sz w:val="30"/>
          <w:szCs w:val="30"/>
        </w:rPr>
        <w:t>人承担。</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十一</w:t>
      </w:r>
      <w:r>
        <w:rPr>
          <w:rFonts w:hint="eastAsia" w:ascii="宋体" w:hAnsi="宋体" w:eastAsia="宋体" w:cs="宋体"/>
          <w:b/>
          <w:bCs/>
          <w:sz w:val="30"/>
          <w:szCs w:val="30"/>
        </w:rPr>
        <w:t>、质量保证及售后服务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1、本项目的质量维修保养期从确认验收合格之日起</w:t>
      </w:r>
      <w:r>
        <w:rPr>
          <w:rFonts w:hint="eastAsia" w:ascii="宋体" w:hAnsi="宋体" w:eastAsia="宋体" w:cs="宋体"/>
          <w:sz w:val="30"/>
          <w:szCs w:val="30"/>
          <w:lang w:val="en-US" w:eastAsia="zh-CN"/>
        </w:rPr>
        <w:t>算</w:t>
      </w:r>
      <w:r>
        <w:rPr>
          <w:rFonts w:hint="eastAsia" w:ascii="宋体" w:hAnsi="宋体" w:eastAsia="宋体" w:cs="宋体"/>
          <w:sz w:val="30"/>
          <w:szCs w:val="30"/>
        </w:rPr>
        <w:t>（包含所有零配件的费用及更换的人工费），若中标人承诺质保期大于</w:t>
      </w:r>
      <w:r>
        <w:rPr>
          <w:rFonts w:hint="eastAsia" w:ascii="宋体" w:hAnsi="宋体" w:eastAsia="宋体" w:cs="宋体"/>
          <w:sz w:val="30"/>
          <w:szCs w:val="30"/>
          <w:lang w:val="en-US" w:eastAsia="zh-CN"/>
        </w:rPr>
        <w:t>本需求书</w:t>
      </w:r>
      <w:r>
        <w:rPr>
          <w:rFonts w:hint="eastAsia" w:ascii="宋体" w:hAnsi="宋体" w:eastAsia="宋体" w:cs="宋体"/>
          <w:sz w:val="30"/>
          <w:szCs w:val="30"/>
        </w:rPr>
        <w:t>的，按中标人承诺执行；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eastAsia="宋体" w:cs="宋体"/>
          <w:sz w:val="30"/>
          <w:szCs w:val="30"/>
          <w:lang w:val="en-US" w:eastAsia="zh-CN"/>
        </w:rPr>
        <w:t>中标</w:t>
      </w:r>
      <w:r>
        <w:rPr>
          <w:rFonts w:hint="eastAsia" w:ascii="宋体" w:hAnsi="宋体" w:eastAsia="宋体" w:cs="宋体"/>
          <w:sz w:val="30"/>
          <w:szCs w:val="30"/>
        </w:rPr>
        <w:t>人在质保期内对采购人通过电话或书面形式提出的质量问题及维修要求应在2小时内响应，必要时派员上门排除质量问题，在24小时内免费更换有故障</w:t>
      </w:r>
      <w:r>
        <w:rPr>
          <w:rFonts w:hint="eastAsia" w:ascii="宋体" w:hAnsi="宋体" w:eastAsia="宋体" w:cs="宋体"/>
          <w:sz w:val="30"/>
          <w:szCs w:val="30"/>
          <w:lang w:val="en-US" w:eastAsia="zh-CN"/>
        </w:rPr>
        <w:t>或损坏</w:t>
      </w:r>
      <w:r>
        <w:rPr>
          <w:rFonts w:hint="eastAsia" w:ascii="宋体" w:hAnsi="宋体" w:eastAsia="宋体" w:cs="宋体"/>
          <w:sz w:val="30"/>
          <w:szCs w:val="30"/>
        </w:rPr>
        <w:t>的部件</w:t>
      </w:r>
      <w:r>
        <w:rPr>
          <w:rFonts w:hint="eastAsia" w:ascii="宋体" w:hAnsi="宋体" w:eastAsia="宋体" w:cs="宋体"/>
          <w:sz w:val="30"/>
          <w:szCs w:val="30"/>
          <w:lang w:eastAsia="zh-CN"/>
        </w:rPr>
        <w:t>、</w:t>
      </w:r>
      <w:r>
        <w:rPr>
          <w:rFonts w:hint="eastAsia" w:ascii="宋体" w:hAnsi="宋体" w:eastAsia="宋体" w:cs="宋体"/>
          <w:sz w:val="30"/>
          <w:szCs w:val="30"/>
        </w:rPr>
        <w:t>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3、所有保修服务方式均为</w:t>
      </w:r>
      <w:r>
        <w:rPr>
          <w:rFonts w:hint="eastAsia" w:ascii="宋体" w:hAnsi="宋体" w:eastAsia="宋体" w:cs="宋体"/>
          <w:sz w:val="30"/>
          <w:szCs w:val="30"/>
          <w:lang w:val="en-US" w:eastAsia="zh-CN"/>
        </w:rPr>
        <w:t>中标</w:t>
      </w:r>
      <w:r>
        <w:rPr>
          <w:rFonts w:hint="eastAsia" w:ascii="宋体" w:hAnsi="宋体" w:eastAsia="宋体" w:cs="宋体"/>
          <w:sz w:val="30"/>
          <w:szCs w:val="30"/>
        </w:rPr>
        <w:t>人上门现场维修。由此产生的一切费用均由</w:t>
      </w:r>
      <w:r>
        <w:rPr>
          <w:rFonts w:hint="eastAsia" w:ascii="宋体" w:hAnsi="宋体" w:eastAsia="宋体" w:cs="宋体"/>
          <w:sz w:val="30"/>
          <w:szCs w:val="30"/>
          <w:lang w:val="en-US" w:eastAsia="zh-CN"/>
        </w:rPr>
        <w:t>中标</w:t>
      </w:r>
      <w:r>
        <w:rPr>
          <w:rFonts w:hint="eastAsia" w:ascii="宋体" w:hAnsi="宋体" w:eastAsia="宋体" w:cs="宋体"/>
          <w:sz w:val="30"/>
          <w:szCs w:val="30"/>
        </w:rPr>
        <w:t>人承担。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rPr>
      </w:pPr>
    </w:p>
    <w:p>
      <w:pPr>
        <w:wordWrap w:val="0"/>
        <w:ind w:firstLine="1394" w:firstLineChars="496"/>
        <w:jc w:val="center"/>
        <w:rPr>
          <w:rFonts w:hint="eastAsia" w:ascii="仿宋_GB2312"/>
          <w:b w:val="0"/>
          <w:bCs w:val="0"/>
          <w:sz w:val="30"/>
          <w:szCs w:val="30"/>
          <w:lang w:val="en-US" w:eastAsia="zh-CN"/>
        </w:rPr>
      </w:pPr>
      <w:r>
        <w:rPr>
          <w:rFonts w:hint="eastAsia"/>
          <w:b/>
          <w:bCs/>
          <w:sz w:val="28"/>
          <w:szCs w:val="28"/>
        </w:rPr>
        <w:t xml:space="preserve">    </w:t>
      </w:r>
      <w:r>
        <w:rPr>
          <w:rFonts w:hint="eastAsia" w:ascii="仿宋_GB2312"/>
          <w:b/>
          <w:bCs/>
          <w:sz w:val="30"/>
          <w:szCs w:val="30"/>
        </w:rPr>
        <w:t xml:space="preserve">             </w:t>
      </w:r>
      <w:r>
        <w:rPr>
          <w:rFonts w:hint="eastAsia" w:ascii="仿宋_GB2312"/>
          <w:b/>
          <w:bCs/>
          <w:sz w:val="30"/>
          <w:szCs w:val="30"/>
          <w:lang w:val="en-US" w:eastAsia="zh-CN"/>
        </w:rPr>
        <w:t xml:space="preserve">   </w:t>
      </w:r>
    </w:p>
    <w:p>
      <w:pPr>
        <w:rPr>
          <w:rFonts w:hint="default" w:ascii="仿宋_GB2312"/>
          <w:b w:val="0"/>
          <w:bCs w:val="0"/>
          <w:sz w:val="30"/>
          <w:szCs w:val="30"/>
          <w:lang w:val="en-US" w:eastAsia="zh-CN"/>
        </w:rPr>
      </w:pP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84"/>
        </w:tabs>
        <w:bidi w:val="0"/>
        <w:jc w:val="left"/>
        <w:rPr>
          <w:rFonts w:hint="eastAsia"/>
          <w:lang w:val="en-US" w:eastAsia="zh-CN"/>
        </w:rPr>
      </w:pPr>
      <w:r>
        <w:rPr>
          <w:rFonts w:hint="eastAsia"/>
          <w:lang w:val="en-US" w:eastAsia="zh-CN"/>
        </w:rPr>
        <w:tab/>
      </w:r>
    </w:p>
    <w:tbl>
      <w:tblPr>
        <w:tblStyle w:val="8"/>
        <w:tblW w:w="8800" w:type="dxa"/>
        <w:tblInd w:w="0" w:type="dxa"/>
        <w:shd w:val="clear" w:color="auto" w:fill="auto"/>
        <w:tblLayout w:type="fixed"/>
        <w:tblCellMar>
          <w:top w:w="0" w:type="dxa"/>
          <w:left w:w="0" w:type="dxa"/>
          <w:bottom w:w="0" w:type="dxa"/>
          <w:right w:w="0" w:type="dxa"/>
        </w:tblCellMar>
      </w:tblPr>
      <w:tblGrid>
        <w:gridCol w:w="571"/>
        <w:gridCol w:w="1318"/>
        <w:gridCol w:w="1218"/>
        <w:gridCol w:w="1965"/>
        <w:gridCol w:w="266"/>
        <w:gridCol w:w="431"/>
        <w:gridCol w:w="749"/>
        <w:gridCol w:w="88"/>
        <w:gridCol w:w="711"/>
        <w:gridCol w:w="799"/>
        <w:gridCol w:w="684"/>
      </w:tblGrid>
      <w:tr>
        <w:tblPrEx>
          <w:shd w:val="clear" w:color="auto" w:fill="auto"/>
          <w:tblLayout w:type="fixed"/>
          <w:tblCellMar>
            <w:top w:w="0" w:type="dxa"/>
            <w:left w:w="0" w:type="dxa"/>
            <w:bottom w:w="0" w:type="dxa"/>
            <w:right w:w="0" w:type="dxa"/>
          </w:tblCellMar>
        </w:tblPrEx>
        <w:trPr>
          <w:trHeight w:val="546" w:hRule="atLeast"/>
        </w:trPr>
        <w:tc>
          <w:tcPr>
            <w:tcW w:w="8800"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Layout w:type="fixed"/>
          <w:tblCellMar>
            <w:top w:w="0" w:type="dxa"/>
            <w:left w:w="0" w:type="dxa"/>
            <w:bottom w:w="0" w:type="dxa"/>
            <w:right w:w="0" w:type="dxa"/>
          </w:tblCellMar>
        </w:tblPrEx>
        <w:trPr>
          <w:trHeight w:val="394" w:hRule="atLeast"/>
        </w:trPr>
        <w:tc>
          <w:tcPr>
            <w:tcW w:w="5072"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工程名称：广东肇庆监狱监管区防护网建设项目</w:t>
            </w:r>
          </w:p>
        </w:tc>
        <w:tc>
          <w:tcPr>
            <w:tcW w:w="1534"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w:t>
            </w:r>
          </w:p>
        </w:tc>
        <w:tc>
          <w:tcPr>
            <w:tcW w:w="2194"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1 页</w:t>
            </w:r>
          </w:p>
        </w:tc>
      </w:tr>
      <w:tr>
        <w:tblPrEx>
          <w:tblLayout w:type="fixed"/>
          <w:tblCellMar>
            <w:top w:w="0" w:type="dxa"/>
            <w:left w:w="0" w:type="dxa"/>
            <w:bottom w:w="0" w:type="dxa"/>
            <w:right w:w="0" w:type="dxa"/>
          </w:tblCellMar>
        </w:tblPrEx>
        <w:trPr>
          <w:trHeight w:val="256" w:hRule="atLeast"/>
        </w:trPr>
        <w:tc>
          <w:tcPr>
            <w:tcW w:w="571"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23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43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74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282"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256" w:hRule="atLeast"/>
        </w:trPr>
        <w:tc>
          <w:tcPr>
            <w:tcW w:w="571"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3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Layout w:type="fixed"/>
          <w:tblCellMar>
            <w:top w:w="0" w:type="dxa"/>
            <w:left w:w="0" w:type="dxa"/>
            <w:bottom w:w="0" w:type="dxa"/>
            <w:right w:w="0" w:type="dxa"/>
          </w:tblCellMar>
        </w:tblPrEx>
        <w:trPr>
          <w:trHeight w:val="256" w:hRule="atLeast"/>
        </w:trPr>
        <w:tc>
          <w:tcPr>
            <w:tcW w:w="571"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3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暂估价</w:t>
            </w:r>
          </w:p>
        </w:tc>
      </w:tr>
      <w:tr>
        <w:tblPrEx>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整个项目</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010607004001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金属网栏</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1.材料品种、规格：不锈钢防攀爬网，Φ1mm sus304不锈钢网丝，网格间距2*2mm。</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1524.5</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010601001001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15*8*2mm不锈钢方管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1.材料：2mm厚不锈钢板制作15*8*2mm SUS304不锈钢方管</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6.0367</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010601001002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50*50*2mm不锈钢方管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1.材料：50*50*2mm SUS304不锈钢方管</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010601001003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50*50*3mm不锈钢方管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1.材料：50*50*3mm SUS304不锈钢方管</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010601001004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50*25*2.7mm不锈钢方管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1.材料：50*25*2.7mm SUS304不锈钢方管</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010601001005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Φ25*3mm不锈钢圆管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1.材料Φ25*3mm SUS304不锈钢圆管</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010601001006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25*20*2mm不锈钢方通</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1.材料：25*20*2mm SUS304不锈钢方通</w:t>
            </w: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0.084</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7"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010801006001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不锈钢大门插销门栓明装</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单价措施合计</w:t>
            </w: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6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3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60" w:hRule="atLeast"/>
        </w:trPr>
        <w:tc>
          <w:tcPr>
            <w:tcW w:w="7317" w:type="dxa"/>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317"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799"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84"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6" w:hRule="atLeast"/>
        </w:trPr>
        <w:tc>
          <w:tcPr>
            <w:tcW w:w="8800"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bl>
    <w:p>
      <w:pPr>
        <w:tabs>
          <w:tab w:val="left" w:pos="684"/>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bookmarkStart w:id="0" w:name="_GoBack"/>
      <w:bookmarkEnd w:id="0"/>
    </w:p>
    <w:sectPr>
      <w:footerReference r:id="rId3" w:type="default"/>
      <w:pgSz w:w="11906" w:h="16838"/>
      <w:pgMar w:top="714" w:right="1586" w:bottom="1134" w:left="15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756DF"/>
    <w:multiLevelType w:val="singleLevel"/>
    <w:tmpl w:val="455756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44362"/>
    <w:rsid w:val="0A715E51"/>
    <w:rsid w:val="1E394251"/>
    <w:rsid w:val="5601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ind w:firstLine="570"/>
    </w:pPr>
    <w:rPr>
      <w:rFonts w:ascii="宋体" w:hAnsi="宋体"/>
      <w:sz w:val="28"/>
      <w:szCs w:val="20"/>
    </w:rPr>
  </w:style>
  <w:style w:type="paragraph" w:styleId="4">
    <w:name w:val="envelope return"/>
    <w:basedOn w:val="1"/>
    <w:qFormat/>
    <w:uiPriority w:val="0"/>
    <w:pPr>
      <w:snapToGrid w:val="0"/>
    </w:pPr>
    <w:rPr>
      <w:rFonts w:ascii="Arial" w:hAnsi="Arial" w:cs="Arial"/>
      <w:kern w:val="2"/>
      <w:sz w:val="21"/>
    </w:rPr>
  </w:style>
  <w:style w:type="paragraph" w:styleId="5">
    <w:name w:val="Body Text"/>
    <w:basedOn w:val="1"/>
    <w:next w:val="1"/>
    <w:qFormat/>
    <w:uiPriority w:val="0"/>
    <w:rPr>
      <w:sz w:val="24"/>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候良业 </cp:lastModifiedBy>
  <dcterms:modified xsi:type="dcterms:W3CDTF">2024-11-22T07:53:25Z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