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2023" w14:textId="77777777" w:rsidR="00627FB9" w:rsidRDefault="00000000">
      <w:pPr>
        <w:pStyle w:val="1"/>
        <w:spacing w:beforeLines="50" w:before="156" w:afterLines="50" w:after="156" w:line="600" w:lineRule="exact"/>
        <w:jc w:val="center"/>
        <w:rPr>
          <w:rFonts w:asciiTheme="majorEastAsia" w:eastAsiaTheme="majorEastAsia" w:hAnsiTheme="majorEastAsia" w:cs="方正小标宋简体" w:hint="eastAsia"/>
          <w:b/>
          <w:bCs/>
          <w:szCs w:val="44"/>
        </w:rPr>
      </w:pPr>
      <w:bookmarkStart w:id="0" w:name="_Hlt287445145"/>
      <w:bookmarkStart w:id="1" w:name="_Hlt279160909"/>
      <w:bookmarkStart w:id="2" w:name="_Toc27840483"/>
      <w:bookmarkStart w:id="3" w:name="_Toc13884769"/>
      <w:bookmarkStart w:id="4" w:name="_Toc12330396"/>
      <w:bookmarkStart w:id="5" w:name="_Toc12378037"/>
      <w:bookmarkStart w:id="6" w:name="_Toc11771900"/>
      <w:bookmarkStart w:id="7" w:name="_Toc12861158"/>
      <w:bookmarkStart w:id="8" w:name="_Toc11771771"/>
      <w:bookmarkStart w:id="9" w:name="_Toc19099503"/>
      <w:bookmarkStart w:id="10" w:name="_Toc21942361"/>
      <w:bookmarkEnd w:id="0"/>
      <w:bookmarkEnd w:id="1"/>
      <w:r>
        <w:rPr>
          <w:rFonts w:asciiTheme="majorEastAsia" w:eastAsiaTheme="majorEastAsia" w:hAnsiTheme="majorEastAsia" w:cs="方正小标宋简体" w:hint="eastAsia"/>
          <w:b/>
          <w:bCs/>
          <w:szCs w:val="44"/>
        </w:rPr>
        <w:t>广东省肇庆监狱2024年伙房厨房设备</w:t>
      </w:r>
    </w:p>
    <w:p w14:paraId="38EF9D48" w14:textId="77777777" w:rsidR="00627FB9" w:rsidRDefault="00000000">
      <w:pPr>
        <w:pStyle w:val="1"/>
        <w:spacing w:beforeLines="50" w:before="156" w:afterLines="50" w:after="156" w:line="600" w:lineRule="exact"/>
        <w:jc w:val="center"/>
        <w:rPr>
          <w:rFonts w:asciiTheme="majorEastAsia" w:eastAsiaTheme="majorEastAsia" w:hAnsiTheme="majorEastAsia" w:cs="方正小标宋简体" w:hint="eastAsia"/>
          <w:b/>
          <w:bCs/>
          <w:szCs w:val="44"/>
        </w:rPr>
      </w:pPr>
      <w:r>
        <w:rPr>
          <w:rFonts w:asciiTheme="majorEastAsia" w:eastAsiaTheme="majorEastAsia" w:hAnsiTheme="majorEastAsia" w:cs="方正小标宋简体" w:hint="eastAsia"/>
          <w:b/>
          <w:bCs/>
          <w:color w:val="000000"/>
          <w:szCs w:val="44"/>
        </w:rPr>
        <w:t>采购项目合同</w:t>
      </w:r>
      <w:bookmarkStart w:id="11" w:name="_Toc27840486"/>
      <w:bookmarkStart w:id="12" w:name="_Toc13884772"/>
      <w:bookmarkStart w:id="13" w:name="_Toc2699428"/>
      <w:bookmarkEnd w:id="2"/>
      <w:bookmarkEnd w:id="3"/>
      <w:bookmarkEnd w:id="4"/>
      <w:bookmarkEnd w:id="5"/>
      <w:bookmarkEnd w:id="6"/>
      <w:bookmarkEnd w:id="7"/>
      <w:bookmarkEnd w:id="8"/>
      <w:bookmarkEnd w:id="9"/>
      <w:bookmarkEnd w:id="10"/>
      <w:r>
        <w:rPr>
          <w:rFonts w:asciiTheme="majorEastAsia" w:eastAsiaTheme="majorEastAsia" w:hAnsiTheme="majorEastAsia" w:cs="方正小标宋简体" w:hint="eastAsia"/>
          <w:b/>
          <w:bCs/>
          <w:color w:val="000000"/>
          <w:szCs w:val="44"/>
        </w:rPr>
        <w:t>书</w:t>
      </w:r>
    </w:p>
    <w:p w14:paraId="5B71A055" w14:textId="77777777" w:rsidR="00627FB9" w:rsidRDefault="00627FB9">
      <w:pPr>
        <w:spacing w:line="560" w:lineRule="exact"/>
        <w:rPr>
          <w:rFonts w:ascii="仿宋_GB2312" w:eastAsia="仿宋_GB2312" w:hAnsi="仿宋_GB2312" w:cs="仿宋_GB2312" w:hint="eastAsia"/>
          <w:sz w:val="32"/>
          <w:szCs w:val="32"/>
        </w:rPr>
      </w:pPr>
    </w:p>
    <w:p w14:paraId="3120BA2A" w14:textId="77777777" w:rsidR="00627FB9" w:rsidRDefault="00000000">
      <w:pPr>
        <w:spacing w:line="360" w:lineRule="auto"/>
        <w:rPr>
          <w:rFonts w:ascii="宋体" w:hAnsi="宋体" w:cs="仿宋_GB2312" w:hint="eastAsia"/>
          <w:sz w:val="24"/>
          <w:szCs w:val="24"/>
        </w:rPr>
      </w:pPr>
      <w:r>
        <w:rPr>
          <w:rFonts w:ascii="宋体" w:hAnsi="宋体" w:cs="仿宋_GB2312" w:hint="eastAsia"/>
          <w:sz w:val="24"/>
          <w:szCs w:val="24"/>
        </w:rPr>
        <w:t>甲方：</w:t>
      </w:r>
      <w:r>
        <w:rPr>
          <w:rFonts w:ascii="宋体" w:hAnsi="宋体" w:cs="仿宋_GB2312" w:hint="eastAsia"/>
          <w:sz w:val="24"/>
          <w:szCs w:val="24"/>
          <w:u w:val="single"/>
        </w:rPr>
        <w:t>广东省肇庆监狱</w:t>
      </w:r>
    </w:p>
    <w:p w14:paraId="4F92BC91" w14:textId="77777777" w:rsidR="00627FB9" w:rsidRDefault="00000000">
      <w:pPr>
        <w:spacing w:line="360" w:lineRule="auto"/>
        <w:rPr>
          <w:rFonts w:ascii="宋体" w:hAnsi="宋体" w:cs="仿宋_GB2312" w:hint="eastAsia"/>
          <w:sz w:val="24"/>
          <w:szCs w:val="24"/>
          <w:u w:val="single"/>
        </w:rPr>
      </w:pPr>
      <w:r>
        <w:rPr>
          <w:rFonts w:ascii="宋体" w:hAnsi="宋体" w:cs="仿宋_GB2312" w:hint="eastAsia"/>
          <w:sz w:val="24"/>
          <w:szCs w:val="24"/>
        </w:rPr>
        <w:t>乙方：</w:t>
      </w:r>
      <w:r>
        <w:rPr>
          <w:rFonts w:ascii="宋体" w:hAnsi="宋体" w:cs="仿宋_GB2312" w:hint="eastAsia"/>
          <w:sz w:val="24"/>
          <w:szCs w:val="24"/>
          <w:u w:val="single"/>
        </w:rPr>
        <w:t xml:space="preserve">                   </w:t>
      </w:r>
    </w:p>
    <w:p w14:paraId="4B58E250" w14:textId="77777777" w:rsidR="00627FB9" w:rsidRDefault="00000000">
      <w:pPr>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根据广东省肇庆监狱2024年伙房厨房设备采购项目采购结果、《中华人民共和国民法典》相关规定，经双方协商，本着平等互利和诚实信用的原则，一致同意签订本合同。</w:t>
      </w:r>
    </w:p>
    <w:p w14:paraId="2BEEF686"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94"/>
        <w:gridCol w:w="992"/>
        <w:gridCol w:w="3829"/>
        <w:gridCol w:w="2024"/>
      </w:tblGrid>
      <w:tr w:rsidR="00627FB9" w14:paraId="1C7238D8" w14:textId="77777777">
        <w:trPr>
          <w:trHeight w:val="691"/>
          <w:jc w:val="center"/>
        </w:trPr>
        <w:tc>
          <w:tcPr>
            <w:tcW w:w="2794" w:type="dxa"/>
            <w:tcBorders>
              <w:top w:val="single" w:sz="12" w:space="0" w:color="auto"/>
              <w:bottom w:val="single" w:sz="2" w:space="0" w:color="auto"/>
            </w:tcBorders>
            <w:shd w:val="clear" w:color="auto" w:fill="EEECE1"/>
            <w:vAlign w:val="center"/>
          </w:tcPr>
          <w:p w14:paraId="097435E5" w14:textId="77777777" w:rsidR="00627FB9" w:rsidRDefault="00000000">
            <w:pPr>
              <w:spacing w:line="360" w:lineRule="auto"/>
              <w:jc w:val="center"/>
              <w:rPr>
                <w:rFonts w:ascii="宋体" w:hAnsi="宋体" w:cs="宋体" w:hint="eastAsia"/>
                <w:b/>
                <w:color w:val="000000" w:themeColor="text1"/>
                <w:sz w:val="24"/>
                <w:szCs w:val="24"/>
              </w:rPr>
            </w:pPr>
            <w:r>
              <w:rPr>
                <w:rFonts w:ascii="宋体" w:hAnsi="宋体" w:cs="宋体" w:hint="eastAsia"/>
                <w:b/>
                <w:color w:val="000000" w:themeColor="text1"/>
                <w:sz w:val="24"/>
                <w:szCs w:val="24"/>
              </w:rPr>
              <w:t>采购内容</w:t>
            </w:r>
          </w:p>
        </w:tc>
        <w:tc>
          <w:tcPr>
            <w:tcW w:w="992" w:type="dxa"/>
            <w:tcBorders>
              <w:top w:val="single" w:sz="12" w:space="0" w:color="auto"/>
              <w:bottom w:val="single" w:sz="2" w:space="0" w:color="auto"/>
            </w:tcBorders>
            <w:shd w:val="clear" w:color="auto" w:fill="EEECE1"/>
            <w:vAlign w:val="center"/>
          </w:tcPr>
          <w:p w14:paraId="4A44430B" w14:textId="77777777" w:rsidR="00627FB9" w:rsidRDefault="00000000">
            <w:pPr>
              <w:spacing w:line="360" w:lineRule="auto"/>
              <w:jc w:val="center"/>
              <w:rPr>
                <w:rFonts w:ascii="宋体" w:hAnsi="宋体" w:cs="宋体" w:hint="eastAsia"/>
                <w:b/>
                <w:sz w:val="24"/>
                <w:szCs w:val="24"/>
              </w:rPr>
            </w:pPr>
            <w:r>
              <w:rPr>
                <w:rFonts w:ascii="宋体" w:hAnsi="宋体" w:cs="宋体" w:hint="eastAsia"/>
                <w:b/>
                <w:sz w:val="24"/>
                <w:szCs w:val="24"/>
              </w:rPr>
              <w:t>数量</w:t>
            </w:r>
          </w:p>
        </w:tc>
        <w:tc>
          <w:tcPr>
            <w:tcW w:w="3829" w:type="dxa"/>
            <w:tcBorders>
              <w:top w:val="single" w:sz="12" w:space="0" w:color="auto"/>
              <w:bottom w:val="single" w:sz="2" w:space="0" w:color="auto"/>
            </w:tcBorders>
            <w:shd w:val="clear" w:color="auto" w:fill="EEECE1"/>
            <w:vAlign w:val="center"/>
          </w:tcPr>
          <w:p w14:paraId="37CCE752" w14:textId="77777777" w:rsidR="00627FB9" w:rsidRDefault="00000000">
            <w:pPr>
              <w:spacing w:line="360" w:lineRule="auto"/>
              <w:jc w:val="center"/>
              <w:rPr>
                <w:rFonts w:ascii="宋体" w:hAnsi="宋体" w:cs="宋体" w:hint="eastAsia"/>
                <w:b/>
                <w:color w:val="FF0000"/>
                <w:sz w:val="24"/>
                <w:szCs w:val="24"/>
              </w:rPr>
            </w:pPr>
            <w:r>
              <w:rPr>
                <w:rFonts w:ascii="宋体" w:hAnsi="宋体" w:cs="宋体" w:hint="eastAsia"/>
                <w:b/>
                <w:sz w:val="24"/>
                <w:szCs w:val="24"/>
              </w:rPr>
              <w:t>交货期</w:t>
            </w:r>
          </w:p>
        </w:tc>
        <w:tc>
          <w:tcPr>
            <w:tcW w:w="2024" w:type="dxa"/>
            <w:tcBorders>
              <w:top w:val="single" w:sz="12" w:space="0" w:color="auto"/>
              <w:bottom w:val="single" w:sz="2" w:space="0" w:color="auto"/>
            </w:tcBorders>
            <w:shd w:val="clear" w:color="auto" w:fill="EEECE1"/>
            <w:vAlign w:val="center"/>
          </w:tcPr>
          <w:p w14:paraId="4AD304F6" w14:textId="77777777" w:rsidR="00627FB9" w:rsidRDefault="00000000">
            <w:pPr>
              <w:spacing w:line="360" w:lineRule="auto"/>
              <w:jc w:val="center"/>
              <w:rPr>
                <w:rFonts w:ascii="宋体" w:hAnsi="宋体" w:cs="宋体" w:hint="eastAsia"/>
                <w:b/>
                <w:sz w:val="24"/>
                <w:szCs w:val="24"/>
              </w:rPr>
            </w:pPr>
            <w:r>
              <w:rPr>
                <w:rFonts w:ascii="宋体" w:hAnsi="宋体" w:cs="宋体" w:hint="eastAsia"/>
                <w:b/>
                <w:sz w:val="24"/>
                <w:szCs w:val="24"/>
              </w:rPr>
              <w:t>合同金额</w:t>
            </w:r>
          </w:p>
        </w:tc>
      </w:tr>
      <w:tr w:rsidR="00627FB9" w14:paraId="5682720B" w14:textId="77777777">
        <w:trPr>
          <w:trHeight w:val="1281"/>
          <w:jc w:val="center"/>
        </w:trPr>
        <w:tc>
          <w:tcPr>
            <w:tcW w:w="2794" w:type="dxa"/>
            <w:tcBorders>
              <w:top w:val="single" w:sz="2" w:space="0" w:color="auto"/>
              <w:bottom w:val="single" w:sz="2" w:space="0" w:color="auto"/>
            </w:tcBorders>
            <w:vAlign w:val="center"/>
          </w:tcPr>
          <w:p w14:paraId="64FB8A63" w14:textId="77777777" w:rsidR="00627FB9" w:rsidRDefault="00000000">
            <w:pPr>
              <w:spacing w:line="360" w:lineRule="auto"/>
              <w:jc w:val="center"/>
              <w:rPr>
                <w:rFonts w:ascii="宋体" w:hAnsi="宋体" w:cs="宋体" w:hint="eastAsia"/>
                <w:color w:val="000000" w:themeColor="text1"/>
                <w:sz w:val="24"/>
                <w:szCs w:val="24"/>
              </w:rPr>
            </w:pPr>
            <w:bookmarkStart w:id="14" w:name="_Hlk167195175"/>
            <w:r>
              <w:rPr>
                <w:rFonts w:ascii="宋体" w:hAnsi="宋体" w:cs="宋体" w:hint="eastAsia"/>
                <w:color w:val="000000" w:themeColor="text1"/>
                <w:sz w:val="24"/>
                <w:szCs w:val="24"/>
              </w:rPr>
              <w:t>广东省肇庆监狱2024年伙房厨房设备采购项目</w:t>
            </w:r>
          </w:p>
        </w:tc>
        <w:tc>
          <w:tcPr>
            <w:tcW w:w="992" w:type="dxa"/>
            <w:tcBorders>
              <w:top w:val="single" w:sz="2" w:space="0" w:color="auto"/>
              <w:bottom w:val="single" w:sz="2" w:space="0" w:color="auto"/>
            </w:tcBorders>
            <w:vAlign w:val="center"/>
          </w:tcPr>
          <w:p w14:paraId="20F8E297" w14:textId="77777777" w:rsidR="00627FB9" w:rsidRDefault="00000000">
            <w:pPr>
              <w:spacing w:line="360" w:lineRule="auto"/>
              <w:jc w:val="center"/>
              <w:rPr>
                <w:rFonts w:ascii="宋体" w:hAnsi="宋体" w:cs="宋体" w:hint="eastAsia"/>
                <w:color w:val="000000" w:themeColor="text1"/>
                <w:sz w:val="24"/>
                <w:szCs w:val="24"/>
              </w:rPr>
            </w:pPr>
            <w:r>
              <w:rPr>
                <w:rFonts w:ascii="宋体" w:hAnsi="宋体" w:cs="宋体" w:hint="eastAsia"/>
                <w:color w:val="000000" w:themeColor="text1"/>
                <w:sz w:val="24"/>
                <w:szCs w:val="24"/>
              </w:rPr>
              <w:t>1批</w:t>
            </w:r>
          </w:p>
        </w:tc>
        <w:tc>
          <w:tcPr>
            <w:tcW w:w="3829" w:type="dxa"/>
            <w:tcBorders>
              <w:top w:val="single" w:sz="2" w:space="0" w:color="auto"/>
              <w:bottom w:val="single" w:sz="2" w:space="0" w:color="auto"/>
            </w:tcBorders>
            <w:vAlign w:val="center"/>
          </w:tcPr>
          <w:p w14:paraId="0719808B" w14:textId="77777777" w:rsidR="00627FB9" w:rsidRDefault="00000000">
            <w:pPr>
              <w:keepNext/>
              <w:adjustRightInd w:val="0"/>
              <w:spacing w:line="360" w:lineRule="auto"/>
              <w:jc w:val="center"/>
              <w:textAlignment w:val="center"/>
              <w:rPr>
                <w:rFonts w:ascii="宋体" w:hAnsi="宋体" w:cs="宋体" w:hint="eastAsia"/>
                <w:color w:val="000000" w:themeColor="text1"/>
                <w:sz w:val="24"/>
                <w:szCs w:val="24"/>
              </w:rPr>
            </w:pPr>
            <w:r>
              <w:rPr>
                <w:rFonts w:ascii="宋体" w:hAnsi="宋体" w:cstheme="minorEastAsia" w:hint="eastAsia"/>
                <w:kern w:val="0"/>
                <w:sz w:val="24"/>
                <w:szCs w:val="24"/>
                <w:lang w:bidi="ar"/>
              </w:rPr>
              <w:t>合同签订生效后，自接到甲方通知之日起算，30个日历天内完成安装调试及验收，并投入正常使用</w:t>
            </w:r>
          </w:p>
        </w:tc>
        <w:tc>
          <w:tcPr>
            <w:tcW w:w="2024" w:type="dxa"/>
            <w:tcBorders>
              <w:top w:val="single" w:sz="2" w:space="0" w:color="auto"/>
              <w:bottom w:val="single" w:sz="2" w:space="0" w:color="auto"/>
            </w:tcBorders>
            <w:vAlign w:val="center"/>
          </w:tcPr>
          <w:p w14:paraId="7865051F" w14:textId="77777777" w:rsidR="00627FB9" w:rsidRDefault="00000000">
            <w:pPr>
              <w:spacing w:line="360" w:lineRule="auto"/>
              <w:jc w:val="center"/>
              <w:rPr>
                <w:rFonts w:ascii="宋体" w:hAnsi="宋体" w:cs="宋体" w:hint="eastAsia"/>
                <w:color w:val="000000" w:themeColor="text1"/>
                <w:sz w:val="24"/>
                <w:szCs w:val="24"/>
              </w:rPr>
            </w:pPr>
            <w:r>
              <w:rPr>
                <w:rFonts w:ascii="宋体" w:hAnsi="宋体" w:cs="宋体" w:hint="eastAsia"/>
                <w:color w:val="000000" w:themeColor="text1"/>
                <w:sz w:val="24"/>
                <w:szCs w:val="24"/>
              </w:rPr>
              <w:t>人民币</w:t>
            </w:r>
            <w:r>
              <w:rPr>
                <w:rFonts w:ascii="宋体" w:hAnsi="宋体" w:cstheme="minorEastAsia" w:hint="eastAsia"/>
                <w:kern w:val="0"/>
                <w:sz w:val="24"/>
                <w:szCs w:val="24"/>
                <w:u w:val="single"/>
                <w:lang w:bidi="ar"/>
              </w:rPr>
              <w:t xml:space="preserve">       </w:t>
            </w:r>
            <w:r>
              <w:rPr>
                <w:rFonts w:ascii="宋体" w:hAnsi="宋体" w:cs="宋体" w:hint="eastAsia"/>
                <w:color w:val="000000" w:themeColor="text1"/>
                <w:sz w:val="24"/>
                <w:szCs w:val="24"/>
              </w:rPr>
              <w:t>元</w:t>
            </w:r>
          </w:p>
        </w:tc>
      </w:tr>
    </w:tbl>
    <w:bookmarkEnd w:id="14"/>
    <w:p w14:paraId="655DEC88"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项目概况</w:t>
      </w:r>
    </w:p>
    <w:p w14:paraId="5F4803C2"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（一）项目名称：广东省肇庆监狱2024年伙房厨房设备采购项目。</w:t>
      </w:r>
    </w:p>
    <w:p w14:paraId="68C507F5"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（二）交货地址：广东省四会市城中街道城北社区汶塘路1号。</w:t>
      </w:r>
    </w:p>
    <w:p w14:paraId="69CF4414"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bCs/>
          <w:sz w:val="24"/>
          <w:szCs w:val="24"/>
        </w:rPr>
        <w:t>（三）合同总金额</w:t>
      </w:r>
      <w:r>
        <w:rPr>
          <w:rFonts w:ascii="宋体" w:hAnsi="宋体" w:cs="仿宋_GB2312" w:hint="eastAsia"/>
          <w:sz w:val="24"/>
          <w:szCs w:val="24"/>
        </w:rPr>
        <w:t>：人民币</w:t>
      </w:r>
      <w:r>
        <w:rPr>
          <w:rFonts w:ascii="宋体" w:hAnsi="宋体" w:cs="仿宋_GB2312" w:hint="eastAsia"/>
          <w:sz w:val="24"/>
          <w:szCs w:val="24"/>
          <w:u w:val="single"/>
        </w:rPr>
        <w:t xml:space="preserve">        </w:t>
      </w:r>
      <w:r>
        <w:rPr>
          <w:rFonts w:ascii="宋体" w:hAnsi="宋体" w:cs="仿宋_GB2312" w:hint="eastAsia"/>
          <w:sz w:val="24"/>
          <w:szCs w:val="24"/>
        </w:rPr>
        <w:t>元。</w:t>
      </w:r>
    </w:p>
    <w:p w14:paraId="4F7399B1"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（四）采购内容：大型球径切菜机1台、电烤箱1台、搅拌机2台、和面机1台、半自动燃气炒锅3台、蒸饭柜2台、保温桶40个。</w:t>
      </w:r>
    </w:p>
    <w:p w14:paraId="20DC00C2"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采购需求清单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3219"/>
        <w:gridCol w:w="1985"/>
        <w:gridCol w:w="567"/>
        <w:gridCol w:w="567"/>
        <w:gridCol w:w="992"/>
        <w:gridCol w:w="892"/>
      </w:tblGrid>
      <w:tr w:rsidR="00627FB9" w14:paraId="70B334F1" w14:textId="77777777">
        <w:trPr>
          <w:jc w:val="center"/>
        </w:trPr>
        <w:tc>
          <w:tcPr>
            <w:tcW w:w="567" w:type="dxa"/>
            <w:shd w:val="clear" w:color="auto" w:fill="auto"/>
            <w:vAlign w:val="center"/>
          </w:tcPr>
          <w:p w14:paraId="3315C3B5"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序号</w:t>
            </w:r>
          </w:p>
        </w:tc>
        <w:tc>
          <w:tcPr>
            <w:tcW w:w="850" w:type="dxa"/>
            <w:shd w:val="clear" w:color="auto" w:fill="auto"/>
            <w:vAlign w:val="center"/>
          </w:tcPr>
          <w:p w14:paraId="6501B731"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 xml:space="preserve">物品名称 </w:t>
            </w:r>
          </w:p>
        </w:tc>
        <w:tc>
          <w:tcPr>
            <w:tcW w:w="3219" w:type="dxa"/>
            <w:shd w:val="clear" w:color="auto" w:fill="auto"/>
            <w:vAlign w:val="center"/>
          </w:tcPr>
          <w:p w14:paraId="0DDDB4BC"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材质及规格</w:t>
            </w:r>
          </w:p>
        </w:tc>
        <w:tc>
          <w:tcPr>
            <w:tcW w:w="1985" w:type="dxa"/>
            <w:shd w:val="clear" w:color="auto" w:fill="auto"/>
            <w:vAlign w:val="center"/>
          </w:tcPr>
          <w:p w14:paraId="0D6B5349"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示意图</w:t>
            </w:r>
          </w:p>
        </w:tc>
        <w:tc>
          <w:tcPr>
            <w:tcW w:w="567" w:type="dxa"/>
            <w:shd w:val="clear" w:color="auto" w:fill="auto"/>
            <w:vAlign w:val="center"/>
          </w:tcPr>
          <w:p w14:paraId="6966D9D4"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单位</w:t>
            </w:r>
          </w:p>
        </w:tc>
        <w:tc>
          <w:tcPr>
            <w:tcW w:w="567" w:type="dxa"/>
            <w:shd w:val="clear" w:color="auto" w:fill="auto"/>
            <w:vAlign w:val="center"/>
          </w:tcPr>
          <w:p w14:paraId="29BF90B4"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数量</w:t>
            </w:r>
          </w:p>
        </w:tc>
        <w:tc>
          <w:tcPr>
            <w:tcW w:w="992" w:type="dxa"/>
            <w:shd w:val="clear" w:color="auto" w:fill="auto"/>
            <w:vAlign w:val="center"/>
          </w:tcPr>
          <w:p w14:paraId="351F1871"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合同执行单价（元）</w:t>
            </w:r>
          </w:p>
        </w:tc>
        <w:tc>
          <w:tcPr>
            <w:tcW w:w="892" w:type="dxa"/>
            <w:vAlign w:val="center"/>
          </w:tcPr>
          <w:p w14:paraId="04F972BB" w14:textId="77777777" w:rsidR="00627FB9" w:rsidRDefault="00000000">
            <w:pPr>
              <w:widowControl/>
              <w:jc w:val="center"/>
              <w:textAlignment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小计（元）</w:t>
            </w:r>
          </w:p>
        </w:tc>
      </w:tr>
      <w:tr w:rsidR="00627FB9" w14:paraId="4EC8DE31" w14:textId="77777777">
        <w:trPr>
          <w:jc w:val="center"/>
        </w:trPr>
        <w:tc>
          <w:tcPr>
            <w:tcW w:w="567" w:type="dxa"/>
            <w:shd w:val="clear" w:color="auto" w:fill="auto"/>
            <w:noWrap/>
            <w:vAlign w:val="center"/>
          </w:tcPr>
          <w:p w14:paraId="2602E68E"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850" w:type="dxa"/>
            <w:shd w:val="clear" w:color="auto" w:fill="auto"/>
            <w:vAlign w:val="center"/>
          </w:tcPr>
          <w:p w14:paraId="5853A9BB"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大型球径切菜机</w:t>
            </w:r>
          </w:p>
        </w:tc>
        <w:tc>
          <w:tcPr>
            <w:tcW w:w="3219" w:type="dxa"/>
            <w:shd w:val="clear" w:color="auto" w:fill="auto"/>
            <w:vAlign w:val="center"/>
          </w:tcPr>
          <w:p w14:paraId="1CA3441A"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品牌：德赛斯                    型号：DQC—612                  机器尺寸：860*800*1120mm</w:t>
            </w:r>
            <w:r>
              <w:rPr>
                <w:rFonts w:ascii="宋体" w:hAnsi="宋体" w:cs="宋体" w:hint="eastAsia"/>
                <w:color w:val="000000"/>
                <w:kern w:val="0"/>
                <w:sz w:val="24"/>
                <w:szCs w:val="24"/>
                <w:lang w:bidi="ar"/>
              </w:rPr>
              <w:br/>
              <w:t xml:space="preserve">电源：220V/50HZ </w:t>
            </w:r>
            <w:r>
              <w:rPr>
                <w:rFonts w:ascii="宋体" w:hAnsi="宋体" w:cs="宋体" w:hint="eastAsia"/>
                <w:color w:val="000000"/>
                <w:kern w:val="0"/>
                <w:sz w:val="24"/>
                <w:szCs w:val="24"/>
                <w:lang w:bidi="ar"/>
              </w:rPr>
              <w:br/>
              <w:t>功率：0.75KW</w:t>
            </w:r>
            <w:r>
              <w:rPr>
                <w:rFonts w:ascii="宋体" w:hAnsi="宋体" w:cs="宋体" w:hint="eastAsia"/>
                <w:color w:val="000000"/>
                <w:kern w:val="0"/>
                <w:sz w:val="24"/>
                <w:szCs w:val="24"/>
                <w:lang w:bidi="ar"/>
              </w:rPr>
              <w:br/>
              <w:t xml:space="preserve">马力：1HP </w:t>
            </w:r>
            <w:r>
              <w:rPr>
                <w:rFonts w:ascii="宋体" w:hAnsi="宋体" w:cs="宋体" w:hint="eastAsia"/>
                <w:color w:val="000000"/>
                <w:kern w:val="0"/>
                <w:sz w:val="24"/>
                <w:szCs w:val="24"/>
                <w:lang w:bidi="ar"/>
              </w:rPr>
              <w:br/>
              <w:t>重量：150KG</w:t>
            </w:r>
            <w:r>
              <w:rPr>
                <w:rFonts w:ascii="宋体" w:hAnsi="宋体" w:cs="宋体" w:hint="eastAsia"/>
                <w:color w:val="000000"/>
                <w:kern w:val="0"/>
                <w:sz w:val="24"/>
                <w:szCs w:val="24"/>
                <w:lang w:bidi="ar"/>
              </w:rPr>
              <w:br/>
              <w:t>产量：600-1500公斤/小时</w:t>
            </w:r>
          </w:p>
        </w:tc>
        <w:tc>
          <w:tcPr>
            <w:tcW w:w="1985" w:type="dxa"/>
            <w:shd w:val="clear" w:color="auto" w:fill="auto"/>
            <w:vAlign w:val="center"/>
          </w:tcPr>
          <w:p w14:paraId="3E7852C4" w14:textId="77777777" w:rsidR="00627FB9" w:rsidRDefault="00000000">
            <w:pPr>
              <w:widowControl/>
              <w:jc w:val="center"/>
              <w:textAlignment w:val="center"/>
              <w:rPr>
                <w:rFonts w:ascii="宋体" w:hAnsi="宋体" w:cs="宋体" w:hint="eastAsia"/>
                <w:color w:val="FF0000"/>
                <w:sz w:val="24"/>
                <w:szCs w:val="24"/>
              </w:rPr>
            </w:pPr>
            <w:r>
              <w:rPr>
                <w:rFonts w:ascii="宋体" w:hAnsi="宋体" w:cs="宋体" w:hint="eastAsia"/>
                <w:noProof/>
                <w:color w:val="FF0000"/>
                <w:kern w:val="0"/>
                <w:sz w:val="24"/>
                <w:szCs w:val="24"/>
                <w:bdr w:val="single" w:sz="4" w:space="0" w:color="000000"/>
                <w:lang w:bidi="ar"/>
              </w:rPr>
              <w:drawing>
                <wp:anchor distT="0" distB="0" distL="114300" distR="114300" simplePos="0" relativeHeight="251659264" behindDoc="0" locked="0" layoutInCell="1" allowOverlap="1" wp14:anchorId="0E22ADEF" wp14:editId="63775727">
                  <wp:simplePos x="0" y="0"/>
                  <wp:positionH relativeFrom="column">
                    <wp:posOffset>11430</wp:posOffset>
                  </wp:positionH>
                  <wp:positionV relativeFrom="paragraph">
                    <wp:posOffset>69850</wp:posOffset>
                  </wp:positionV>
                  <wp:extent cx="1170940" cy="1510665"/>
                  <wp:effectExtent l="0" t="0" r="10160" b="1333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8"/>
                          <a:stretch>
                            <a:fillRect/>
                          </a:stretch>
                        </pic:blipFill>
                        <pic:spPr>
                          <a:xfrm>
                            <a:off x="0" y="0"/>
                            <a:ext cx="1170940" cy="1510665"/>
                          </a:xfrm>
                          <a:prstGeom prst="rect">
                            <a:avLst/>
                          </a:prstGeom>
                          <a:noFill/>
                          <a:ln>
                            <a:noFill/>
                          </a:ln>
                        </pic:spPr>
                      </pic:pic>
                    </a:graphicData>
                  </a:graphic>
                </wp:anchor>
              </w:drawing>
            </w:r>
          </w:p>
        </w:tc>
        <w:tc>
          <w:tcPr>
            <w:tcW w:w="567" w:type="dxa"/>
            <w:shd w:val="clear" w:color="auto" w:fill="auto"/>
            <w:noWrap/>
            <w:vAlign w:val="center"/>
          </w:tcPr>
          <w:p w14:paraId="290C0152"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4C9B71A4"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992" w:type="dxa"/>
            <w:shd w:val="clear" w:color="auto" w:fill="auto"/>
            <w:noWrap/>
            <w:vAlign w:val="center"/>
          </w:tcPr>
          <w:p w14:paraId="02638C08"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3FFFAE27" w14:textId="77777777" w:rsidR="00627FB9" w:rsidRDefault="00627FB9">
            <w:pPr>
              <w:widowControl/>
              <w:jc w:val="center"/>
              <w:textAlignment w:val="center"/>
              <w:rPr>
                <w:rFonts w:ascii="宋体" w:hAnsi="宋体" w:cs="宋体" w:hint="eastAsia"/>
                <w:color w:val="000000"/>
                <w:sz w:val="24"/>
                <w:szCs w:val="24"/>
              </w:rPr>
            </w:pPr>
          </w:p>
        </w:tc>
      </w:tr>
      <w:tr w:rsidR="00627FB9" w14:paraId="27C32933" w14:textId="77777777">
        <w:trPr>
          <w:trHeight w:val="2684"/>
          <w:jc w:val="center"/>
        </w:trPr>
        <w:tc>
          <w:tcPr>
            <w:tcW w:w="567" w:type="dxa"/>
            <w:shd w:val="clear" w:color="auto" w:fill="auto"/>
            <w:noWrap/>
            <w:vAlign w:val="center"/>
          </w:tcPr>
          <w:p w14:paraId="0B00EE59"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2</w:t>
            </w:r>
          </w:p>
        </w:tc>
        <w:tc>
          <w:tcPr>
            <w:tcW w:w="850" w:type="dxa"/>
            <w:shd w:val="clear" w:color="auto" w:fill="auto"/>
            <w:vAlign w:val="center"/>
          </w:tcPr>
          <w:p w14:paraId="3DC47911"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电烤箱</w:t>
            </w:r>
          </w:p>
        </w:tc>
        <w:tc>
          <w:tcPr>
            <w:tcW w:w="3219" w:type="dxa"/>
            <w:shd w:val="clear" w:color="auto" w:fill="auto"/>
            <w:vAlign w:val="center"/>
          </w:tcPr>
          <w:p w14:paraId="35654583"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品牌：驰能                       型号：CN-DKX-8065-WFC-309DJ       外形尺寸：1640*800*1640mm         配用空开：80A                   发热管数：24条                  整机：201材质                     功率电压：24KW/380V             规格：三层九盘（配原装烤箱9个）</w:t>
            </w:r>
          </w:p>
        </w:tc>
        <w:tc>
          <w:tcPr>
            <w:tcW w:w="1985" w:type="dxa"/>
            <w:shd w:val="clear" w:color="auto" w:fill="auto"/>
            <w:noWrap/>
            <w:vAlign w:val="center"/>
          </w:tcPr>
          <w:p w14:paraId="09287F3F"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0288" behindDoc="0" locked="0" layoutInCell="1" allowOverlap="1" wp14:anchorId="74576F3F" wp14:editId="5953BC4C">
                  <wp:simplePos x="0" y="0"/>
                  <wp:positionH relativeFrom="column">
                    <wp:posOffset>-1270</wp:posOffset>
                  </wp:positionH>
                  <wp:positionV relativeFrom="paragraph">
                    <wp:posOffset>68580</wp:posOffset>
                  </wp:positionV>
                  <wp:extent cx="1155700" cy="1851025"/>
                  <wp:effectExtent l="0" t="0" r="635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9"/>
                          <a:stretch>
                            <a:fillRect/>
                          </a:stretch>
                        </pic:blipFill>
                        <pic:spPr>
                          <a:xfrm>
                            <a:off x="0" y="0"/>
                            <a:ext cx="1155700" cy="1851025"/>
                          </a:xfrm>
                          <a:prstGeom prst="rect">
                            <a:avLst/>
                          </a:prstGeom>
                          <a:noFill/>
                          <a:ln>
                            <a:noFill/>
                          </a:ln>
                        </pic:spPr>
                      </pic:pic>
                    </a:graphicData>
                  </a:graphic>
                </wp:anchor>
              </w:drawing>
            </w:r>
          </w:p>
        </w:tc>
        <w:tc>
          <w:tcPr>
            <w:tcW w:w="567" w:type="dxa"/>
            <w:shd w:val="clear" w:color="auto" w:fill="auto"/>
            <w:noWrap/>
            <w:vAlign w:val="center"/>
          </w:tcPr>
          <w:p w14:paraId="71A64064"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1201387D"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992" w:type="dxa"/>
            <w:shd w:val="clear" w:color="auto" w:fill="auto"/>
            <w:noWrap/>
            <w:vAlign w:val="center"/>
          </w:tcPr>
          <w:p w14:paraId="53E0C623"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711E056D" w14:textId="77777777" w:rsidR="00627FB9" w:rsidRDefault="00627FB9">
            <w:pPr>
              <w:widowControl/>
              <w:jc w:val="center"/>
              <w:textAlignment w:val="center"/>
              <w:rPr>
                <w:rFonts w:ascii="宋体" w:hAnsi="宋体" w:cs="宋体" w:hint="eastAsia"/>
                <w:color w:val="000000"/>
                <w:sz w:val="24"/>
                <w:szCs w:val="24"/>
              </w:rPr>
            </w:pPr>
          </w:p>
        </w:tc>
      </w:tr>
      <w:tr w:rsidR="00627FB9" w14:paraId="57A20BEC" w14:textId="77777777">
        <w:trPr>
          <w:trHeight w:val="3237"/>
          <w:jc w:val="center"/>
        </w:trPr>
        <w:tc>
          <w:tcPr>
            <w:tcW w:w="567" w:type="dxa"/>
            <w:shd w:val="clear" w:color="auto" w:fill="auto"/>
            <w:noWrap/>
            <w:vAlign w:val="center"/>
          </w:tcPr>
          <w:p w14:paraId="05105416"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850" w:type="dxa"/>
            <w:shd w:val="clear" w:color="auto" w:fill="auto"/>
            <w:vAlign w:val="center"/>
          </w:tcPr>
          <w:p w14:paraId="5E767934"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搅拌机</w:t>
            </w:r>
          </w:p>
        </w:tc>
        <w:tc>
          <w:tcPr>
            <w:tcW w:w="3219" w:type="dxa"/>
            <w:shd w:val="clear" w:color="auto" w:fill="FFFFFF"/>
            <w:vAlign w:val="center"/>
          </w:tcPr>
          <w:p w14:paraId="021495FD"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品牌：驰能                      型号：CN-XZ-SZM-60A-380         外形尺寸：610*650*1360mm        搅拌轴转速：74/141/277(r/min)          电压/功率：380V/3KW               料桶容量：60L                   和面量：20KG                    机器重量：350KG                 功能：搅拌/打蛋/和面             配件：和面钩、搅拌桨、打蛋笼</w:t>
            </w:r>
          </w:p>
        </w:tc>
        <w:tc>
          <w:tcPr>
            <w:tcW w:w="1985" w:type="dxa"/>
            <w:shd w:val="clear" w:color="auto" w:fill="auto"/>
            <w:noWrap/>
            <w:vAlign w:val="center"/>
          </w:tcPr>
          <w:p w14:paraId="6ACAB312"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1312" behindDoc="0" locked="0" layoutInCell="1" allowOverlap="1" wp14:anchorId="7C6B858C" wp14:editId="43EF592D">
                  <wp:simplePos x="0" y="0"/>
                  <wp:positionH relativeFrom="column">
                    <wp:posOffset>-52705</wp:posOffset>
                  </wp:positionH>
                  <wp:positionV relativeFrom="paragraph">
                    <wp:posOffset>57785</wp:posOffset>
                  </wp:positionV>
                  <wp:extent cx="1198880" cy="1983105"/>
                  <wp:effectExtent l="0" t="0" r="1270" b="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0"/>
                          <a:stretch>
                            <a:fillRect/>
                          </a:stretch>
                        </pic:blipFill>
                        <pic:spPr>
                          <a:xfrm>
                            <a:off x="0" y="0"/>
                            <a:ext cx="1198880" cy="1983105"/>
                          </a:xfrm>
                          <a:prstGeom prst="rect">
                            <a:avLst/>
                          </a:prstGeom>
                          <a:noFill/>
                          <a:ln>
                            <a:noFill/>
                          </a:ln>
                        </pic:spPr>
                      </pic:pic>
                    </a:graphicData>
                  </a:graphic>
                </wp:anchor>
              </w:drawing>
            </w:r>
          </w:p>
        </w:tc>
        <w:tc>
          <w:tcPr>
            <w:tcW w:w="567" w:type="dxa"/>
            <w:shd w:val="clear" w:color="auto" w:fill="auto"/>
            <w:noWrap/>
            <w:vAlign w:val="center"/>
          </w:tcPr>
          <w:p w14:paraId="7D44A12A"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4CE7C11E"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992" w:type="dxa"/>
            <w:shd w:val="clear" w:color="auto" w:fill="auto"/>
            <w:noWrap/>
            <w:vAlign w:val="center"/>
          </w:tcPr>
          <w:p w14:paraId="71E87549"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7DE8661B" w14:textId="77777777" w:rsidR="00627FB9" w:rsidRDefault="00627FB9">
            <w:pPr>
              <w:widowControl/>
              <w:jc w:val="center"/>
              <w:textAlignment w:val="center"/>
              <w:rPr>
                <w:rFonts w:ascii="宋体" w:hAnsi="宋体" w:cs="宋体" w:hint="eastAsia"/>
                <w:color w:val="000000"/>
                <w:sz w:val="24"/>
                <w:szCs w:val="24"/>
              </w:rPr>
            </w:pPr>
          </w:p>
        </w:tc>
      </w:tr>
      <w:tr w:rsidR="00627FB9" w14:paraId="33E457FA" w14:textId="77777777">
        <w:trPr>
          <w:trHeight w:val="3022"/>
          <w:jc w:val="center"/>
        </w:trPr>
        <w:tc>
          <w:tcPr>
            <w:tcW w:w="567" w:type="dxa"/>
            <w:shd w:val="clear" w:color="auto" w:fill="auto"/>
            <w:noWrap/>
            <w:vAlign w:val="center"/>
          </w:tcPr>
          <w:p w14:paraId="7EB04F25"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850" w:type="dxa"/>
            <w:shd w:val="clear" w:color="auto" w:fill="auto"/>
            <w:vAlign w:val="center"/>
          </w:tcPr>
          <w:p w14:paraId="4CD94CA8"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和面机</w:t>
            </w:r>
          </w:p>
        </w:tc>
        <w:tc>
          <w:tcPr>
            <w:tcW w:w="3219" w:type="dxa"/>
            <w:shd w:val="clear" w:color="auto" w:fill="auto"/>
            <w:vAlign w:val="center"/>
          </w:tcPr>
          <w:p w14:paraId="475E9994" w14:textId="77777777" w:rsidR="00627FB9" w:rsidRDefault="00000000">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品牌：新麦                      型号：SM2-80T                   机器容量：面粉50KG/面团80KG     </w:t>
            </w:r>
          </w:p>
          <w:p w14:paraId="1336A6B9"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外形尺寸：765*1280*1310mm       搅拌钩功率：4.5KW               搅拌缸功率：0.75KW              缸内径尺寸：672mm               缸内深389mm                     电压：380V                      机器重量：425KG</w:t>
            </w:r>
          </w:p>
        </w:tc>
        <w:tc>
          <w:tcPr>
            <w:tcW w:w="1985" w:type="dxa"/>
            <w:shd w:val="clear" w:color="auto" w:fill="auto"/>
            <w:noWrap/>
            <w:vAlign w:val="center"/>
          </w:tcPr>
          <w:p w14:paraId="32A6C686"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2336" behindDoc="0" locked="0" layoutInCell="1" allowOverlap="1" wp14:anchorId="503CDD00" wp14:editId="49F7380B">
                  <wp:simplePos x="0" y="0"/>
                  <wp:positionH relativeFrom="column">
                    <wp:posOffset>-13335</wp:posOffset>
                  </wp:positionH>
                  <wp:positionV relativeFrom="paragraph">
                    <wp:posOffset>65405</wp:posOffset>
                  </wp:positionV>
                  <wp:extent cx="1203960" cy="1772920"/>
                  <wp:effectExtent l="0" t="0" r="15240" b="17780"/>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1"/>
                          <a:stretch>
                            <a:fillRect/>
                          </a:stretch>
                        </pic:blipFill>
                        <pic:spPr>
                          <a:xfrm>
                            <a:off x="0" y="0"/>
                            <a:ext cx="1203960" cy="1772920"/>
                          </a:xfrm>
                          <a:prstGeom prst="rect">
                            <a:avLst/>
                          </a:prstGeom>
                          <a:noFill/>
                          <a:ln>
                            <a:noFill/>
                          </a:ln>
                        </pic:spPr>
                      </pic:pic>
                    </a:graphicData>
                  </a:graphic>
                </wp:anchor>
              </w:drawing>
            </w:r>
          </w:p>
        </w:tc>
        <w:tc>
          <w:tcPr>
            <w:tcW w:w="567" w:type="dxa"/>
            <w:shd w:val="clear" w:color="auto" w:fill="auto"/>
            <w:noWrap/>
            <w:vAlign w:val="center"/>
          </w:tcPr>
          <w:p w14:paraId="431AC8D0"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7596ADFF"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992" w:type="dxa"/>
            <w:shd w:val="clear" w:color="auto" w:fill="auto"/>
            <w:noWrap/>
            <w:vAlign w:val="center"/>
          </w:tcPr>
          <w:p w14:paraId="309E190E"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3C340D05" w14:textId="77777777" w:rsidR="00627FB9" w:rsidRDefault="00627FB9">
            <w:pPr>
              <w:widowControl/>
              <w:jc w:val="center"/>
              <w:textAlignment w:val="center"/>
              <w:rPr>
                <w:rFonts w:ascii="宋体" w:hAnsi="宋体" w:cs="宋体" w:hint="eastAsia"/>
                <w:color w:val="000000"/>
                <w:sz w:val="24"/>
                <w:szCs w:val="24"/>
              </w:rPr>
            </w:pPr>
          </w:p>
        </w:tc>
      </w:tr>
      <w:tr w:rsidR="00627FB9" w14:paraId="7ADC2675" w14:textId="77777777">
        <w:trPr>
          <w:jc w:val="center"/>
        </w:trPr>
        <w:tc>
          <w:tcPr>
            <w:tcW w:w="567" w:type="dxa"/>
            <w:shd w:val="clear" w:color="auto" w:fill="auto"/>
            <w:noWrap/>
            <w:vAlign w:val="center"/>
          </w:tcPr>
          <w:p w14:paraId="5A0FDF85"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850" w:type="dxa"/>
            <w:shd w:val="clear" w:color="auto" w:fill="auto"/>
            <w:vAlign w:val="center"/>
          </w:tcPr>
          <w:p w14:paraId="2DFED905"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半自动燃气炒锅</w:t>
            </w:r>
          </w:p>
        </w:tc>
        <w:tc>
          <w:tcPr>
            <w:tcW w:w="3219" w:type="dxa"/>
            <w:shd w:val="clear" w:color="auto" w:fill="auto"/>
            <w:vAlign w:val="center"/>
          </w:tcPr>
          <w:p w14:paraId="24D85748"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品牌：前顺德                    型号：500型                     重量：280KG                          锅胆直径：1200mm                    材质：304不锈钢                     锅胆厚度：4mm                   容量：500L                      搅拌电机：3KW                   加热方式：燃气加热                     电源：380V/50Hz                      外形尺寸：1700*1200*2100mm      </w:t>
            </w:r>
          </w:p>
        </w:tc>
        <w:tc>
          <w:tcPr>
            <w:tcW w:w="1985" w:type="dxa"/>
            <w:shd w:val="clear" w:color="auto" w:fill="auto"/>
            <w:noWrap/>
            <w:vAlign w:val="center"/>
          </w:tcPr>
          <w:p w14:paraId="1A991D0E"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5408" behindDoc="0" locked="0" layoutInCell="1" allowOverlap="1" wp14:anchorId="2C2DDF2E" wp14:editId="76D7B1BD">
                  <wp:simplePos x="0" y="0"/>
                  <wp:positionH relativeFrom="column">
                    <wp:posOffset>-38735</wp:posOffset>
                  </wp:positionH>
                  <wp:positionV relativeFrom="paragraph">
                    <wp:posOffset>-60325</wp:posOffset>
                  </wp:positionV>
                  <wp:extent cx="1234440" cy="1980565"/>
                  <wp:effectExtent l="0" t="0" r="3810" b="63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12"/>
                          <a:stretch>
                            <a:fillRect/>
                          </a:stretch>
                        </pic:blipFill>
                        <pic:spPr>
                          <a:xfrm>
                            <a:off x="0" y="0"/>
                            <a:ext cx="1234440" cy="1980565"/>
                          </a:xfrm>
                          <a:prstGeom prst="rect">
                            <a:avLst/>
                          </a:prstGeom>
                          <a:noFill/>
                          <a:ln>
                            <a:noFill/>
                          </a:ln>
                        </pic:spPr>
                      </pic:pic>
                    </a:graphicData>
                  </a:graphic>
                </wp:anchor>
              </w:drawing>
            </w:r>
          </w:p>
        </w:tc>
        <w:tc>
          <w:tcPr>
            <w:tcW w:w="567" w:type="dxa"/>
            <w:shd w:val="clear" w:color="auto" w:fill="auto"/>
            <w:noWrap/>
            <w:vAlign w:val="center"/>
          </w:tcPr>
          <w:p w14:paraId="7EFC68E4"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3450E59F"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992" w:type="dxa"/>
            <w:shd w:val="clear" w:color="auto" w:fill="auto"/>
            <w:noWrap/>
            <w:vAlign w:val="center"/>
          </w:tcPr>
          <w:p w14:paraId="1E85C2BB"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0C8C3BBB" w14:textId="77777777" w:rsidR="00627FB9" w:rsidRDefault="00627FB9">
            <w:pPr>
              <w:widowControl/>
              <w:jc w:val="center"/>
              <w:textAlignment w:val="center"/>
              <w:rPr>
                <w:rFonts w:ascii="宋体" w:hAnsi="宋体" w:cs="宋体" w:hint="eastAsia"/>
                <w:color w:val="000000"/>
                <w:sz w:val="24"/>
                <w:szCs w:val="24"/>
              </w:rPr>
            </w:pPr>
          </w:p>
        </w:tc>
      </w:tr>
      <w:tr w:rsidR="00627FB9" w14:paraId="2B8CA396" w14:textId="77777777">
        <w:trPr>
          <w:jc w:val="center"/>
        </w:trPr>
        <w:tc>
          <w:tcPr>
            <w:tcW w:w="567" w:type="dxa"/>
            <w:shd w:val="clear" w:color="auto" w:fill="auto"/>
            <w:noWrap/>
            <w:vAlign w:val="center"/>
          </w:tcPr>
          <w:p w14:paraId="6ABC592D"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6</w:t>
            </w:r>
          </w:p>
        </w:tc>
        <w:tc>
          <w:tcPr>
            <w:tcW w:w="850" w:type="dxa"/>
            <w:shd w:val="clear" w:color="auto" w:fill="auto"/>
            <w:vAlign w:val="center"/>
          </w:tcPr>
          <w:p w14:paraId="56B60B28"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蒸饭柜</w:t>
            </w:r>
          </w:p>
        </w:tc>
        <w:tc>
          <w:tcPr>
            <w:tcW w:w="3219" w:type="dxa"/>
            <w:shd w:val="clear" w:color="auto" w:fill="auto"/>
            <w:vAlign w:val="center"/>
          </w:tcPr>
          <w:p w14:paraId="20D6E862"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品牌：驰能                       型号CN-8002-PX-40                外形尺寸：1415*1065*1505mm       内胆尺寸：840*616*1080mm/两门                         盘数/间距：40盘/80mm             蒸盘数量：有孔蒸盘80个/无孔蒸盘80个蒸饭量/                   蒸饭时间：160-200kg/50min     耗气量：天然气4.5m³/h                      脚轮高度：130mm </w:t>
            </w:r>
          </w:p>
        </w:tc>
        <w:tc>
          <w:tcPr>
            <w:tcW w:w="1985" w:type="dxa"/>
            <w:shd w:val="clear" w:color="auto" w:fill="auto"/>
            <w:noWrap/>
            <w:vAlign w:val="center"/>
          </w:tcPr>
          <w:p w14:paraId="6F9DABD3"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3360" behindDoc="0" locked="0" layoutInCell="1" allowOverlap="1" wp14:anchorId="4BCA8B2F" wp14:editId="344A56BA">
                  <wp:simplePos x="0" y="0"/>
                  <wp:positionH relativeFrom="column">
                    <wp:posOffset>10160</wp:posOffset>
                  </wp:positionH>
                  <wp:positionV relativeFrom="paragraph">
                    <wp:posOffset>40640</wp:posOffset>
                  </wp:positionV>
                  <wp:extent cx="1153795" cy="1845945"/>
                  <wp:effectExtent l="0" t="0" r="8255" b="1905"/>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13"/>
                          <a:stretch>
                            <a:fillRect/>
                          </a:stretch>
                        </pic:blipFill>
                        <pic:spPr>
                          <a:xfrm>
                            <a:off x="0" y="0"/>
                            <a:ext cx="1153795" cy="1845945"/>
                          </a:xfrm>
                          <a:prstGeom prst="rect">
                            <a:avLst/>
                          </a:prstGeom>
                          <a:noFill/>
                          <a:ln>
                            <a:noFill/>
                          </a:ln>
                        </pic:spPr>
                      </pic:pic>
                    </a:graphicData>
                  </a:graphic>
                </wp:anchor>
              </w:drawing>
            </w:r>
          </w:p>
        </w:tc>
        <w:tc>
          <w:tcPr>
            <w:tcW w:w="567" w:type="dxa"/>
            <w:shd w:val="clear" w:color="auto" w:fill="auto"/>
            <w:noWrap/>
            <w:vAlign w:val="center"/>
          </w:tcPr>
          <w:p w14:paraId="0ED5AEA6"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台</w:t>
            </w:r>
          </w:p>
        </w:tc>
        <w:tc>
          <w:tcPr>
            <w:tcW w:w="567" w:type="dxa"/>
            <w:shd w:val="clear" w:color="auto" w:fill="auto"/>
            <w:vAlign w:val="center"/>
          </w:tcPr>
          <w:p w14:paraId="3699C67C"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992" w:type="dxa"/>
            <w:shd w:val="clear" w:color="auto" w:fill="auto"/>
            <w:noWrap/>
            <w:vAlign w:val="center"/>
          </w:tcPr>
          <w:p w14:paraId="44605505"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3EAA6FB7" w14:textId="77777777" w:rsidR="00627FB9" w:rsidRDefault="00627FB9">
            <w:pPr>
              <w:widowControl/>
              <w:jc w:val="center"/>
              <w:textAlignment w:val="center"/>
              <w:rPr>
                <w:rFonts w:ascii="宋体" w:hAnsi="宋体" w:cs="宋体" w:hint="eastAsia"/>
                <w:color w:val="000000"/>
                <w:sz w:val="24"/>
                <w:szCs w:val="24"/>
              </w:rPr>
            </w:pPr>
          </w:p>
        </w:tc>
      </w:tr>
      <w:tr w:rsidR="00627FB9" w14:paraId="67F87D18" w14:textId="77777777">
        <w:trPr>
          <w:jc w:val="center"/>
        </w:trPr>
        <w:tc>
          <w:tcPr>
            <w:tcW w:w="567" w:type="dxa"/>
            <w:shd w:val="clear" w:color="auto" w:fill="auto"/>
            <w:noWrap/>
            <w:vAlign w:val="center"/>
          </w:tcPr>
          <w:p w14:paraId="4D6C7EBE"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c>
          <w:tcPr>
            <w:tcW w:w="850" w:type="dxa"/>
            <w:shd w:val="clear" w:color="auto" w:fill="auto"/>
            <w:vAlign w:val="center"/>
          </w:tcPr>
          <w:p w14:paraId="56472347"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保温桶</w:t>
            </w:r>
          </w:p>
        </w:tc>
        <w:tc>
          <w:tcPr>
            <w:tcW w:w="3219" w:type="dxa"/>
            <w:shd w:val="clear" w:color="auto" w:fill="auto"/>
            <w:vAlign w:val="center"/>
          </w:tcPr>
          <w:p w14:paraId="022135FC"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品牌：欧顿                       容量：80L                        内胆材质：304不锈钢              尺寸：外高52cm、外径42cm、内高47.5cm、内径39cm                 类型：不带水龙头</w:t>
            </w:r>
          </w:p>
        </w:tc>
        <w:tc>
          <w:tcPr>
            <w:tcW w:w="1985" w:type="dxa"/>
            <w:shd w:val="clear" w:color="auto" w:fill="auto"/>
            <w:noWrap/>
            <w:vAlign w:val="center"/>
          </w:tcPr>
          <w:p w14:paraId="4F20BA32" w14:textId="77777777" w:rsidR="00627FB9" w:rsidRDefault="00000000">
            <w:pPr>
              <w:widowControl/>
              <w:jc w:val="left"/>
              <w:textAlignment w:val="center"/>
              <w:rPr>
                <w:rFonts w:ascii="宋体" w:hAnsi="宋体" w:cs="宋体" w:hint="eastAsia"/>
                <w:color w:val="000000"/>
                <w:sz w:val="24"/>
                <w:szCs w:val="24"/>
              </w:rPr>
            </w:pPr>
            <w:r>
              <w:rPr>
                <w:rFonts w:ascii="宋体" w:hAnsi="宋体" w:cs="宋体" w:hint="eastAsia"/>
                <w:noProof/>
                <w:color w:val="000000"/>
                <w:kern w:val="0"/>
                <w:sz w:val="24"/>
                <w:szCs w:val="24"/>
                <w:bdr w:val="single" w:sz="4" w:space="0" w:color="000000"/>
                <w:lang w:bidi="ar"/>
              </w:rPr>
              <w:drawing>
                <wp:anchor distT="0" distB="0" distL="114300" distR="114300" simplePos="0" relativeHeight="251666432" behindDoc="0" locked="0" layoutInCell="1" allowOverlap="1" wp14:anchorId="22EDF071" wp14:editId="1D2DF4D9">
                  <wp:simplePos x="0" y="0"/>
                  <wp:positionH relativeFrom="column">
                    <wp:posOffset>-3175</wp:posOffset>
                  </wp:positionH>
                  <wp:positionV relativeFrom="paragraph">
                    <wp:posOffset>75565</wp:posOffset>
                  </wp:positionV>
                  <wp:extent cx="1145540" cy="941705"/>
                  <wp:effectExtent l="0" t="0" r="16510" b="10795"/>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14"/>
                          <a:stretch>
                            <a:fillRect/>
                          </a:stretch>
                        </pic:blipFill>
                        <pic:spPr>
                          <a:xfrm>
                            <a:off x="0" y="0"/>
                            <a:ext cx="1145540" cy="941705"/>
                          </a:xfrm>
                          <a:prstGeom prst="rect">
                            <a:avLst/>
                          </a:prstGeom>
                          <a:noFill/>
                          <a:ln>
                            <a:noFill/>
                          </a:ln>
                        </pic:spPr>
                      </pic:pic>
                    </a:graphicData>
                  </a:graphic>
                </wp:anchor>
              </w:drawing>
            </w:r>
          </w:p>
        </w:tc>
        <w:tc>
          <w:tcPr>
            <w:tcW w:w="567" w:type="dxa"/>
            <w:shd w:val="clear" w:color="auto" w:fill="auto"/>
            <w:noWrap/>
            <w:vAlign w:val="center"/>
          </w:tcPr>
          <w:p w14:paraId="3593EC1B"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个</w:t>
            </w:r>
          </w:p>
        </w:tc>
        <w:tc>
          <w:tcPr>
            <w:tcW w:w="567" w:type="dxa"/>
            <w:shd w:val="clear" w:color="auto" w:fill="auto"/>
            <w:noWrap/>
            <w:vAlign w:val="center"/>
          </w:tcPr>
          <w:p w14:paraId="06D58D6C" w14:textId="77777777" w:rsidR="00627FB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w:t>
            </w:r>
          </w:p>
        </w:tc>
        <w:tc>
          <w:tcPr>
            <w:tcW w:w="992" w:type="dxa"/>
            <w:shd w:val="clear" w:color="auto" w:fill="auto"/>
            <w:noWrap/>
            <w:vAlign w:val="center"/>
          </w:tcPr>
          <w:p w14:paraId="499F11E5" w14:textId="77777777" w:rsidR="00627FB9" w:rsidRDefault="00627FB9">
            <w:pPr>
              <w:widowControl/>
              <w:jc w:val="center"/>
              <w:textAlignment w:val="center"/>
              <w:rPr>
                <w:rFonts w:ascii="宋体" w:hAnsi="宋体" w:cs="宋体" w:hint="eastAsia"/>
                <w:color w:val="000000"/>
                <w:sz w:val="24"/>
                <w:szCs w:val="24"/>
              </w:rPr>
            </w:pPr>
          </w:p>
        </w:tc>
        <w:tc>
          <w:tcPr>
            <w:tcW w:w="892" w:type="dxa"/>
            <w:vAlign w:val="center"/>
          </w:tcPr>
          <w:p w14:paraId="767E57BA" w14:textId="77777777" w:rsidR="00627FB9" w:rsidRDefault="00627FB9">
            <w:pPr>
              <w:widowControl/>
              <w:jc w:val="center"/>
              <w:textAlignment w:val="center"/>
              <w:rPr>
                <w:rFonts w:ascii="宋体" w:hAnsi="宋体" w:cs="宋体" w:hint="eastAsia"/>
                <w:color w:val="000000"/>
                <w:sz w:val="24"/>
                <w:szCs w:val="24"/>
              </w:rPr>
            </w:pPr>
          </w:p>
        </w:tc>
      </w:tr>
      <w:tr w:rsidR="00627FB9" w14:paraId="3CD7B2B0" w14:textId="77777777">
        <w:trPr>
          <w:trHeight w:val="760"/>
          <w:jc w:val="center"/>
        </w:trPr>
        <w:tc>
          <w:tcPr>
            <w:tcW w:w="9639" w:type="dxa"/>
            <w:gridSpan w:val="8"/>
            <w:shd w:val="clear" w:color="auto" w:fill="auto"/>
            <w:noWrap/>
            <w:vAlign w:val="center"/>
          </w:tcPr>
          <w:p w14:paraId="42E3EBBE" w14:textId="77777777" w:rsidR="00627FB9" w:rsidRDefault="00000000">
            <w:pPr>
              <w:widowControl/>
              <w:jc w:val="center"/>
              <w:textAlignment w:val="center"/>
              <w:rPr>
                <w:rFonts w:ascii="宋体" w:hAnsi="宋体" w:cs="宋体" w:hint="eastAsia"/>
                <w:b/>
                <w:bCs/>
                <w:color w:val="000000"/>
                <w:sz w:val="24"/>
                <w:szCs w:val="24"/>
              </w:rPr>
            </w:pPr>
            <w:r>
              <w:rPr>
                <w:rFonts w:ascii="宋体" w:hAnsi="宋体" w:cs="宋体" w:hint="eastAsia"/>
                <w:b/>
                <w:bCs/>
                <w:color w:val="000000"/>
                <w:sz w:val="24"/>
                <w:szCs w:val="24"/>
              </w:rPr>
              <w:t>合计（各项小计之和）：人民币</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rPr>
              <w:t>元</w:t>
            </w:r>
          </w:p>
        </w:tc>
      </w:tr>
    </w:tbl>
    <w:p w14:paraId="39EEDB89" w14:textId="77777777" w:rsidR="00627FB9" w:rsidRDefault="00000000">
      <w:pPr>
        <w:autoSpaceDE w:val="0"/>
        <w:autoSpaceDN w:val="0"/>
        <w:adjustRightInd w:val="0"/>
        <w:spacing w:line="360" w:lineRule="auto"/>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 xml:space="preserve">                                                                                                                                                                                                                                                                                                                                                                              </w:t>
      </w:r>
    </w:p>
    <w:p w14:paraId="1B68E931"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基本要求</w:t>
      </w:r>
    </w:p>
    <w:p w14:paraId="22C6CF26"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（一）乙方须按采购需求清单提供设备。乙方所提供设备应实质上满足甲方的品牌、型号、基本配置、技术参数。</w:t>
      </w:r>
    </w:p>
    <w:p w14:paraId="4005B02F"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（二）乙方必须提供原装、全新的、符合国家质量标准的货物。所有设备提供出厂合格证等质量证明文件。</w:t>
      </w:r>
    </w:p>
    <w:p w14:paraId="3544CA93"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 xml:space="preserve">（三）乙方应严格按照国家有关的标准、规范和相关规定进行包装、运输、安装、调试和相关服务，直至验收合格后交付甲方使用。各项设备必须符合国家环保、消防、卫生要求。 </w:t>
      </w:r>
    </w:p>
    <w:p w14:paraId="2B1C3887"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 xml:space="preserve">（四）交货时，乙方应将所提供设备的装箱清单、配件、随机工具、产品合格证、产品说明书、原厂保修卡等随机资料交付给甲方。 </w:t>
      </w:r>
    </w:p>
    <w:p w14:paraId="74B165B0"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（五）乙方应提供保证质保期内设备的正常运行所需的备品备件和专用工具，该部分备品备件和专用工具的费用应计入合同总价中。</w:t>
      </w:r>
    </w:p>
    <w:p w14:paraId="5496F830" w14:textId="77777777" w:rsidR="00627FB9" w:rsidRDefault="00000000">
      <w:pPr>
        <w:autoSpaceDE w:val="0"/>
        <w:autoSpaceDN w:val="0"/>
        <w:adjustRightInd w:val="0"/>
        <w:spacing w:line="360" w:lineRule="auto"/>
        <w:ind w:firstLineChars="200" w:firstLine="480"/>
        <w:rPr>
          <w:rFonts w:ascii="宋体" w:hAnsi="宋体" w:cs="仿宋_GB2312" w:hint="eastAsia"/>
          <w:bCs/>
          <w:sz w:val="24"/>
          <w:szCs w:val="24"/>
        </w:rPr>
      </w:pPr>
      <w:r>
        <w:rPr>
          <w:rFonts w:ascii="宋体" w:hAnsi="宋体" w:cs="仿宋_GB2312" w:hint="eastAsia"/>
          <w:bCs/>
          <w:sz w:val="24"/>
          <w:szCs w:val="24"/>
        </w:rPr>
        <w:t>（六）本项目为交钥匙项目，所有费用均包含在合同总价中，甲方不再另行支付任何费用。</w:t>
      </w:r>
    </w:p>
    <w:p w14:paraId="3EBC2EF7"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（七）乙方有以下行为，经调查属实的，甲方有权立即免责解除合同并没收</w:t>
      </w:r>
      <w:r>
        <w:rPr>
          <w:rFonts w:ascii="宋体" w:hAnsi="宋体" w:cs="仿宋_GB2312" w:hint="eastAsia"/>
          <w:sz w:val="24"/>
          <w:szCs w:val="24"/>
        </w:rPr>
        <w:lastRenderedPageBreak/>
        <w:t>全部履约保证金：</w:t>
      </w:r>
    </w:p>
    <w:p w14:paraId="5462984A"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1.弄虚作假，提供虚假材料取得成交供应资格的；</w:t>
      </w:r>
    </w:p>
    <w:p w14:paraId="65793190"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2.乙方有转包、分包行为的；</w:t>
      </w:r>
    </w:p>
    <w:p w14:paraId="756F439E"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3.经营情况发生重大变更，已经不具备承接本项目能力的；</w:t>
      </w:r>
    </w:p>
    <w:p w14:paraId="4881EA3A"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4.无正当理由拒绝履行合同的；</w:t>
      </w:r>
    </w:p>
    <w:p w14:paraId="3B038737"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5.有行贿、给回扣等不正当竞争行为的。</w:t>
      </w:r>
    </w:p>
    <w:p w14:paraId="11672226" w14:textId="77777777" w:rsidR="00627FB9" w:rsidRDefault="00000000">
      <w:pPr>
        <w:pStyle w:val="2"/>
        <w:numPr>
          <w:ilvl w:val="0"/>
          <w:numId w:val="1"/>
        </w:numPr>
        <w:spacing w:after="0"/>
        <w:rPr>
          <w:rFonts w:ascii="宋体" w:hAnsi="宋体" w:hint="eastAsia"/>
          <w:b/>
          <w:bCs/>
          <w:sz w:val="24"/>
          <w:szCs w:val="24"/>
        </w:rPr>
      </w:pPr>
      <w:bookmarkStart w:id="15" w:name="_Hlt301346257"/>
      <w:bookmarkEnd w:id="15"/>
      <w:r>
        <w:rPr>
          <w:rFonts w:ascii="宋体" w:hAnsi="宋体" w:hint="eastAsia"/>
          <w:b/>
          <w:bCs/>
          <w:sz w:val="24"/>
          <w:szCs w:val="24"/>
        </w:rPr>
        <w:t>安装调试验收要求</w:t>
      </w:r>
    </w:p>
    <w:p w14:paraId="3C95C520"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（一）安装要求：</w:t>
      </w:r>
    </w:p>
    <w:p w14:paraId="58B834BD"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1.本项目实施安装须严格按国家技术规范、技术标准执行。</w:t>
      </w:r>
    </w:p>
    <w:p w14:paraId="2DCC27E1"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2.凡将构成永久组成部分的一切材料（含半成品、成品）都必须是符合国家规范及标准的要求与合格的材料。</w:t>
      </w:r>
    </w:p>
    <w:p w14:paraId="0C22A7D3"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 xml:space="preserve">3.所有含电源线的设备必须符合国家安全规范，电源线应得到足够保护和位置固定，布线合理、规范，电源线线径符合安全标准，有相关防漏电的措施。 </w:t>
      </w:r>
    </w:p>
    <w:p w14:paraId="288D0F43"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（二）本项目实施和系统要求：</w:t>
      </w:r>
    </w:p>
    <w:p w14:paraId="468F4D5D"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1.乙方在设备到货、安装、调试和验收期间应接受甲方的管理。乙方应采取严格的安全措施，承担由于自身原因所造成事故的责任；</w:t>
      </w:r>
    </w:p>
    <w:p w14:paraId="0297C254"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2.乙方应按有关规定采取严格的安全防护措施。否则，由于自身安全措施不力而造成的所有安全事故的责任和因此产生的一切费用，均由乙方承担。</w:t>
      </w:r>
    </w:p>
    <w:p w14:paraId="1306C651"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3.安装所需的工具、设备、设施物料由乙方自备、自费运到现场、完工后自费搬走。</w:t>
      </w:r>
    </w:p>
    <w:p w14:paraId="05F2D4F1"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4.乙方应遵守甲方的规章制度和管理规定，不得有违反和损害甲方利益的行为。</w:t>
      </w:r>
    </w:p>
    <w:p w14:paraId="4FDFDEEB"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5.乙方须做好员工的保密安全教育工作，不得泄露甲方相关信息。若造成不良影响或后果的，乙方须承担一切责任。</w:t>
      </w:r>
    </w:p>
    <w:p w14:paraId="5A77AE24" w14:textId="77777777" w:rsidR="00627FB9" w:rsidRDefault="00000000">
      <w:pPr>
        <w:autoSpaceDE w:val="0"/>
        <w:autoSpaceDN w:val="0"/>
        <w:adjustRightInd w:val="0"/>
        <w:snapToGrid w:val="0"/>
        <w:spacing w:line="360" w:lineRule="auto"/>
        <w:ind w:firstLineChars="200" w:firstLine="480"/>
        <w:rPr>
          <w:rFonts w:ascii="宋体" w:hAnsi="宋体" w:hint="eastAsia"/>
          <w:sz w:val="24"/>
          <w:szCs w:val="24"/>
        </w:rPr>
      </w:pPr>
      <w:r>
        <w:rPr>
          <w:rFonts w:ascii="宋体" w:hAnsi="宋体" w:cs="仿宋_GB2312" w:hint="eastAsia"/>
          <w:sz w:val="24"/>
          <w:szCs w:val="24"/>
        </w:rPr>
        <w:t>6.乙方须严格遵守甲方有关监管安全制度规定，服从监管安全要求和管理。同时，自觉接受甲方的监督、管理。对违反相关规定的，根据情节轻重，按相关法律法规进行处理。</w:t>
      </w:r>
    </w:p>
    <w:p w14:paraId="3C6093F0"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（三）验收</w:t>
      </w:r>
    </w:p>
    <w:p w14:paraId="60183780"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1.设备的所有制造、安装和调试均应符合国际、国内有关行业标准；须为原制造商的全新产品，整机无污染，表面无划损，无任何缺陷隐患，并提供设备的</w:t>
      </w:r>
      <w:r>
        <w:rPr>
          <w:rFonts w:ascii="宋体" w:hAnsi="宋体" w:cs="仿宋_GB2312" w:hint="eastAsia"/>
          <w:sz w:val="24"/>
          <w:szCs w:val="24"/>
        </w:rPr>
        <w:lastRenderedPageBreak/>
        <w:t>出厂合格证；无任何侵权行为。</w:t>
      </w:r>
    </w:p>
    <w:p w14:paraId="1C16171F"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2.验收按乙方响应文件中的各项技术指标、规格、性能以及生产厂家提供的正式资料进行验收。乙方须将设备相关用户手册、保修手册、有关单证资料及配备件、随机工具等交付甲方。使用操作及安全须知等重要资料应附有中文说明。当设备性能无法达到使用要求时，甲方可拒绝验收，由此造成的损失全部由乙方承担。</w:t>
      </w:r>
    </w:p>
    <w:p w14:paraId="1681D023"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3.交付验收标准依次顺序对照适用标准为：符合中华人民共和国国家安全质量标准、环保标准或行业标准；符合采购文件和响应承诺的配置、参数及各项要求；货物来源符合官方标准。</w:t>
      </w:r>
    </w:p>
    <w:p w14:paraId="0D1A9A52"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交货期</w:t>
      </w:r>
    </w:p>
    <w:p w14:paraId="509EF9D4"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（一）合同签订生效后，自接到甲方通知之日起算，30个日历天内完成安装调试及验收，并投入正常使用。</w:t>
      </w:r>
    </w:p>
    <w:p w14:paraId="7DE32323"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乙方必须采取一切有效措施保证按期交货，不得延误。同时，乙方必须按照甲方最终确认的设备品牌、型号、参数、数量和交货计划进行供货。如因乙方原因造成交货期延误，从延误的第1天起，每逾期1天，则扣除履约保证金的10%。若逾期达到10天，则甲方有权单方面免责解除合同并没收全部履约保证金。如上述履约保证金不足以补偿甲方因乙方违约造成的损失，甲方有权向乙方提出进一步的索赔。</w:t>
      </w:r>
    </w:p>
    <w:p w14:paraId="0DC7EFDA"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三）由于本项目安装现场的特殊性，乙方必须同甲方及时沟通，依据安装现场及交货期要求合理安排设备的供货、仓储、运输、安装、调试等工作。乙方应提出详细具体的方法和措施满足交货期和质量要求，以满足整体验收并交付使用的要求。若由于乙方没能及时详细了解本项目情况而导致相关费用（如仓储费、保管费等）的增加，由乙方自行承担。</w:t>
      </w:r>
    </w:p>
    <w:p w14:paraId="4A4934AB"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质量保证</w:t>
      </w:r>
    </w:p>
    <w:p w14:paraId="75765FFB"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（一）乙方提供设备使用、维护保养和维修所需中文资料；负责对甲方进行操作、维护保养培训。</w:t>
      </w:r>
    </w:p>
    <w:p w14:paraId="594D148C"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（二）质保期及售后服务：</w:t>
      </w:r>
    </w:p>
    <w:p w14:paraId="7D1A1C24"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1.质保期为两年，若乙方承诺质保期大于两年的，按乙方承诺执行。项目完成调试运行后，由甲方组织验收。通过甲方组织的验收并确认验收合格的，本项目的质保期从确认验收合格之日起计。质保期内所有服务及配件全部免费（人为</w:t>
      </w:r>
      <w:r>
        <w:rPr>
          <w:rFonts w:ascii="宋体" w:hAnsi="宋体" w:cs="仿宋_GB2312" w:hint="eastAsia"/>
          <w:sz w:val="24"/>
          <w:szCs w:val="24"/>
        </w:rPr>
        <w:lastRenderedPageBreak/>
        <w:t>破坏因素除外）。</w:t>
      </w:r>
    </w:p>
    <w:p w14:paraId="6DB696BF" w14:textId="77777777" w:rsidR="00627FB9" w:rsidRDefault="00000000">
      <w:pPr>
        <w:autoSpaceDE w:val="0"/>
        <w:autoSpaceDN w:val="0"/>
        <w:adjustRightInd w:val="0"/>
        <w:spacing w:line="360" w:lineRule="auto"/>
        <w:ind w:firstLineChars="150" w:firstLine="360"/>
        <w:rPr>
          <w:rFonts w:ascii="宋体" w:hAnsi="宋体" w:cs="仿宋_GB2312" w:hint="eastAsia"/>
          <w:sz w:val="24"/>
          <w:szCs w:val="24"/>
        </w:rPr>
      </w:pPr>
      <w:r>
        <w:rPr>
          <w:rFonts w:ascii="宋体" w:hAnsi="宋体" w:cs="仿宋_GB2312" w:hint="eastAsia"/>
          <w:sz w:val="24"/>
          <w:szCs w:val="24"/>
        </w:rPr>
        <w:t>2.设备在质保期内出现缺陷或故障，需要更换、维修或重新调试，乙方必须免费负责更换、维修或重新调试。</w:t>
      </w:r>
    </w:p>
    <w:p w14:paraId="10C21F64" w14:textId="77777777" w:rsidR="00627FB9" w:rsidRDefault="00000000">
      <w:pPr>
        <w:autoSpaceDE w:val="0"/>
        <w:autoSpaceDN w:val="0"/>
        <w:adjustRightInd w:val="0"/>
        <w:spacing w:line="360" w:lineRule="auto"/>
        <w:ind w:firstLineChars="150" w:firstLine="360"/>
        <w:rPr>
          <w:rFonts w:ascii="宋体" w:hAnsi="宋体" w:cs="仿宋_GB2312" w:hint="eastAsia"/>
          <w:sz w:val="24"/>
          <w:szCs w:val="24"/>
        </w:rPr>
      </w:pPr>
      <w:r>
        <w:rPr>
          <w:rFonts w:ascii="宋体" w:hAnsi="宋体" w:cs="仿宋_GB2312" w:hint="eastAsia"/>
          <w:sz w:val="24"/>
          <w:szCs w:val="24"/>
        </w:rPr>
        <w:t>3.乙方应提供1个全天24小时能联系的维保人员联系方式，可通过电话或书面形式解答产品使用方面的问题；必要时派技术人员上门服务。质保期内，对甲方发出的维修通知，乙方应在12小时内到达伙房现场，并在到达现场后24小时内解决问题；若24小时内不能排除故障的，应在24小时内免费更换有故障的部件（含软件）或设备，确保设备完全恢复正常。</w:t>
      </w:r>
    </w:p>
    <w:p w14:paraId="023AF881" w14:textId="77777777" w:rsidR="00627FB9" w:rsidRDefault="00000000">
      <w:pPr>
        <w:autoSpaceDE w:val="0"/>
        <w:autoSpaceDN w:val="0"/>
        <w:adjustRightInd w:val="0"/>
        <w:spacing w:line="360" w:lineRule="auto"/>
        <w:ind w:firstLineChars="150" w:firstLine="360"/>
        <w:rPr>
          <w:rFonts w:ascii="宋体" w:hAnsi="宋体" w:hint="eastAsia"/>
          <w:sz w:val="24"/>
          <w:szCs w:val="24"/>
        </w:rPr>
      </w:pPr>
      <w:r>
        <w:rPr>
          <w:rFonts w:ascii="宋体" w:hAnsi="宋体" w:cs="仿宋_GB2312" w:hint="eastAsia"/>
          <w:sz w:val="24"/>
          <w:szCs w:val="24"/>
        </w:rPr>
        <w:t>质保期间，乙方必须在接到维修通知后按合同约定派人维修，否则，甲方可委托其他单位或人员维修，由此产生的费用，由乙方承担（从履约保证金中扣取）。甲方电话拨打记录或微信记录，均视为已发出维修通知的凭证。</w:t>
      </w:r>
    </w:p>
    <w:p w14:paraId="2B5C10AE"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4.设备安装调试验收完毕后，乙方必须到项目现场免费对采购相关人员进行设备操作使用及维护保养培训，直至甲方相关人员熟练掌握为止。</w:t>
      </w:r>
    </w:p>
    <w:p w14:paraId="05F8B650"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支付方式：</w:t>
      </w:r>
    </w:p>
    <w:p w14:paraId="3176D00A"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（一）合同签订生效10个工作日内，乙方应提交合同总金额的5%作为履约保证金。在乙方履行完其合同义务，包括任何保证义务后30日内，凭乙方书面申请材料，甲方一次性无息退还履约保证金。</w:t>
      </w:r>
    </w:p>
    <w:p w14:paraId="3617D338" w14:textId="77777777" w:rsidR="00627FB9" w:rsidRDefault="00000000">
      <w:pPr>
        <w:pStyle w:val="2"/>
        <w:spacing w:after="0"/>
        <w:ind w:left="0" w:firstLineChars="200" w:firstLine="480"/>
        <w:rPr>
          <w:rFonts w:ascii="宋体" w:hAnsi="宋体" w:cs="仿宋_GB2312" w:hint="eastAsia"/>
          <w:sz w:val="24"/>
          <w:szCs w:val="24"/>
        </w:rPr>
      </w:pPr>
      <w:r>
        <w:rPr>
          <w:rFonts w:ascii="宋体" w:hAnsi="宋体" w:cs="仿宋_GB2312" w:hint="eastAsia"/>
          <w:sz w:val="24"/>
          <w:szCs w:val="24"/>
        </w:rPr>
        <w:t>如乙方逾期未足额缴纳履约保证金的，甲方有权立即解除本合同。如因此造成甲方需要重新采购等损失的，甲方保留追究权利。</w:t>
      </w:r>
    </w:p>
    <w:p w14:paraId="4B0EDF0A" w14:textId="77777777" w:rsidR="00627FB9" w:rsidRDefault="00000000">
      <w:pPr>
        <w:pStyle w:val="2"/>
        <w:spacing w:after="0"/>
        <w:ind w:left="0" w:firstLineChars="200" w:firstLine="480"/>
        <w:rPr>
          <w:rFonts w:ascii="宋体" w:hAnsi="宋体" w:cs="仿宋_GB2312" w:hint="eastAsia"/>
          <w:sz w:val="24"/>
          <w:szCs w:val="24"/>
        </w:rPr>
      </w:pPr>
      <w:r>
        <w:rPr>
          <w:rFonts w:ascii="宋体" w:hAnsi="宋体" w:cs="仿宋_GB2312" w:hint="eastAsia"/>
          <w:sz w:val="24"/>
          <w:szCs w:val="24"/>
        </w:rPr>
        <w:t>履约保证金扣除后，乙方须于7个工作日内补齐全部履约保证金。如未能在7个工作日内补齐，则甲方有权没收剩余履约保证金并解除合同，并有权进一步追究相应损失。</w:t>
      </w:r>
    </w:p>
    <w:p w14:paraId="148F585B"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（二）项目安装调试结束，甲方按合同总金额的70%支付项目款给乙方；验收合格后3个月内，甲方按合同总金额的30%支付项目款给乙方。</w:t>
      </w:r>
    </w:p>
    <w:p w14:paraId="5A3D46BE" w14:textId="77777777" w:rsidR="00627FB9" w:rsidRDefault="00000000">
      <w:pPr>
        <w:autoSpaceDE w:val="0"/>
        <w:autoSpaceDN w:val="0"/>
        <w:adjustRightIn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三）项目验收合格后，如甲方因乙方提供的设备质量问题或不履行保修责任事项而蒙受损失的，甲方有权直接从履约保证金中扣除相应损失赔偿款项。履约保证金不足以赔偿损失的，甲方有权要求乙方进一步赔偿。</w:t>
      </w:r>
    </w:p>
    <w:p w14:paraId="7BCFBCE3" w14:textId="77777777" w:rsidR="00627FB9" w:rsidRDefault="00000000">
      <w:pPr>
        <w:pStyle w:val="2"/>
        <w:spacing w:after="0"/>
        <w:ind w:left="0"/>
        <w:rPr>
          <w:rFonts w:ascii="宋体" w:hAnsi="宋体" w:cs="仿宋_GB2312" w:hint="eastAsia"/>
          <w:sz w:val="24"/>
          <w:szCs w:val="24"/>
        </w:rPr>
      </w:pPr>
      <w:r>
        <w:rPr>
          <w:rFonts w:ascii="宋体" w:hAnsi="宋体" w:cs="仿宋_GB2312" w:hint="eastAsia"/>
          <w:sz w:val="24"/>
          <w:szCs w:val="24"/>
        </w:rPr>
        <w:t>（四）货物或项目未能一次性通过验收，则甲方同意由乙方予以整改，并在第一次验收结束之日起3天内重新组织验收；经2次验收不合格的，甲方有权单方</w:t>
      </w:r>
      <w:r>
        <w:rPr>
          <w:rFonts w:ascii="宋体" w:hAnsi="宋体" w:cs="仿宋_GB2312" w:hint="eastAsia"/>
          <w:sz w:val="24"/>
          <w:szCs w:val="24"/>
        </w:rPr>
        <w:lastRenderedPageBreak/>
        <w:t>面解除合同，并没收乙方全部履约保证金。如因此给甲方造成其他损失的，甲方有权向乙方提出索赔。</w:t>
      </w:r>
    </w:p>
    <w:p w14:paraId="6B8E56CF"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不可抗力</w:t>
      </w:r>
    </w:p>
    <w:p w14:paraId="4EA53743"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由于不可抗力的原因，一方不能履行合同义务的，应当在不可抗力发生之日起 14 天内以书面形式通知对方，证明不可抗力事件的存在。</w:t>
      </w:r>
    </w:p>
    <w:p w14:paraId="3345ED1E"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不可抗力事件发生后，甲方和乙方应当积极寻求以合理的方式履行本合同。如不可抗力无法消除，致使合同目的无法实现的，双方均有权解除合同，且均不互相索赔。</w:t>
      </w:r>
    </w:p>
    <w:p w14:paraId="1CA66155"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争议解决方式</w:t>
      </w:r>
    </w:p>
    <w:p w14:paraId="35F0ADA8" w14:textId="77777777" w:rsidR="00627FB9" w:rsidRDefault="00000000">
      <w:pPr>
        <w:autoSpaceDE w:val="0"/>
        <w:autoSpaceDN w:val="0"/>
        <w:adjustRightInd w:val="0"/>
        <w:snapToGrid w:val="0"/>
        <w:spacing w:line="360" w:lineRule="auto"/>
        <w:ind w:firstLineChars="200" w:firstLine="480"/>
        <w:rPr>
          <w:rFonts w:ascii="宋体" w:hAnsi="宋体" w:cs="仿宋_GB2312" w:hint="eastAsia"/>
          <w:sz w:val="24"/>
          <w:szCs w:val="24"/>
        </w:rPr>
      </w:pPr>
      <w:r>
        <w:rPr>
          <w:rFonts w:ascii="宋体" w:hAnsi="宋体" w:cs="仿宋_GB2312" w:hint="eastAsia"/>
          <w:sz w:val="24"/>
          <w:szCs w:val="24"/>
        </w:rPr>
        <w:t>本项目发生争议，由双方友好协商或调解解决。协商或调解不成时，任何一方均可向甲方所在地具有管辖权的人民法院提起诉讼（在诉讼期间，除有争议部分的事项外，合同其他部分继续履行）。</w:t>
      </w:r>
    </w:p>
    <w:p w14:paraId="6D42CD36"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其它</w:t>
      </w:r>
    </w:p>
    <w:p w14:paraId="36C77FE3" w14:textId="77777777" w:rsidR="00627FB9" w:rsidRDefault="00000000">
      <w:pPr>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（一）本合同所有附件、竞价文件、响应文件、成交通知书均为合同的有效组成部分，与本合同具有同等法律效力。</w:t>
      </w:r>
    </w:p>
    <w:p w14:paraId="1E81F744" w14:textId="77777777" w:rsidR="00627FB9" w:rsidRDefault="00000000">
      <w:pPr>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（二）在执行本合同的过程中，所有经双方签署确认的文件（包括会议纪要、补充协议、往来信函）即成为本合同的有效组成部分。</w:t>
      </w:r>
    </w:p>
    <w:p w14:paraId="7AF7B056" w14:textId="77777777" w:rsidR="00627FB9" w:rsidRDefault="00000000">
      <w:pPr>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（三）如一方地址、电话、传真号码等基本信息有变更，应在变更当日内书面通知对方；否则，应承担相应责任。</w:t>
      </w:r>
    </w:p>
    <w:p w14:paraId="0B34BBC5" w14:textId="77777777" w:rsidR="00627FB9" w:rsidRDefault="00000000">
      <w:pPr>
        <w:pStyle w:val="2"/>
        <w:numPr>
          <w:ilvl w:val="0"/>
          <w:numId w:val="1"/>
        </w:numPr>
        <w:spacing w:after="0"/>
        <w:rPr>
          <w:rFonts w:ascii="宋体" w:hAnsi="宋体" w:hint="eastAsia"/>
          <w:b/>
          <w:bCs/>
          <w:sz w:val="24"/>
          <w:szCs w:val="24"/>
        </w:rPr>
      </w:pPr>
      <w:r>
        <w:rPr>
          <w:rFonts w:ascii="宋体" w:hAnsi="宋体" w:hint="eastAsia"/>
          <w:b/>
          <w:bCs/>
          <w:sz w:val="24"/>
          <w:szCs w:val="24"/>
        </w:rPr>
        <w:t>合同生效</w:t>
      </w:r>
    </w:p>
    <w:p w14:paraId="01143708" w14:textId="77777777" w:rsidR="00627FB9" w:rsidRDefault="00000000">
      <w:pPr>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（一）本合同在甲乙双方法人代表或其授权代表签字盖章后生效。</w:t>
      </w:r>
    </w:p>
    <w:p w14:paraId="7F8FE5CD" w14:textId="41E657A0" w:rsidR="00627FB9" w:rsidRDefault="00000000">
      <w:pPr>
        <w:spacing w:line="360" w:lineRule="auto"/>
        <w:ind w:firstLineChars="200" w:firstLine="480"/>
        <w:rPr>
          <w:rFonts w:ascii="宋体" w:hAnsi="宋体" w:cs="仿宋_GB2312" w:hint="eastAsia"/>
          <w:sz w:val="24"/>
          <w:szCs w:val="24"/>
        </w:rPr>
      </w:pPr>
      <w:r>
        <w:rPr>
          <w:rFonts w:ascii="宋体" w:hAnsi="宋体" w:cs="仿宋_GB2312" w:hint="eastAsia"/>
          <w:sz w:val="24"/>
          <w:szCs w:val="24"/>
        </w:rPr>
        <w:t>（二）合同一式</w:t>
      </w:r>
      <w:r w:rsidR="00387316">
        <w:rPr>
          <w:rFonts w:ascii="宋体" w:hAnsi="宋体" w:cs="仿宋_GB2312" w:hint="eastAsia"/>
          <w:sz w:val="24"/>
          <w:szCs w:val="24"/>
          <w:u w:val="single"/>
        </w:rPr>
        <w:t>叁</w:t>
      </w:r>
      <w:r>
        <w:rPr>
          <w:rFonts w:ascii="宋体" w:hAnsi="宋体" w:cs="仿宋_GB2312" w:hint="eastAsia"/>
          <w:sz w:val="24"/>
          <w:szCs w:val="24"/>
        </w:rPr>
        <w:t>份，其中甲方</w:t>
      </w:r>
      <w:r>
        <w:rPr>
          <w:rFonts w:ascii="宋体" w:hAnsi="宋体" w:cs="仿宋_GB2312" w:hint="eastAsia"/>
          <w:sz w:val="24"/>
          <w:szCs w:val="24"/>
          <w:u w:val="single"/>
        </w:rPr>
        <w:t>贰</w:t>
      </w:r>
      <w:r>
        <w:rPr>
          <w:rFonts w:ascii="宋体" w:hAnsi="宋体" w:cs="仿宋_GB2312" w:hint="eastAsia"/>
          <w:sz w:val="24"/>
          <w:szCs w:val="24"/>
        </w:rPr>
        <w:t>份，乙方</w:t>
      </w:r>
      <w:r>
        <w:rPr>
          <w:rFonts w:ascii="宋体" w:hAnsi="宋体" w:cs="仿宋_GB2312" w:hint="eastAsia"/>
          <w:sz w:val="24"/>
          <w:szCs w:val="24"/>
          <w:u w:val="single"/>
        </w:rPr>
        <w:t>壹</w:t>
      </w:r>
      <w:r>
        <w:rPr>
          <w:rFonts w:ascii="宋体" w:hAnsi="宋体" w:cs="仿宋_GB2312" w:hint="eastAsia"/>
          <w:sz w:val="24"/>
          <w:szCs w:val="24"/>
        </w:rPr>
        <w:t>份。</w:t>
      </w:r>
    </w:p>
    <w:p w14:paraId="4E6FD6A5" w14:textId="77777777" w:rsidR="00627FB9" w:rsidRDefault="00627FB9">
      <w:pPr>
        <w:pStyle w:val="a6"/>
        <w:jc w:val="left"/>
        <w:rPr>
          <w:rFonts w:ascii="宋体" w:hAnsi="宋体" w:cs="仿宋_GB2312" w:hint="eastAsia"/>
          <w:b/>
          <w:szCs w:val="24"/>
        </w:rPr>
      </w:pPr>
    </w:p>
    <w:p w14:paraId="338A4FFC" w14:textId="77777777" w:rsidR="00627FB9" w:rsidRDefault="00000000">
      <w:pPr>
        <w:pStyle w:val="a6"/>
        <w:jc w:val="left"/>
        <w:rPr>
          <w:rFonts w:ascii="宋体" w:hAnsi="宋体" w:cs="仿宋_GB2312" w:hint="eastAsia"/>
          <w:bCs/>
          <w:szCs w:val="24"/>
        </w:rPr>
      </w:pPr>
      <w:r>
        <w:rPr>
          <w:rFonts w:ascii="宋体" w:hAnsi="宋体" w:cs="仿宋_GB2312" w:hint="eastAsia"/>
          <w:bCs/>
          <w:szCs w:val="24"/>
        </w:rPr>
        <w:t>甲方：广东省肇庆监狱                           乙方：</w:t>
      </w:r>
    </w:p>
    <w:p w14:paraId="5C2B3A6E" w14:textId="77777777" w:rsidR="00627FB9" w:rsidRDefault="00000000">
      <w:pPr>
        <w:spacing w:line="360" w:lineRule="auto"/>
        <w:rPr>
          <w:rFonts w:ascii="宋体" w:hAnsi="宋体" w:cs="仿宋_GB2312" w:hint="eastAsia"/>
          <w:sz w:val="24"/>
          <w:szCs w:val="24"/>
        </w:rPr>
      </w:pPr>
      <w:r>
        <w:rPr>
          <w:rFonts w:ascii="宋体" w:hAnsi="宋体" w:cs="仿宋_GB2312" w:hint="eastAsia"/>
          <w:sz w:val="24"/>
          <w:szCs w:val="24"/>
        </w:rPr>
        <w:t>法定代表人：                                   法定代表人：</w:t>
      </w:r>
    </w:p>
    <w:p w14:paraId="016D7D89" w14:textId="77777777" w:rsidR="00627FB9" w:rsidRDefault="00000000">
      <w:pPr>
        <w:spacing w:line="360" w:lineRule="auto"/>
        <w:rPr>
          <w:rFonts w:ascii="宋体" w:hAnsi="宋体" w:cs="仿宋_GB2312" w:hint="eastAsia"/>
          <w:sz w:val="24"/>
          <w:szCs w:val="24"/>
        </w:rPr>
      </w:pPr>
      <w:r>
        <w:rPr>
          <w:rFonts w:ascii="宋体" w:hAnsi="宋体" w:cs="仿宋_GB2312" w:hint="eastAsia"/>
          <w:sz w:val="24"/>
          <w:szCs w:val="24"/>
        </w:rPr>
        <w:t>/委托代理人：                                  /委托代理人：</w:t>
      </w:r>
    </w:p>
    <w:p w14:paraId="60758FA3" w14:textId="77777777" w:rsidR="00627FB9" w:rsidRDefault="00000000">
      <w:pPr>
        <w:spacing w:line="360" w:lineRule="auto"/>
        <w:ind w:left="5400" w:hangingChars="2250" w:hanging="5400"/>
        <w:jc w:val="left"/>
        <w:rPr>
          <w:rFonts w:ascii="宋体" w:hAnsi="宋体" w:cs="仿宋_GB2312" w:hint="eastAsia"/>
          <w:sz w:val="24"/>
          <w:szCs w:val="24"/>
        </w:rPr>
      </w:pPr>
      <w:r>
        <w:rPr>
          <w:rFonts w:ascii="宋体" w:hAnsi="宋体" w:cs="仿宋_GB2312" w:hint="eastAsia"/>
          <w:sz w:val="24"/>
          <w:szCs w:val="24"/>
        </w:rPr>
        <w:t>地址：四会市城中街道城北社区汶塘路1号         地址：</w:t>
      </w:r>
    </w:p>
    <w:p w14:paraId="19145A21" w14:textId="77777777" w:rsidR="00627FB9" w:rsidRDefault="00000000">
      <w:pPr>
        <w:spacing w:line="360" w:lineRule="auto"/>
        <w:jc w:val="left"/>
        <w:rPr>
          <w:rFonts w:ascii="宋体" w:hAnsi="宋体" w:cs="仿宋_GB2312" w:hint="eastAsia"/>
          <w:sz w:val="24"/>
          <w:szCs w:val="24"/>
        </w:rPr>
      </w:pPr>
      <w:r>
        <w:rPr>
          <w:rFonts w:ascii="宋体" w:hAnsi="宋体" w:cs="仿宋_GB2312" w:hint="eastAsia"/>
          <w:sz w:val="24"/>
          <w:szCs w:val="24"/>
        </w:rPr>
        <w:t>电话：0758-3173803                             电话：</w:t>
      </w:r>
    </w:p>
    <w:p w14:paraId="3CD250DF" w14:textId="77777777" w:rsidR="00627FB9" w:rsidRDefault="00000000">
      <w:pPr>
        <w:spacing w:line="360" w:lineRule="auto"/>
        <w:rPr>
          <w:rFonts w:ascii="宋体" w:hAnsi="宋体" w:cs="仿宋_GB2312" w:hint="eastAsia"/>
          <w:sz w:val="24"/>
          <w:szCs w:val="24"/>
        </w:rPr>
      </w:pPr>
      <w:r>
        <w:rPr>
          <w:rFonts w:ascii="宋体" w:hAnsi="宋体" w:cs="仿宋_GB2312" w:hint="eastAsia"/>
          <w:sz w:val="24"/>
          <w:szCs w:val="24"/>
        </w:rPr>
        <w:t>传真：                                         传真：</w:t>
      </w:r>
    </w:p>
    <w:p w14:paraId="6B754D48" w14:textId="77777777" w:rsidR="00627FB9" w:rsidRDefault="00000000">
      <w:pPr>
        <w:spacing w:line="360" w:lineRule="auto"/>
        <w:rPr>
          <w:rFonts w:ascii="宋体" w:hAnsi="宋体" w:cs="仿宋_GB2312" w:hint="eastAsia"/>
          <w:sz w:val="24"/>
          <w:szCs w:val="24"/>
        </w:rPr>
      </w:pPr>
      <w:r>
        <w:rPr>
          <w:rFonts w:ascii="宋体" w:hAnsi="宋体" w:cs="仿宋_GB2312" w:hint="eastAsia"/>
          <w:sz w:val="24"/>
          <w:szCs w:val="24"/>
        </w:rPr>
        <w:t>签约日期：    年  月  日                        签约日期：   年  月  日</w:t>
      </w:r>
      <w:bookmarkEnd w:id="11"/>
      <w:bookmarkEnd w:id="12"/>
      <w:bookmarkEnd w:id="13"/>
    </w:p>
    <w:sectPr w:rsidR="00627FB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C7EF" w14:textId="77777777" w:rsidR="00947128" w:rsidRDefault="00947128">
      <w:r>
        <w:separator/>
      </w:r>
    </w:p>
  </w:endnote>
  <w:endnote w:type="continuationSeparator" w:id="0">
    <w:p w14:paraId="2CC21CEA" w14:textId="77777777" w:rsidR="00947128" w:rsidRDefault="0094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仿宋_GB2312">
    <w:altName w:val="微软雅黑"/>
    <w:charset w:val="86"/>
    <w:family w:val="swiss"/>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7080" w14:textId="77777777" w:rsidR="00627FB9" w:rsidRDefault="00000000">
    <w:pPr>
      <w:pStyle w:val="a7"/>
    </w:pPr>
    <w:r>
      <w:rPr>
        <w:noProof/>
      </w:rPr>
      <mc:AlternateContent>
        <mc:Choice Requires="wps">
          <w:drawing>
            <wp:anchor distT="0" distB="0" distL="114300" distR="114300" simplePos="0" relativeHeight="251664384" behindDoc="0" locked="0" layoutInCell="1" allowOverlap="1" wp14:anchorId="724E2F33" wp14:editId="3C75B9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A105B" w14:textId="77777777" w:rsidR="00627FB9"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627FB9">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E2F33" id="_x0000_t202" coordsize="21600,21600" o:spt="202" path="m,l,21600r21600,l21600,xe">
              <v:stroke joinstyle="miter"/>
              <v:path gradientshapeok="t" o:connecttype="rect"/>
            </v:shapetype>
            <v:shape id="文本框 1"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4A105B" w14:textId="77777777" w:rsidR="00627FB9"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627FB9">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45AD" w14:textId="77777777" w:rsidR="00947128" w:rsidRDefault="00947128">
      <w:r>
        <w:separator/>
      </w:r>
    </w:p>
  </w:footnote>
  <w:footnote w:type="continuationSeparator" w:id="0">
    <w:p w14:paraId="42FABEA4" w14:textId="77777777" w:rsidR="00947128" w:rsidRDefault="0094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D4968"/>
    <w:multiLevelType w:val="multilevel"/>
    <w:tmpl w:val="1DED4968"/>
    <w:lvl w:ilvl="0">
      <w:start w:val="1"/>
      <w:numFmt w:val="chineseCountingThousand"/>
      <w:suff w:val="space"/>
      <w:lvlText w:val="%1、"/>
      <w:lvlJc w:val="left"/>
      <w:pPr>
        <w:ind w:left="0" w:firstLine="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7764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E04ADD"/>
    <w:rsid w:val="00176271"/>
    <w:rsid w:val="00272ED2"/>
    <w:rsid w:val="002F3E6B"/>
    <w:rsid w:val="00303DAE"/>
    <w:rsid w:val="00387316"/>
    <w:rsid w:val="003D4801"/>
    <w:rsid w:val="003F65D6"/>
    <w:rsid w:val="00566025"/>
    <w:rsid w:val="006152FD"/>
    <w:rsid w:val="00627FB9"/>
    <w:rsid w:val="00785CB3"/>
    <w:rsid w:val="007A5017"/>
    <w:rsid w:val="008A6651"/>
    <w:rsid w:val="00947128"/>
    <w:rsid w:val="009B605C"/>
    <w:rsid w:val="009F7A05"/>
    <w:rsid w:val="00A47C06"/>
    <w:rsid w:val="00AE0C11"/>
    <w:rsid w:val="00B36D8F"/>
    <w:rsid w:val="00B8701A"/>
    <w:rsid w:val="00C13A06"/>
    <w:rsid w:val="00CB72E5"/>
    <w:rsid w:val="00D11640"/>
    <w:rsid w:val="00D12DFC"/>
    <w:rsid w:val="00D9480E"/>
    <w:rsid w:val="00EC4328"/>
    <w:rsid w:val="00EC7AB1"/>
    <w:rsid w:val="07573E87"/>
    <w:rsid w:val="12F9372E"/>
    <w:rsid w:val="1E920253"/>
    <w:rsid w:val="20092B3A"/>
    <w:rsid w:val="2FDA5C3E"/>
    <w:rsid w:val="413C40DA"/>
    <w:rsid w:val="4D746B10"/>
    <w:rsid w:val="5FE04ADD"/>
    <w:rsid w:val="640B02CA"/>
    <w:rsid w:val="66CA3F89"/>
    <w:rsid w:val="77705FEB"/>
    <w:rsid w:val="7A5D2852"/>
    <w:rsid w:val="7D817412"/>
    <w:rsid w:val="7E50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2FECD0"/>
  <w15:docId w15:val="{0E0B0C09-F35F-4913-8C7A-5125B290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3"/>
    <w:next w:val="a"/>
    <w:qFormat/>
    <w:pPr>
      <w:spacing w:before="340" w:after="330" w:line="578" w:lineRule="auto"/>
      <w:outlineLvl w:val="0"/>
    </w:pPr>
    <w:rPr>
      <w:rFonts w:ascii="Times New Roman" w:hAnsi="Times New Roman"/>
      <w:b w:val="0"/>
      <w:kern w:val="44"/>
      <w:sz w:val="44"/>
    </w:rPr>
  </w:style>
  <w:style w:type="paragraph" w:styleId="3">
    <w:name w:val="heading 3"/>
    <w:basedOn w:val="a"/>
    <w:next w:val="a"/>
    <w:qFormat/>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ind w:left="420" w:firstLine="210"/>
    </w:pPr>
    <w:rPr>
      <w:rFonts w:ascii="Times New Roman"/>
      <w:sz w:val="21"/>
    </w:rPr>
  </w:style>
  <w:style w:type="paragraph" w:styleId="a3">
    <w:name w:val="Body Text Indent"/>
    <w:basedOn w:val="a"/>
    <w:qFormat/>
    <w:pPr>
      <w:spacing w:line="360" w:lineRule="auto"/>
      <w:ind w:left="480"/>
    </w:pPr>
    <w:rPr>
      <w:rFonts w:ascii="宋体"/>
      <w:sz w:val="24"/>
    </w:rPr>
  </w:style>
  <w:style w:type="paragraph" w:styleId="a4">
    <w:name w:val="annotation text"/>
    <w:basedOn w:val="a"/>
    <w:link w:val="a5"/>
    <w:qFormat/>
    <w:pPr>
      <w:jc w:val="left"/>
    </w:pPr>
  </w:style>
  <w:style w:type="paragraph" w:styleId="a6">
    <w:name w:val="Body Text"/>
    <w:basedOn w:val="a"/>
    <w:next w:val="a"/>
    <w:qFormat/>
    <w:pPr>
      <w:spacing w:line="360" w:lineRule="auto"/>
    </w:pPr>
    <w:rPr>
      <w:rFonts w:ascii="黑体"/>
      <w:sz w:val="24"/>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4"/>
    <w:next w:val="a4"/>
    <w:link w:val="aa"/>
    <w:qFormat/>
    <w:rPr>
      <w:b/>
      <w:bCs/>
    </w:rPr>
  </w:style>
  <w:style w:type="character" w:styleId="ab">
    <w:name w:val="annotation reference"/>
    <w:basedOn w:val="a0"/>
    <w:qFormat/>
    <w:rPr>
      <w:sz w:val="21"/>
      <w:szCs w:val="21"/>
    </w:rPr>
  </w:style>
  <w:style w:type="paragraph" w:customStyle="1" w:styleId="10">
    <w:name w:val="修订1"/>
    <w:hidden/>
    <w:uiPriority w:val="99"/>
    <w:unhideWhenUsed/>
    <w:qFormat/>
    <w:rPr>
      <w:rFonts w:ascii="Times New Roman" w:eastAsia="宋体" w:hAnsi="Times New Roman" w:cs="Times New Roman"/>
      <w:kern w:val="2"/>
      <w:sz w:val="21"/>
    </w:rPr>
  </w:style>
  <w:style w:type="character" w:customStyle="1" w:styleId="a5">
    <w:name w:val="批注文字 字符"/>
    <w:basedOn w:val="a0"/>
    <w:link w:val="a4"/>
    <w:qFormat/>
    <w:rPr>
      <w:rFonts w:ascii="Times New Roman" w:eastAsia="宋体" w:hAnsi="Times New Roman" w:cs="Times New Roman"/>
      <w:kern w:val="2"/>
      <w:sz w:val="21"/>
    </w:rPr>
  </w:style>
  <w:style w:type="character" w:customStyle="1" w:styleId="aa">
    <w:name w:val="批注主题 字符"/>
    <w:basedOn w:val="a5"/>
    <w:link w:val="a9"/>
    <w:qFormat/>
    <w:rPr>
      <w:rFonts w:ascii="Times New Roman" w:eastAsia="宋体" w:hAnsi="Times New Roman" w:cs="Times New Roman"/>
      <w:b/>
      <w:bCs/>
      <w:kern w:val="2"/>
      <w:sz w:val="21"/>
    </w:rPr>
  </w:style>
  <w:style w:type="paragraph" w:styleId="ac">
    <w:name w:val="Revision"/>
    <w:hidden/>
    <w:uiPriority w:val="99"/>
    <w:unhideWhenUsed/>
    <w:rsid w:val="009F7A0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7</Pages>
  <Words>912</Words>
  <Characters>5202</Characters>
  <Application>Microsoft Office Word</Application>
  <DocSecurity>0</DocSecurity>
  <Lines>43</Lines>
  <Paragraphs>12</Paragraphs>
  <ScaleCrop>false</ScaleCrop>
  <Company>省监狱管理局</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林惠义</dc:creator>
  <cp:lastModifiedBy>云采链</cp:lastModifiedBy>
  <cp:revision>18</cp:revision>
  <dcterms:created xsi:type="dcterms:W3CDTF">2024-09-11T01:43:00Z</dcterms:created>
  <dcterms:modified xsi:type="dcterms:W3CDTF">2024-10-16T10:12:00Z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38A978D7194B42E7BFCF6AED15CE4C43</vt:lpwstr>
  </property>
</Properties>
</file>