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05EB" w14:textId="77777777" w:rsidR="000959E7" w:rsidRDefault="00000000">
      <w:pPr>
        <w:jc w:val="center"/>
        <w:rPr>
          <w:rFonts w:ascii="宋体" w:eastAsia="宋体" w:hAnsi="宋体"/>
          <w:sz w:val="44"/>
          <w:szCs w:val="44"/>
        </w:rPr>
      </w:pPr>
      <w:r>
        <w:rPr>
          <w:rFonts w:ascii="宋体" w:eastAsia="宋体" w:hAnsi="宋体" w:hint="eastAsia"/>
          <w:sz w:val="44"/>
          <w:szCs w:val="44"/>
        </w:rPr>
        <w:t>肇庆监狱驻监武警中队厨房设备</w:t>
      </w:r>
    </w:p>
    <w:p w14:paraId="5916D6E5" w14:textId="77777777" w:rsidR="000959E7" w:rsidRDefault="00000000">
      <w:pPr>
        <w:jc w:val="center"/>
        <w:rPr>
          <w:rFonts w:ascii="宋体" w:eastAsia="宋体" w:hAnsi="宋体"/>
          <w:sz w:val="44"/>
          <w:szCs w:val="44"/>
        </w:rPr>
      </w:pPr>
      <w:r>
        <w:rPr>
          <w:rFonts w:ascii="宋体" w:eastAsia="宋体" w:hAnsi="宋体" w:hint="eastAsia"/>
          <w:sz w:val="44"/>
          <w:szCs w:val="44"/>
        </w:rPr>
        <w:t>采购安装项目合同</w:t>
      </w:r>
    </w:p>
    <w:p w14:paraId="5C3EF6D1" w14:textId="77777777" w:rsidR="000959E7" w:rsidRDefault="00000000">
      <w:pPr>
        <w:rPr>
          <w:rFonts w:ascii="宋体" w:eastAsia="宋体" w:hAnsi="宋体"/>
          <w:sz w:val="28"/>
          <w:szCs w:val="28"/>
        </w:rPr>
      </w:pPr>
      <w:r>
        <w:rPr>
          <w:rFonts w:ascii="宋体" w:eastAsia="宋体" w:hAnsi="宋体" w:hint="eastAsia"/>
          <w:sz w:val="28"/>
          <w:szCs w:val="28"/>
        </w:rPr>
        <w:t>甲方：</w:t>
      </w:r>
    </w:p>
    <w:p w14:paraId="768F91C7" w14:textId="77777777" w:rsidR="000959E7" w:rsidRDefault="00000000">
      <w:pPr>
        <w:rPr>
          <w:rFonts w:ascii="宋体" w:eastAsia="宋体" w:hAnsi="宋体"/>
          <w:sz w:val="28"/>
          <w:szCs w:val="28"/>
        </w:rPr>
      </w:pPr>
      <w:r>
        <w:rPr>
          <w:rFonts w:ascii="宋体" w:eastAsia="宋体" w:hAnsi="宋体" w:hint="eastAsia"/>
          <w:sz w:val="28"/>
          <w:szCs w:val="28"/>
        </w:rPr>
        <w:t>乙方</w:t>
      </w:r>
      <w:r>
        <w:rPr>
          <w:rFonts w:ascii="宋体" w:eastAsia="宋体" w:hAnsi="宋体"/>
          <w:sz w:val="28"/>
          <w:szCs w:val="28"/>
        </w:rPr>
        <w:t>:</w:t>
      </w:r>
    </w:p>
    <w:p w14:paraId="7CD88809" w14:textId="77777777" w:rsidR="000959E7" w:rsidRDefault="00000000">
      <w:pPr>
        <w:spacing w:line="360" w:lineRule="auto"/>
        <w:rPr>
          <w:rFonts w:ascii="宋体" w:eastAsia="宋体" w:hAnsi="宋体"/>
          <w:sz w:val="24"/>
          <w:szCs w:val="24"/>
        </w:rPr>
      </w:pPr>
      <w:r>
        <w:rPr>
          <w:rFonts w:ascii="宋体" w:eastAsia="宋体" w:hAnsi="宋体" w:hint="eastAsia"/>
          <w:sz w:val="24"/>
          <w:szCs w:val="24"/>
        </w:rPr>
        <w:t>甲方购置乙方厨房设备，依据国家有关法律、法规，经甲、乙双方友好协商，在平等互利自愿的基础上，签订合同如下：</w:t>
      </w:r>
    </w:p>
    <w:p w14:paraId="19E7AE25"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项目一览表</w:t>
      </w:r>
    </w:p>
    <w:tbl>
      <w:tblPr>
        <w:tblW w:w="89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25"/>
        <w:gridCol w:w="963"/>
        <w:gridCol w:w="3546"/>
        <w:gridCol w:w="2159"/>
      </w:tblGrid>
      <w:tr w:rsidR="000959E7" w14:paraId="53CE5788" w14:textId="77777777">
        <w:trPr>
          <w:trHeight w:val="280"/>
          <w:jc w:val="center"/>
        </w:trPr>
        <w:tc>
          <w:tcPr>
            <w:tcW w:w="2325" w:type="dxa"/>
            <w:tcBorders>
              <w:top w:val="single" w:sz="12" w:space="0" w:color="auto"/>
              <w:bottom w:val="single" w:sz="2" w:space="0" w:color="auto"/>
            </w:tcBorders>
            <w:shd w:val="clear" w:color="auto" w:fill="EEECE1"/>
            <w:vAlign w:val="center"/>
          </w:tcPr>
          <w:p w14:paraId="68107211" w14:textId="77777777" w:rsidR="000959E7" w:rsidRDefault="00000000">
            <w:pPr>
              <w:spacing w:line="360"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项目名称</w:t>
            </w:r>
          </w:p>
        </w:tc>
        <w:tc>
          <w:tcPr>
            <w:tcW w:w="963" w:type="dxa"/>
            <w:tcBorders>
              <w:top w:val="single" w:sz="12" w:space="0" w:color="auto"/>
              <w:bottom w:val="single" w:sz="2" w:space="0" w:color="auto"/>
            </w:tcBorders>
            <w:shd w:val="clear" w:color="auto" w:fill="EEECE1"/>
            <w:vAlign w:val="center"/>
          </w:tcPr>
          <w:p w14:paraId="59F4F1F5" w14:textId="77777777" w:rsidR="000959E7" w:rsidRDefault="00000000">
            <w:pPr>
              <w:spacing w:line="360" w:lineRule="auto"/>
              <w:jc w:val="center"/>
              <w:rPr>
                <w:rFonts w:ascii="宋体" w:eastAsia="宋体" w:hAnsi="宋体" w:cs="宋体"/>
                <w:b/>
                <w:sz w:val="24"/>
                <w:szCs w:val="24"/>
              </w:rPr>
            </w:pPr>
            <w:r>
              <w:rPr>
                <w:rFonts w:ascii="宋体" w:eastAsia="宋体" w:hAnsi="宋体" w:cs="宋体" w:hint="eastAsia"/>
                <w:b/>
                <w:sz w:val="24"/>
                <w:szCs w:val="24"/>
              </w:rPr>
              <w:t>数量</w:t>
            </w:r>
          </w:p>
        </w:tc>
        <w:tc>
          <w:tcPr>
            <w:tcW w:w="3546" w:type="dxa"/>
            <w:tcBorders>
              <w:top w:val="single" w:sz="12" w:space="0" w:color="auto"/>
              <w:bottom w:val="single" w:sz="2" w:space="0" w:color="auto"/>
            </w:tcBorders>
            <w:shd w:val="clear" w:color="auto" w:fill="EEECE1"/>
            <w:vAlign w:val="center"/>
          </w:tcPr>
          <w:p w14:paraId="24F3208B" w14:textId="77777777" w:rsidR="000959E7" w:rsidRDefault="00000000">
            <w:pPr>
              <w:jc w:val="center"/>
              <w:rPr>
                <w:rFonts w:ascii="宋体" w:eastAsia="宋体" w:hAnsi="宋体" w:cs="宋体"/>
                <w:b/>
                <w:color w:val="FF0000"/>
                <w:sz w:val="24"/>
                <w:szCs w:val="24"/>
              </w:rPr>
            </w:pPr>
            <w:r>
              <w:rPr>
                <w:rFonts w:ascii="宋体" w:eastAsia="宋体" w:hAnsi="宋体" w:cs="宋体" w:hint="eastAsia"/>
                <w:b/>
                <w:sz w:val="24"/>
                <w:szCs w:val="24"/>
              </w:rPr>
              <w:t>交货期</w:t>
            </w:r>
          </w:p>
        </w:tc>
        <w:tc>
          <w:tcPr>
            <w:tcW w:w="2159" w:type="dxa"/>
            <w:tcBorders>
              <w:top w:val="single" w:sz="12" w:space="0" w:color="auto"/>
              <w:bottom w:val="single" w:sz="2" w:space="0" w:color="auto"/>
            </w:tcBorders>
            <w:shd w:val="clear" w:color="auto" w:fill="EEECE1"/>
            <w:vAlign w:val="center"/>
          </w:tcPr>
          <w:p w14:paraId="1E34347D" w14:textId="77777777" w:rsidR="000959E7" w:rsidRDefault="00000000">
            <w:pPr>
              <w:jc w:val="center"/>
              <w:rPr>
                <w:rFonts w:ascii="宋体" w:eastAsia="宋体" w:hAnsi="宋体" w:cs="宋体"/>
                <w:b/>
                <w:sz w:val="24"/>
                <w:szCs w:val="24"/>
              </w:rPr>
            </w:pPr>
            <w:r>
              <w:rPr>
                <w:rFonts w:ascii="宋体" w:eastAsia="宋体" w:hAnsi="宋体" w:cs="宋体" w:hint="eastAsia"/>
                <w:b/>
                <w:sz w:val="24"/>
                <w:szCs w:val="24"/>
              </w:rPr>
              <w:t>合同金额</w:t>
            </w:r>
          </w:p>
        </w:tc>
      </w:tr>
      <w:tr w:rsidR="000959E7" w14:paraId="7A51592B" w14:textId="77777777">
        <w:trPr>
          <w:trHeight w:val="392"/>
          <w:jc w:val="center"/>
        </w:trPr>
        <w:tc>
          <w:tcPr>
            <w:tcW w:w="2325" w:type="dxa"/>
            <w:tcBorders>
              <w:top w:val="single" w:sz="2" w:space="0" w:color="auto"/>
              <w:bottom w:val="single" w:sz="2" w:space="0" w:color="auto"/>
            </w:tcBorders>
            <w:vAlign w:val="center"/>
          </w:tcPr>
          <w:p w14:paraId="2E00D81F" w14:textId="77777777" w:rsidR="000959E7" w:rsidRDefault="00000000">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肇庆监狱驻监武警中队厨房设备采购安装项目</w:t>
            </w:r>
          </w:p>
        </w:tc>
        <w:tc>
          <w:tcPr>
            <w:tcW w:w="963" w:type="dxa"/>
            <w:tcBorders>
              <w:top w:val="single" w:sz="2" w:space="0" w:color="auto"/>
              <w:bottom w:val="single" w:sz="2" w:space="0" w:color="auto"/>
            </w:tcBorders>
            <w:vAlign w:val="center"/>
          </w:tcPr>
          <w:p w14:paraId="716FDD53" w14:textId="77777777" w:rsidR="000959E7" w:rsidRDefault="00000000">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1项</w:t>
            </w:r>
          </w:p>
        </w:tc>
        <w:tc>
          <w:tcPr>
            <w:tcW w:w="3546" w:type="dxa"/>
            <w:tcBorders>
              <w:top w:val="single" w:sz="2" w:space="0" w:color="auto"/>
              <w:bottom w:val="single" w:sz="2" w:space="0" w:color="auto"/>
            </w:tcBorders>
            <w:vAlign w:val="center"/>
          </w:tcPr>
          <w:p w14:paraId="6B8A9E9A" w14:textId="77777777" w:rsidR="000959E7" w:rsidRDefault="00000000">
            <w:pPr>
              <w:keepNext/>
              <w:adjustRightInd w:val="0"/>
              <w:spacing w:line="360" w:lineRule="auto"/>
              <w:ind w:hanging="67"/>
              <w:jc w:val="center"/>
              <w:textAlignment w:val="center"/>
              <w:rPr>
                <w:rFonts w:ascii="宋体" w:eastAsia="宋体" w:hAnsi="宋体" w:cs="宋体"/>
                <w:color w:val="000000" w:themeColor="text1"/>
                <w:sz w:val="24"/>
                <w:szCs w:val="24"/>
              </w:rPr>
            </w:pPr>
            <w:r>
              <w:rPr>
                <w:rFonts w:ascii="宋体" w:eastAsia="宋体" w:hAnsi="宋体" w:cs="宋体" w:hint="eastAsia"/>
                <w:spacing w:val="8"/>
                <w:sz w:val="24"/>
                <w:szCs w:val="24"/>
              </w:rPr>
              <w:t>自本项目合同签订之日起30工作日内完成交货、安装和调试，并经验收合格后交付甲方使用。</w:t>
            </w:r>
          </w:p>
        </w:tc>
        <w:tc>
          <w:tcPr>
            <w:tcW w:w="2159" w:type="dxa"/>
            <w:tcBorders>
              <w:top w:val="single" w:sz="2" w:space="0" w:color="auto"/>
              <w:bottom w:val="single" w:sz="2" w:space="0" w:color="auto"/>
            </w:tcBorders>
            <w:vAlign w:val="center"/>
          </w:tcPr>
          <w:p w14:paraId="3FF3780D" w14:textId="77777777" w:rsidR="000959E7" w:rsidRDefault="00000000">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人民币</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元</w:t>
            </w:r>
          </w:p>
        </w:tc>
      </w:tr>
    </w:tbl>
    <w:p w14:paraId="1DD6CDA5"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项目概况</w:t>
      </w:r>
    </w:p>
    <w:p w14:paraId="549BF2B4" w14:textId="77777777" w:rsidR="000959E7" w:rsidRDefault="00000000">
      <w:pPr>
        <w:pStyle w:val="a8"/>
        <w:tabs>
          <w:tab w:val="left" w:pos="540"/>
        </w:tabs>
        <w:adjustRightInd w:val="0"/>
        <w:snapToGrid w:val="0"/>
        <w:spacing w:line="360" w:lineRule="auto"/>
        <w:ind w:firstLine="480"/>
        <w:rPr>
          <w:rFonts w:hAnsi="宋体" w:cstheme="minorBidi"/>
          <w:kern w:val="2"/>
          <w:sz w:val="24"/>
          <w:szCs w:val="24"/>
        </w:rPr>
      </w:pPr>
      <w:r>
        <w:rPr>
          <w:rFonts w:hAnsi="宋体" w:cstheme="minorBidi" w:hint="eastAsia"/>
          <w:kern w:val="2"/>
          <w:sz w:val="24"/>
          <w:szCs w:val="24"/>
        </w:rPr>
        <w:t>因甲方驻监武警中队厨房设备老旧，</w:t>
      </w:r>
      <w:r>
        <w:rPr>
          <w:rFonts w:hAnsi="宋体" w:cstheme="minorBidi"/>
          <w:kern w:val="2"/>
          <w:sz w:val="24"/>
          <w:szCs w:val="24"/>
        </w:rPr>
        <w:t>2台锅灶电机损坏，无法满足日常保障工作，计划对甲方驻监武警中队厨房设备进行更换并改装电路</w:t>
      </w:r>
      <w:r>
        <w:rPr>
          <w:rFonts w:hAnsi="宋体" w:cstheme="minorBidi" w:hint="eastAsia"/>
          <w:kern w:val="2"/>
          <w:sz w:val="24"/>
          <w:szCs w:val="24"/>
        </w:rPr>
        <w:t>。</w:t>
      </w:r>
    </w:p>
    <w:p w14:paraId="7DBAD354"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采购</w:t>
      </w:r>
      <w:r>
        <w:rPr>
          <w:rFonts w:ascii="宋体" w:eastAsia="宋体" w:hAnsi="宋体"/>
          <w:sz w:val="24"/>
          <w:szCs w:val="24"/>
        </w:rPr>
        <w:t>清单</w:t>
      </w:r>
    </w:p>
    <w:tbl>
      <w:tblPr>
        <w:tblStyle w:val="1"/>
        <w:tblW w:w="10060" w:type="dxa"/>
        <w:jc w:val="center"/>
        <w:tblLayout w:type="fixed"/>
        <w:tblLook w:val="04A0" w:firstRow="1" w:lastRow="0" w:firstColumn="1" w:lastColumn="0" w:noHBand="0" w:noVBand="1"/>
      </w:tblPr>
      <w:tblGrid>
        <w:gridCol w:w="771"/>
        <w:gridCol w:w="1067"/>
        <w:gridCol w:w="851"/>
        <w:gridCol w:w="1571"/>
        <w:gridCol w:w="1323"/>
        <w:gridCol w:w="2209"/>
        <w:gridCol w:w="1134"/>
        <w:gridCol w:w="1134"/>
      </w:tblGrid>
      <w:tr w:rsidR="000959E7" w14:paraId="136B4BEF" w14:textId="77777777">
        <w:trPr>
          <w:trHeight w:val="490"/>
          <w:jc w:val="center"/>
        </w:trPr>
        <w:tc>
          <w:tcPr>
            <w:tcW w:w="771" w:type="dxa"/>
            <w:vAlign w:val="center"/>
          </w:tcPr>
          <w:p w14:paraId="034A4BF5"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bookmarkStart w:id="0" w:name="_Hlk161044644"/>
            <w:r>
              <w:rPr>
                <w:rFonts w:ascii="宋体" w:eastAsia="宋体" w:hAnsi="宋体" w:cs="Times New Roman" w:hint="eastAsia"/>
                <w:b/>
                <w:kern w:val="0"/>
                <w:szCs w:val="21"/>
              </w:rPr>
              <w:t>序号</w:t>
            </w:r>
          </w:p>
        </w:tc>
        <w:tc>
          <w:tcPr>
            <w:tcW w:w="1067" w:type="dxa"/>
            <w:vAlign w:val="center"/>
          </w:tcPr>
          <w:p w14:paraId="5450B505"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名称</w:t>
            </w:r>
          </w:p>
        </w:tc>
        <w:tc>
          <w:tcPr>
            <w:tcW w:w="851" w:type="dxa"/>
            <w:vAlign w:val="center"/>
          </w:tcPr>
          <w:p w14:paraId="373D5171"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数量</w:t>
            </w:r>
          </w:p>
        </w:tc>
        <w:tc>
          <w:tcPr>
            <w:tcW w:w="1571" w:type="dxa"/>
            <w:vAlign w:val="center"/>
          </w:tcPr>
          <w:p w14:paraId="466A379D"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品牌/型号</w:t>
            </w:r>
          </w:p>
        </w:tc>
        <w:tc>
          <w:tcPr>
            <w:tcW w:w="1323" w:type="dxa"/>
            <w:vAlign w:val="center"/>
          </w:tcPr>
          <w:p w14:paraId="73E45A86"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规格参数（毫米）</w:t>
            </w:r>
          </w:p>
        </w:tc>
        <w:tc>
          <w:tcPr>
            <w:tcW w:w="2209" w:type="dxa"/>
            <w:vAlign w:val="center"/>
          </w:tcPr>
          <w:p w14:paraId="1A71B461"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参考样式</w:t>
            </w:r>
          </w:p>
        </w:tc>
        <w:tc>
          <w:tcPr>
            <w:tcW w:w="1134" w:type="dxa"/>
            <w:tcBorders>
              <w:top w:val="single" w:sz="4" w:space="0" w:color="auto"/>
              <w:left w:val="single" w:sz="4" w:space="0" w:color="auto"/>
              <w:bottom w:val="single" w:sz="4" w:space="0" w:color="auto"/>
              <w:right w:val="single" w:sz="4" w:space="0" w:color="auto"/>
            </w:tcBorders>
            <w:vAlign w:val="center"/>
          </w:tcPr>
          <w:p w14:paraId="17219DB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结算单价（元）</w:t>
            </w:r>
          </w:p>
        </w:tc>
        <w:tc>
          <w:tcPr>
            <w:tcW w:w="1134" w:type="dxa"/>
            <w:tcBorders>
              <w:top w:val="single" w:sz="4" w:space="0" w:color="auto"/>
              <w:left w:val="single" w:sz="4" w:space="0" w:color="auto"/>
              <w:bottom w:val="single" w:sz="4" w:space="0" w:color="auto"/>
              <w:right w:val="single" w:sz="4" w:space="0" w:color="auto"/>
            </w:tcBorders>
            <w:vAlign w:val="center"/>
          </w:tcPr>
          <w:p w14:paraId="7FAC6352"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小计（元）</w:t>
            </w:r>
          </w:p>
        </w:tc>
      </w:tr>
      <w:tr w:rsidR="000959E7" w14:paraId="7B3563E8" w14:textId="77777777">
        <w:trPr>
          <w:trHeight w:val="490"/>
          <w:jc w:val="center"/>
        </w:trPr>
        <w:tc>
          <w:tcPr>
            <w:tcW w:w="771" w:type="dxa"/>
            <w:vAlign w:val="center"/>
          </w:tcPr>
          <w:p w14:paraId="164CCF24"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w:t>
            </w:r>
          </w:p>
        </w:tc>
        <w:tc>
          <w:tcPr>
            <w:tcW w:w="1067" w:type="dxa"/>
            <w:vAlign w:val="center"/>
          </w:tcPr>
          <w:p w14:paraId="1BB35E37"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拼台</w:t>
            </w:r>
          </w:p>
        </w:tc>
        <w:tc>
          <w:tcPr>
            <w:tcW w:w="851" w:type="dxa"/>
            <w:vAlign w:val="center"/>
          </w:tcPr>
          <w:p w14:paraId="4B32180E"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1台</w:t>
            </w:r>
          </w:p>
        </w:tc>
        <w:tc>
          <w:tcPr>
            <w:tcW w:w="1571" w:type="dxa"/>
            <w:vAlign w:val="center"/>
          </w:tcPr>
          <w:p w14:paraId="5BD1B424" w14:textId="77777777" w:rsidR="000959E7" w:rsidRDefault="00000000">
            <w:pPr>
              <w:jc w:val="center"/>
              <w:rPr>
                <w:rFonts w:ascii="宋体" w:eastAsia="宋体" w:hAnsi="宋体" w:cs="Times New Roman"/>
                <w:bCs/>
                <w:kern w:val="0"/>
                <w:sz w:val="20"/>
                <w:szCs w:val="21"/>
              </w:rPr>
            </w:pPr>
            <w:r>
              <w:rPr>
                <w:rFonts w:ascii="宋体" w:eastAsia="宋体" w:hAnsi="宋体" w:cs="Times New Roman" w:hint="eastAsia"/>
                <w:bCs/>
                <w:kern w:val="0"/>
                <w:sz w:val="20"/>
                <w:szCs w:val="21"/>
              </w:rPr>
              <w:t>LC-X-PT500</w:t>
            </w:r>
          </w:p>
        </w:tc>
        <w:tc>
          <w:tcPr>
            <w:tcW w:w="1323" w:type="dxa"/>
            <w:vAlign w:val="center"/>
          </w:tcPr>
          <w:p w14:paraId="16F8A7DE"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1000×1100×800/（设备总高度</w:t>
            </w:r>
            <w:r>
              <w:rPr>
                <w:rFonts w:ascii="宋体" w:eastAsia="宋体" w:hAnsi="宋体" w:cs="Times New Roman"/>
                <w:kern w:val="0"/>
                <w:szCs w:val="21"/>
              </w:rPr>
              <w:t>1200）</w:t>
            </w:r>
          </w:p>
        </w:tc>
        <w:tc>
          <w:tcPr>
            <w:tcW w:w="2209" w:type="dxa"/>
            <w:vAlign w:val="center"/>
          </w:tcPr>
          <w:p w14:paraId="5C4C9A82"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noProof/>
                <w:kern w:val="0"/>
                <w:szCs w:val="21"/>
              </w:rPr>
              <w:drawing>
                <wp:inline distT="0" distB="0" distL="0" distR="0">
                  <wp:extent cx="1173480" cy="828675"/>
                  <wp:effectExtent l="0" t="0" r="762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rcRect/>
                          <a:stretch>
                            <a:fillRect/>
                          </a:stretch>
                        </pic:blipFill>
                        <pic:spPr>
                          <a:xfrm>
                            <a:off x="0" y="0"/>
                            <a:ext cx="1173480" cy="82867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1D0432C" w14:textId="77777777" w:rsidR="000959E7" w:rsidRDefault="000959E7">
            <w:pPr>
              <w:tabs>
                <w:tab w:val="left" w:pos="540"/>
              </w:tabs>
              <w:adjustRightInd w:val="0"/>
              <w:snapToGrid w:val="0"/>
              <w:spacing w:line="360" w:lineRule="auto"/>
              <w:jc w:val="center"/>
              <w:rPr>
                <w:rFonts w:ascii="宋体" w:eastAsia="宋体" w:hAnsi="宋体"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ADAF93" w14:textId="77777777" w:rsidR="000959E7" w:rsidRDefault="000959E7">
            <w:pPr>
              <w:tabs>
                <w:tab w:val="left" w:pos="540"/>
              </w:tabs>
              <w:adjustRightInd w:val="0"/>
              <w:snapToGrid w:val="0"/>
              <w:spacing w:line="360" w:lineRule="auto"/>
              <w:jc w:val="center"/>
              <w:rPr>
                <w:rFonts w:ascii="宋体" w:eastAsia="宋体" w:hAnsi="宋体" w:cs="Times New Roman"/>
                <w:kern w:val="0"/>
                <w:szCs w:val="21"/>
              </w:rPr>
            </w:pPr>
          </w:p>
        </w:tc>
      </w:tr>
      <w:tr w:rsidR="000959E7" w14:paraId="08B7C7FC" w14:textId="77777777">
        <w:trPr>
          <w:trHeight w:val="490"/>
          <w:jc w:val="center"/>
        </w:trPr>
        <w:tc>
          <w:tcPr>
            <w:tcW w:w="771" w:type="dxa"/>
            <w:vAlign w:val="center"/>
          </w:tcPr>
          <w:p w14:paraId="4A46B364"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2</w:t>
            </w:r>
          </w:p>
        </w:tc>
        <w:tc>
          <w:tcPr>
            <w:tcW w:w="1067" w:type="dxa"/>
            <w:vAlign w:val="center"/>
          </w:tcPr>
          <w:p w14:paraId="155CE3C4"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单头单尾电磁炉</w:t>
            </w:r>
          </w:p>
        </w:tc>
        <w:tc>
          <w:tcPr>
            <w:tcW w:w="851" w:type="dxa"/>
            <w:vAlign w:val="center"/>
          </w:tcPr>
          <w:p w14:paraId="279A80EA"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1台</w:t>
            </w:r>
          </w:p>
        </w:tc>
        <w:tc>
          <w:tcPr>
            <w:tcW w:w="1571" w:type="dxa"/>
            <w:vAlign w:val="center"/>
          </w:tcPr>
          <w:p w14:paraId="6D505903"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乐创 LC-X-DGZ01</w:t>
            </w:r>
          </w:p>
        </w:tc>
        <w:tc>
          <w:tcPr>
            <w:tcW w:w="1323" w:type="dxa"/>
            <w:vAlign w:val="center"/>
          </w:tcPr>
          <w:p w14:paraId="3E73B749"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1000x1100x800/（设备总高度</w:t>
            </w:r>
            <w:r>
              <w:rPr>
                <w:rFonts w:ascii="宋体" w:eastAsia="宋体" w:hAnsi="宋体" w:cs="Times New Roman"/>
                <w:kern w:val="0"/>
                <w:szCs w:val="21"/>
              </w:rPr>
              <w:t>1200）</w:t>
            </w:r>
          </w:p>
        </w:tc>
        <w:tc>
          <w:tcPr>
            <w:tcW w:w="2209" w:type="dxa"/>
            <w:vAlign w:val="center"/>
          </w:tcPr>
          <w:p w14:paraId="784B3446"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noProof/>
                <w:kern w:val="0"/>
                <w:szCs w:val="21"/>
              </w:rPr>
              <w:drawing>
                <wp:inline distT="0" distB="0" distL="0" distR="0">
                  <wp:extent cx="1181100" cy="8286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rcRect/>
                          <a:stretch>
                            <a:fillRect/>
                          </a:stretch>
                        </pic:blipFill>
                        <pic:spPr>
                          <a:xfrm>
                            <a:off x="0" y="0"/>
                            <a:ext cx="1181100" cy="82867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8214994"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109F30"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r>
      <w:tr w:rsidR="000959E7" w14:paraId="2F861D69" w14:textId="77777777">
        <w:trPr>
          <w:trHeight w:val="490"/>
          <w:jc w:val="center"/>
        </w:trPr>
        <w:tc>
          <w:tcPr>
            <w:tcW w:w="771" w:type="dxa"/>
            <w:vAlign w:val="center"/>
          </w:tcPr>
          <w:p w14:paraId="0D7FD655"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1067" w:type="dxa"/>
            <w:vAlign w:val="center"/>
          </w:tcPr>
          <w:p w14:paraId="7C4E2ECD"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单头电磁大锅炉</w:t>
            </w:r>
          </w:p>
        </w:tc>
        <w:tc>
          <w:tcPr>
            <w:tcW w:w="851" w:type="dxa"/>
            <w:vAlign w:val="center"/>
          </w:tcPr>
          <w:p w14:paraId="5E6669F4"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1台</w:t>
            </w:r>
          </w:p>
        </w:tc>
        <w:tc>
          <w:tcPr>
            <w:tcW w:w="1571" w:type="dxa"/>
            <w:vAlign w:val="center"/>
          </w:tcPr>
          <w:p w14:paraId="19FB9CAB"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乐创 LC-X-DCZ01</w:t>
            </w:r>
          </w:p>
        </w:tc>
        <w:tc>
          <w:tcPr>
            <w:tcW w:w="1323" w:type="dxa"/>
            <w:vAlign w:val="center"/>
          </w:tcPr>
          <w:p w14:paraId="64B61C9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700x800x550/（设备总高度</w:t>
            </w:r>
            <w:r>
              <w:rPr>
                <w:rFonts w:ascii="宋体" w:eastAsia="宋体" w:hAnsi="宋体" w:cs="Times New Roman"/>
                <w:kern w:val="0"/>
                <w:szCs w:val="21"/>
              </w:rPr>
              <w:t>1200）</w:t>
            </w:r>
          </w:p>
        </w:tc>
        <w:tc>
          <w:tcPr>
            <w:tcW w:w="2209" w:type="dxa"/>
            <w:vAlign w:val="center"/>
          </w:tcPr>
          <w:p w14:paraId="3973D035"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noProof/>
                <w:kern w:val="0"/>
                <w:szCs w:val="21"/>
              </w:rPr>
              <w:drawing>
                <wp:inline distT="0" distB="0" distL="0" distR="0">
                  <wp:extent cx="1181100" cy="8286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rcRect/>
                          <a:stretch>
                            <a:fillRect/>
                          </a:stretch>
                        </pic:blipFill>
                        <pic:spPr>
                          <a:xfrm>
                            <a:off x="0" y="0"/>
                            <a:ext cx="1181100" cy="82867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2B0744B1"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E3000F"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r>
      <w:tr w:rsidR="000959E7" w14:paraId="3D838BF5" w14:textId="77777777">
        <w:trPr>
          <w:trHeight w:val="490"/>
          <w:jc w:val="center"/>
        </w:trPr>
        <w:tc>
          <w:tcPr>
            <w:tcW w:w="771" w:type="dxa"/>
            <w:vAlign w:val="center"/>
          </w:tcPr>
          <w:p w14:paraId="47231671"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p>
        </w:tc>
        <w:tc>
          <w:tcPr>
            <w:tcW w:w="1067" w:type="dxa"/>
            <w:vAlign w:val="center"/>
          </w:tcPr>
          <w:p w14:paraId="2820C9F7"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单头低汤电磁炉</w:t>
            </w:r>
          </w:p>
        </w:tc>
        <w:tc>
          <w:tcPr>
            <w:tcW w:w="851" w:type="dxa"/>
            <w:vAlign w:val="center"/>
          </w:tcPr>
          <w:p w14:paraId="0CF0C533"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1台</w:t>
            </w:r>
          </w:p>
        </w:tc>
        <w:tc>
          <w:tcPr>
            <w:tcW w:w="1571" w:type="dxa"/>
            <w:vAlign w:val="center"/>
          </w:tcPr>
          <w:p w14:paraId="0BC9FF69"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乐创 LC-X-ATL01</w:t>
            </w:r>
          </w:p>
        </w:tc>
        <w:tc>
          <w:tcPr>
            <w:tcW w:w="1323" w:type="dxa"/>
            <w:vAlign w:val="center"/>
          </w:tcPr>
          <w:p w14:paraId="5F58165D"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500*1100*800/（设备总高度</w:t>
            </w:r>
            <w:r>
              <w:rPr>
                <w:rFonts w:ascii="宋体" w:eastAsia="宋体" w:hAnsi="宋体" w:cs="Times New Roman"/>
                <w:kern w:val="0"/>
                <w:szCs w:val="21"/>
              </w:rPr>
              <w:t>1200）</w:t>
            </w:r>
          </w:p>
        </w:tc>
        <w:tc>
          <w:tcPr>
            <w:tcW w:w="2209" w:type="dxa"/>
            <w:vAlign w:val="center"/>
          </w:tcPr>
          <w:p w14:paraId="515EE8F7"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noProof/>
                <w:kern w:val="0"/>
                <w:szCs w:val="21"/>
              </w:rPr>
              <w:drawing>
                <wp:inline distT="0" distB="0" distL="0" distR="0">
                  <wp:extent cx="1181100" cy="828675"/>
                  <wp:effectExtent l="0" t="0" r="0" b="9525"/>
                  <wp:docPr id="1809306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06210" name="Picture 6"/>
                          <pic:cNvPicPr>
                            <a:picLocks noChangeAspect="1"/>
                          </pic:cNvPicPr>
                        </pic:nvPicPr>
                        <pic:blipFill>
                          <a:blip r:embed="rId9"/>
                          <a:srcRect/>
                          <a:stretch>
                            <a:fillRect/>
                          </a:stretch>
                        </pic:blipFill>
                        <pic:spPr>
                          <a:xfrm>
                            <a:off x="0" y="0"/>
                            <a:ext cx="1181100" cy="82867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11C3D3F"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667AD7" w14:textId="77777777" w:rsidR="000959E7" w:rsidRDefault="000959E7">
            <w:pPr>
              <w:tabs>
                <w:tab w:val="left" w:pos="540"/>
              </w:tabs>
              <w:adjustRightInd w:val="0"/>
              <w:snapToGrid w:val="0"/>
              <w:spacing w:line="360" w:lineRule="auto"/>
              <w:jc w:val="center"/>
              <w:rPr>
                <w:rFonts w:ascii="宋体" w:eastAsia="宋体" w:hAnsi="宋体" w:cs="Times New Roman"/>
                <w:b/>
                <w:kern w:val="0"/>
                <w:szCs w:val="21"/>
              </w:rPr>
            </w:pPr>
          </w:p>
        </w:tc>
      </w:tr>
      <w:tr w:rsidR="000959E7" w14:paraId="09223502" w14:textId="77777777">
        <w:trPr>
          <w:trHeight w:val="490"/>
          <w:jc w:val="center"/>
        </w:trPr>
        <w:tc>
          <w:tcPr>
            <w:tcW w:w="771" w:type="dxa"/>
            <w:vAlign w:val="center"/>
          </w:tcPr>
          <w:p w14:paraId="7A9D0799"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5</w:t>
            </w:r>
          </w:p>
        </w:tc>
        <w:tc>
          <w:tcPr>
            <w:tcW w:w="1067" w:type="dxa"/>
            <w:vAlign w:val="center"/>
          </w:tcPr>
          <w:p w14:paraId="7539715D"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封墙钢</w:t>
            </w:r>
          </w:p>
        </w:tc>
        <w:tc>
          <w:tcPr>
            <w:tcW w:w="851" w:type="dxa"/>
            <w:vAlign w:val="center"/>
          </w:tcPr>
          <w:p w14:paraId="37BEF57F"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5平方米</w:t>
            </w:r>
          </w:p>
        </w:tc>
        <w:tc>
          <w:tcPr>
            <w:tcW w:w="1571" w:type="dxa"/>
            <w:vAlign w:val="center"/>
          </w:tcPr>
          <w:p w14:paraId="33DCD497"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LC-X-FQB5000</w:t>
            </w:r>
          </w:p>
        </w:tc>
        <w:tc>
          <w:tcPr>
            <w:tcW w:w="1323" w:type="dxa"/>
            <w:vAlign w:val="center"/>
          </w:tcPr>
          <w:p w14:paraId="39D47B53"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color w:val="000000"/>
                <w:kern w:val="0"/>
                <w:szCs w:val="21"/>
              </w:rPr>
              <w:t>5000*750/块</w:t>
            </w:r>
          </w:p>
        </w:tc>
        <w:tc>
          <w:tcPr>
            <w:tcW w:w="2209" w:type="dxa"/>
            <w:vAlign w:val="center"/>
          </w:tcPr>
          <w:p w14:paraId="278BEA2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noProof/>
                <w:kern w:val="0"/>
                <w:szCs w:val="21"/>
              </w:rPr>
              <w:drawing>
                <wp:inline distT="0" distB="0" distL="0" distR="0">
                  <wp:extent cx="1173480" cy="8286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rcRect/>
                          <a:stretch>
                            <a:fillRect/>
                          </a:stretch>
                        </pic:blipFill>
                        <pic:spPr>
                          <a:xfrm>
                            <a:off x="0" y="0"/>
                            <a:ext cx="1173480" cy="828675"/>
                          </a:xfrm>
                          <a:prstGeom prst="rect">
                            <a:avLst/>
                          </a:prstGeom>
                        </pic:spPr>
                      </pic:pic>
                    </a:graphicData>
                  </a:graphic>
                </wp:inline>
              </w:drawing>
            </w:r>
          </w:p>
          <w:p w14:paraId="3DA2D38D" w14:textId="77777777" w:rsidR="000959E7" w:rsidRDefault="000959E7">
            <w:pPr>
              <w:ind w:firstLine="420"/>
              <w:jc w:val="center"/>
              <w:rPr>
                <w:rFonts w:ascii="宋体" w:eastAsia="宋体" w:hAnsi="宋体" w:cs="Times New Roman"/>
                <w:kern w:val="0"/>
                <w:sz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9AABF4" w14:textId="77777777" w:rsidR="000959E7" w:rsidRDefault="000959E7">
            <w:pPr>
              <w:tabs>
                <w:tab w:val="left" w:pos="540"/>
              </w:tabs>
              <w:adjustRightInd w:val="0"/>
              <w:snapToGrid w:val="0"/>
              <w:spacing w:line="360" w:lineRule="auto"/>
              <w:jc w:val="center"/>
              <w:rPr>
                <w:rFonts w:ascii="宋体" w:eastAsia="宋体" w:hAnsi="宋体"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C3806B" w14:textId="77777777" w:rsidR="000959E7" w:rsidRDefault="000959E7">
            <w:pPr>
              <w:tabs>
                <w:tab w:val="left" w:pos="540"/>
              </w:tabs>
              <w:adjustRightInd w:val="0"/>
              <w:snapToGrid w:val="0"/>
              <w:spacing w:line="360" w:lineRule="auto"/>
              <w:jc w:val="center"/>
              <w:rPr>
                <w:rFonts w:ascii="宋体" w:eastAsia="宋体" w:hAnsi="宋体" w:cs="Times New Roman"/>
                <w:kern w:val="0"/>
                <w:szCs w:val="21"/>
              </w:rPr>
            </w:pPr>
          </w:p>
        </w:tc>
      </w:tr>
      <w:tr w:rsidR="000959E7" w14:paraId="35CB8B95" w14:textId="77777777">
        <w:trPr>
          <w:trHeight w:val="490"/>
          <w:jc w:val="center"/>
        </w:trPr>
        <w:tc>
          <w:tcPr>
            <w:tcW w:w="771" w:type="dxa"/>
            <w:vAlign w:val="center"/>
          </w:tcPr>
          <w:p w14:paraId="005840AF"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6</w:t>
            </w:r>
          </w:p>
        </w:tc>
        <w:tc>
          <w:tcPr>
            <w:tcW w:w="1067" w:type="dxa"/>
            <w:vAlign w:val="center"/>
          </w:tcPr>
          <w:p w14:paraId="54B61A7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控制电箱</w:t>
            </w:r>
          </w:p>
        </w:tc>
        <w:tc>
          <w:tcPr>
            <w:tcW w:w="851" w:type="dxa"/>
            <w:vAlign w:val="center"/>
          </w:tcPr>
          <w:p w14:paraId="69223D77"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1个</w:t>
            </w:r>
          </w:p>
        </w:tc>
        <w:tc>
          <w:tcPr>
            <w:tcW w:w="1571" w:type="dxa"/>
            <w:vAlign w:val="center"/>
          </w:tcPr>
          <w:p w14:paraId="619CFE95"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5EDF79BC"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2209" w:type="dxa"/>
            <w:vAlign w:val="center"/>
          </w:tcPr>
          <w:p w14:paraId="3E4E18CF"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51A8C2C"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805F0E"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038C76CC" w14:textId="77777777">
        <w:trPr>
          <w:trHeight w:val="490"/>
          <w:jc w:val="center"/>
        </w:trPr>
        <w:tc>
          <w:tcPr>
            <w:tcW w:w="771" w:type="dxa"/>
            <w:vAlign w:val="center"/>
          </w:tcPr>
          <w:p w14:paraId="5CB69165"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7</w:t>
            </w:r>
          </w:p>
        </w:tc>
        <w:tc>
          <w:tcPr>
            <w:tcW w:w="1067" w:type="dxa"/>
            <w:vAlign w:val="center"/>
          </w:tcPr>
          <w:p w14:paraId="62F4A75B"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315A空气开关</w:t>
            </w:r>
          </w:p>
        </w:tc>
        <w:tc>
          <w:tcPr>
            <w:tcW w:w="851" w:type="dxa"/>
            <w:vAlign w:val="center"/>
          </w:tcPr>
          <w:p w14:paraId="5EC53BD4"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2个</w:t>
            </w:r>
          </w:p>
        </w:tc>
        <w:tc>
          <w:tcPr>
            <w:tcW w:w="1571" w:type="dxa"/>
            <w:vAlign w:val="center"/>
          </w:tcPr>
          <w:p w14:paraId="4F9511D3"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24D9B561"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2209" w:type="dxa"/>
            <w:vAlign w:val="center"/>
          </w:tcPr>
          <w:p w14:paraId="4F100907"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353733A0"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C4520D"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734EAF69" w14:textId="77777777">
        <w:trPr>
          <w:trHeight w:val="490"/>
          <w:jc w:val="center"/>
        </w:trPr>
        <w:tc>
          <w:tcPr>
            <w:tcW w:w="771" w:type="dxa"/>
            <w:vAlign w:val="center"/>
          </w:tcPr>
          <w:p w14:paraId="3EB61AD2"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8</w:t>
            </w:r>
          </w:p>
        </w:tc>
        <w:tc>
          <w:tcPr>
            <w:tcW w:w="1067" w:type="dxa"/>
            <w:vAlign w:val="center"/>
          </w:tcPr>
          <w:p w14:paraId="6B2FB24B"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16平方电缆</w:t>
            </w:r>
          </w:p>
        </w:tc>
        <w:tc>
          <w:tcPr>
            <w:tcW w:w="851" w:type="dxa"/>
            <w:vAlign w:val="center"/>
          </w:tcPr>
          <w:p w14:paraId="1FD7D671"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30米</w:t>
            </w:r>
          </w:p>
        </w:tc>
        <w:tc>
          <w:tcPr>
            <w:tcW w:w="1571" w:type="dxa"/>
            <w:vAlign w:val="center"/>
          </w:tcPr>
          <w:p w14:paraId="364A75CF"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619647FC"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2209" w:type="dxa"/>
            <w:vAlign w:val="center"/>
          </w:tcPr>
          <w:p w14:paraId="5D547AD1"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0CF88FD3"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6B25AB5"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0ACBC724" w14:textId="77777777">
        <w:trPr>
          <w:trHeight w:val="490"/>
          <w:jc w:val="center"/>
        </w:trPr>
        <w:tc>
          <w:tcPr>
            <w:tcW w:w="771" w:type="dxa"/>
            <w:vAlign w:val="center"/>
          </w:tcPr>
          <w:p w14:paraId="2CAC514C"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9</w:t>
            </w:r>
          </w:p>
        </w:tc>
        <w:tc>
          <w:tcPr>
            <w:tcW w:w="1067" w:type="dxa"/>
            <w:vAlign w:val="center"/>
          </w:tcPr>
          <w:p w14:paraId="69B797B7"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25平方电缆</w:t>
            </w:r>
          </w:p>
        </w:tc>
        <w:tc>
          <w:tcPr>
            <w:tcW w:w="851" w:type="dxa"/>
            <w:vAlign w:val="center"/>
          </w:tcPr>
          <w:p w14:paraId="43442FC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30米</w:t>
            </w:r>
          </w:p>
        </w:tc>
        <w:tc>
          <w:tcPr>
            <w:tcW w:w="1571" w:type="dxa"/>
            <w:vAlign w:val="center"/>
          </w:tcPr>
          <w:p w14:paraId="29E9DF81"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0C301528"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w:t>
            </w:r>
          </w:p>
        </w:tc>
        <w:tc>
          <w:tcPr>
            <w:tcW w:w="2209" w:type="dxa"/>
            <w:vAlign w:val="center"/>
          </w:tcPr>
          <w:p w14:paraId="2BA86956"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6DDDEDB"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BB76DD"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62712338" w14:textId="77777777">
        <w:trPr>
          <w:trHeight w:val="490"/>
          <w:jc w:val="center"/>
        </w:trPr>
        <w:tc>
          <w:tcPr>
            <w:tcW w:w="771" w:type="dxa"/>
            <w:vAlign w:val="center"/>
          </w:tcPr>
          <w:p w14:paraId="46A37529"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10</w:t>
            </w:r>
          </w:p>
        </w:tc>
        <w:tc>
          <w:tcPr>
            <w:tcW w:w="1067" w:type="dxa"/>
            <w:vAlign w:val="center"/>
          </w:tcPr>
          <w:p w14:paraId="07D291DF"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10平方电缆</w:t>
            </w:r>
          </w:p>
        </w:tc>
        <w:tc>
          <w:tcPr>
            <w:tcW w:w="851" w:type="dxa"/>
            <w:vAlign w:val="center"/>
          </w:tcPr>
          <w:p w14:paraId="3432C1AC"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29米</w:t>
            </w:r>
          </w:p>
        </w:tc>
        <w:tc>
          <w:tcPr>
            <w:tcW w:w="1571" w:type="dxa"/>
            <w:vAlign w:val="center"/>
          </w:tcPr>
          <w:p w14:paraId="1A3CBD07"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272C6B58"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w:t>
            </w:r>
          </w:p>
        </w:tc>
        <w:tc>
          <w:tcPr>
            <w:tcW w:w="2209" w:type="dxa"/>
            <w:vAlign w:val="center"/>
          </w:tcPr>
          <w:p w14:paraId="6E1ED27A"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F7D8569"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73E6FB"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2C54DB93" w14:textId="77777777">
        <w:trPr>
          <w:trHeight w:val="490"/>
          <w:jc w:val="center"/>
        </w:trPr>
        <w:tc>
          <w:tcPr>
            <w:tcW w:w="771" w:type="dxa"/>
            <w:vAlign w:val="center"/>
          </w:tcPr>
          <w:p w14:paraId="2960F4E2"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11</w:t>
            </w:r>
          </w:p>
        </w:tc>
        <w:tc>
          <w:tcPr>
            <w:tcW w:w="1067" w:type="dxa"/>
            <w:vAlign w:val="center"/>
          </w:tcPr>
          <w:p w14:paraId="079F5E44"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6平方电缆</w:t>
            </w:r>
          </w:p>
        </w:tc>
        <w:tc>
          <w:tcPr>
            <w:tcW w:w="851" w:type="dxa"/>
            <w:vAlign w:val="center"/>
          </w:tcPr>
          <w:p w14:paraId="07F01A38"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21米</w:t>
            </w:r>
          </w:p>
        </w:tc>
        <w:tc>
          <w:tcPr>
            <w:tcW w:w="1571" w:type="dxa"/>
            <w:vAlign w:val="center"/>
          </w:tcPr>
          <w:p w14:paraId="212A7CB6"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75FF0597"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w:t>
            </w:r>
          </w:p>
        </w:tc>
        <w:tc>
          <w:tcPr>
            <w:tcW w:w="2209" w:type="dxa"/>
            <w:vAlign w:val="center"/>
          </w:tcPr>
          <w:p w14:paraId="538669E4"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699295E"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D4D750"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5DF7F1FA" w14:textId="77777777">
        <w:trPr>
          <w:trHeight w:val="490"/>
          <w:jc w:val="center"/>
        </w:trPr>
        <w:tc>
          <w:tcPr>
            <w:tcW w:w="771" w:type="dxa"/>
            <w:vAlign w:val="center"/>
          </w:tcPr>
          <w:p w14:paraId="4E786321"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12</w:t>
            </w:r>
          </w:p>
        </w:tc>
        <w:tc>
          <w:tcPr>
            <w:tcW w:w="1067" w:type="dxa"/>
            <w:vAlign w:val="center"/>
          </w:tcPr>
          <w:p w14:paraId="7B7FC2D3"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3P空气开关</w:t>
            </w:r>
          </w:p>
        </w:tc>
        <w:tc>
          <w:tcPr>
            <w:tcW w:w="851" w:type="dxa"/>
            <w:vAlign w:val="center"/>
          </w:tcPr>
          <w:p w14:paraId="6F6210AF"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9个</w:t>
            </w:r>
          </w:p>
        </w:tc>
        <w:tc>
          <w:tcPr>
            <w:tcW w:w="1571" w:type="dxa"/>
            <w:vAlign w:val="center"/>
          </w:tcPr>
          <w:p w14:paraId="2027097B"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14A3698F"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w:t>
            </w:r>
          </w:p>
        </w:tc>
        <w:tc>
          <w:tcPr>
            <w:tcW w:w="2209" w:type="dxa"/>
            <w:vAlign w:val="center"/>
          </w:tcPr>
          <w:p w14:paraId="5C155D6D"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3AAE0D91"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4B4DE4"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r w:rsidR="000959E7" w14:paraId="351BF661" w14:textId="77777777">
        <w:trPr>
          <w:trHeight w:val="490"/>
          <w:jc w:val="center"/>
        </w:trPr>
        <w:tc>
          <w:tcPr>
            <w:tcW w:w="771" w:type="dxa"/>
            <w:vAlign w:val="center"/>
          </w:tcPr>
          <w:p w14:paraId="0C0AEEF9"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13</w:t>
            </w:r>
          </w:p>
        </w:tc>
        <w:tc>
          <w:tcPr>
            <w:tcW w:w="1067" w:type="dxa"/>
            <w:vAlign w:val="center"/>
          </w:tcPr>
          <w:p w14:paraId="1A7E7032"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安装费</w:t>
            </w:r>
          </w:p>
        </w:tc>
        <w:tc>
          <w:tcPr>
            <w:tcW w:w="851" w:type="dxa"/>
            <w:vAlign w:val="center"/>
          </w:tcPr>
          <w:p w14:paraId="7FA2E84E" w14:textId="77777777" w:rsidR="000959E7" w:rsidRDefault="00000000">
            <w:pPr>
              <w:tabs>
                <w:tab w:val="left" w:pos="540"/>
              </w:tabs>
              <w:adjustRightInd w:val="0"/>
              <w:snapToGrid w:val="0"/>
              <w:spacing w:line="360" w:lineRule="auto"/>
              <w:jc w:val="center"/>
              <w:rPr>
                <w:rFonts w:ascii="宋体" w:eastAsia="宋体" w:hAnsi="宋体" w:cs="Times New Roman"/>
                <w:b/>
                <w:kern w:val="0"/>
                <w:szCs w:val="21"/>
              </w:rPr>
            </w:pPr>
            <w:r>
              <w:rPr>
                <w:rFonts w:ascii="宋体" w:eastAsia="宋体" w:hAnsi="宋体" w:cs="Times New Roman" w:hint="eastAsia"/>
                <w:kern w:val="0"/>
                <w:szCs w:val="21"/>
              </w:rPr>
              <w:t>1项</w:t>
            </w:r>
          </w:p>
        </w:tc>
        <w:tc>
          <w:tcPr>
            <w:tcW w:w="1571" w:type="dxa"/>
            <w:vAlign w:val="center"/>
          </w:tcPr>
          <w:p w14:paraId="27B6F6BE"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323" w:type="dxa"/>
            <w:vAlign w:val="center"/>
          </w:tcPr>
          <w:p w14:paraId="31249AFC" w14:textId="77777777" w:rsidR="000959E7" w:rsidRDefault="00000000">
            <w:pPr>
              <w:tabs>
                <w:tab w:val="left" w:pos="540"/>
              </w:tabs>
              <w:adjustRightInd w:val="0"/>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w:t>
            </w:r>
          </w:p>
        </w:tc>
        <w:tc>
          <w:tcPr>
            <w:tcW w:w="2209" w:type="dxa"/>
            <w:vAlign w:val="center"/>
          </w:tcPr>
          <w:p w14:paraId="645A85B8" w14:textId="77777777" w:rsidR="000959E7" w:rsidRDefault="00000000">
            <w:pPr>
              <w:tabs>
                <w:tab w:val="left" w:pos="540"/>
              </w:tabs>
              <w:adjustRightInd w:val="0"/>
              <w:snapToGrid w:val="0"/>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FC8CB51"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52CDCB5" w14:textId="77777777" w:rsidR="000959E7" w:rsidRDefault="000959E7">
            <w:pPr>
              <w:tabs>
                <w:tab w:val="left" w:pos="540"/>
              </w:tabs>
              <w:adjustRightInd w:val="0"/>
              <w:snapToGrid w:val="0"/>
              <w:spacing w:line="360" w:lineRule="auto"/>
              <w:jc w:val="center"/>
              <w:rPr>
                <w:rFonts w:ascii="宋体" w:eastAsia="宋体" w:hAnsi="宋体" w:cs="Times New Roman"/>
                <w:bCs/>
                <w:kern w:val="0"/>
                <w:szCs w:val="21"/>
              </w:rPr>
            </w:pPr>
          </w:p>
        </w:tc>
      </w:tr>
    </w:tbl>
    <w:bookmarkEnd w:id="0"/>
    <w:p w14:paraId="0CC7ACED"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商务要求</w:t>
      </w:r>
    </w:p>
    <w:p w14:paraId="6341B0B9" w14:textId="77777777" w:rsidR="000959E7" w:rsidRDefault="00000000">
      <w:pPr>
        <w:pStyle w:val="af0"/>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质保期及售后服务要求</w:t>
      </w:r>
    </w:p>
    <w:p w14:paraId="6A25A4FC"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质量保证期（简称“质保期”）为一年，质保期内乙方对所供货物实行包修、包换、包退、包维护保养，费用由乙方负担。</w:t>
      </w:r>
    </w:p>
    <w:p w14:paraId="41375A72"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质保期内，如设备或零部件因非人为因素出现故障而造成短期停用时，则质保期和免费维修期相应顺延。如停用时间累计超过60天则质保期重新计算。</w:t>
      </w:r>
    </w:p>
    <w:p w14:paraId="0395ADC5"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乙方提供的设备必须是全新产品，无侵权行为、表面无划损、无任何缺陷隐患的设备。有关设备必须符合国家检测标准。</w:t>
      </w:r>
    </w:p>
    <w:p w14:paraId="203816B1"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lastRenderedPageBreak/>
        <w:t>对甲方的服务通知，乙方在接报后1小时内响应，4小时内到达现场，48小时内处理完毕。若在48小时内仍未能有效解决，乙方须免费提供同档次的设备予甲方临时使用。</w:t>
      </w:r>
    </w:p>
    <w:p w14:paraId="22CB39A7"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交货期：自本项目合同签订之日起30工作日内完成交货、安装和调试，并经验收合格后交付甲方使用。设备运送产生费用由乙方负责。</w:t>
      </w:r>
    </w:p>
    <w:p w14:paraId="696F7BBB" w14:textId="77777777" w:rsidR="000959E7" w:rsidRDefault="00000000">
      <w:pPr>
        <w:pStyle w:val="af0"/>
        <w:numPr>
          <w:ilvl w:val="0"/>
          <w:numId w:val="3"/>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交货地点：广东省肇庆市四会市城中街道汶塘路3号。</w:t>
      </w:r>
    </w:p>
    <w:p w14:paraId="74EA9A62" w14:textId="77777777" w:rsidR="000959E7" w:rsidRDefault="00000000">
      <w:pPr>
        <w:pStyle w:val="af0"/>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项目合同货物验收</w:t>
      </w:r>
    </w:p>
    <w:p w14:paraId="67319F8E" w14:textId="77777777" w:rsidR="000959E7" w:rsidRDefault="00000000">
      <w:pPr>
        <w:pStyle w:val="af0"/>
        <w:numPr>
          <w:ilvl w:val="0"/>
          <w:numId w:val="4"/>
        </w:numPr>
        <w:spacing w:line="360" w:lineRule="auto"/>
        <w:ind w:leftChars="200" w:left="862" w:firstLineChars="0" w:hanging="442"/>
        <w:rPr>
          <w:rFonts w:ascii="宋体" w:eastAsia="宋体" w:hAnsi="宋体"/>
          <w:sz w:val="24"/>
          <w:szCs w:val="24"/>
        </w:rPr>
      </w:pPr>
      <w:r>
        <w:rPr>
          <w:rFonts w:ascii="宋体" w:eastAsia="宋体" w:hAnsi="宋体"/>
          <w:sz w:val="24"/>
          <w:szCs w:val="24"/>
        </w:rPr>
        <w:t>全部项目合同货物到达交货地点且甲方收到验收申请后（15）日内进行验收</w:t>
      </w:r>
      <w:r>
        <w:rPr>
          <w:rFonts w:ascii="宋体" w:eastAsia="宋体" w:hAnsi="宋体" w:hint="eastAsia"/>
          <w:sz w:val="24"/>
          <w:szCs w:val="24"/>
        </w:rPr>
        <w:t>。</w:t>
      </w:r>
    </w:p>
    <w:p w14:paraId="75C2F176" w14:textId="77777777" w:rsidR="000959E7" w:rsidRDefault="00000000">
      <w:pPr>
        <w:pStyle w:val="af0"/>
        <w:numPr>
          <w:ilvl w:val="0"/>
          <w:numId w:val="4"/>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货物验收在甲方和乙方双方共同参与下按国家有关的规定、规范进行；</w:t>
      </w:r>
    </w:p>
    <w:p w14:paraId="52B624C4" w14:textId="77777777" w:rsidR="000959E7" w:rsidRDefault="00000000">
      <w:pPr>
        <w:pStyle w:val="af0"/>
        <w:numPr>
          <w:ilvl w:val="0"/>
          <w:numId w:val="4"/>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验收时如发现所交付的货物有短装、次品、损坏或其它不符合本项目合同规定之情形者，甲方应作出详尽的现场记录，或由甲方、乙方双方签署备忘录。此现场记录或备忘录可用作补充、缺失和更换损坏部件的有效证据。因此产生的有关费用由乙方承担；</w:t>
      </w:r>
    </w:p>
    <w:p w14:paraId="30AD586F" w14:textId="77777777" w:rsidR="000959E7" w:rsidRDefault="00000000">
      <w:pPr>
        <w:pStyle w:val="af0"/>
        <w:numPr>
          <w:ilvl w:val="0"/>
          <w:numId w:val="4"/>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如果项目合同货物运输和安装过程中因事故造成货物短缺、损坏，乙方应及时安排补货、换货，</w:t>
      </w:r>
      <w:r>
        <w:rPr>
          <w:rFonts w:ascii="宋体" w:eastAsia="宋体" w:hAnsi="宋体"/>
          <w:sz w:val="24"/>
          <w:szCs w:val="24"/>
        </w:rPr>
        <w:t xml:space="preserve"> 以保证项目合同货物安装的成功完成。换货的相关费用由乙方承担；</w:t>
      </w:r>
    </w:p>
    <w:p w14:paraId="05265D04" w14:textId="77777777" w:rsidR="000959E7" w:rsidRDefault="00000000">
      <w:pPr>
        <w:pStyle w:val="af0"/>
        <w:numPr>
          <w:ilvl w:val="0"/>
          <w:numId w:val="4"/>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乙方保证项目合同项下提供的货物不侵犯任何第三方的专利、商标或版权。否则，乙方须承担对第三方的专利或版权的侵权责任并承担因此而发生的所有费用。</w:t>
      </w:r>
    </w:p>
    <w:p w14:paraId="2BCB08E5" w14:textId="77777777" w:rsidR="000959E7" w:rsidRDefault="00000000">
      <w:pPr>
        <w:pStyle w:val="af0"/>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交付验收标准依次序对照适用标准</w:t>
      </w:r>
    </w:p>
    <w:p w14:paraId="2720F3A3" w14:textId="77777777" w:rsidR="000959E7" w:rsidRDefault="00000000">
      <w:pPr>
        <w:pStyle w:val="af0"/>
        <w:numPr>
          <w:ilvl w:val="0"/>
          <w:numId w:val="5"/>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符合中华人民共和国国家安全质量标准、环保标准或行业标准；</w:t>
      </w:r>
    </w:p>
    <w:p w14:paraId="362F81C4" w14:textId="77777777" w:rsidR="000959E7" w:rsidRDefault="00000000">
      <w:pPr>
        <w:pStyle w:val="af0"/>
        <w:numPr>
          <w:ilvl w:val="0"/>
          <w:numId w:val="5"/>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符合竞价文件和响应承诺中甲方认可的合理最佳配置、参数及各项要求。</w:t>
      </w:r>
    </w:p>
    <w:p w14:paraId="579215F7" w14:textId="77777777" w:rsidR="000959E7" w:rsidRDefault="00000000">
      <w:pPr>
        <w:pStyle w:val="af0"/>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包装和运输</w:t>
      </w:r>
    </w:p>
    <w:p w14:paraId="1A6195CD" w14:textId="77777777" w:rsidR="000959E7" w:rsidRDefault="00000000">
      <w:pPr>
        <w:pStyle w:val="af0"/>
        <w:numPr>
          <w:ilvl w:val="0"/>
          <w:numId w:val="6"/>
        </w:numPr>
        <w:spacing w:line="360" w:lineRule="auto"/>
        <w:ind w:leftChars="200" w:left="862" w:firstLineChars="0" w:hanging="442"/>
        <w:rPr>
          <w:rFonts w:ascii="宋体" w:eastAsia="宋体" w:hAnsi="宋体"/>
          <w:sz w:val="24"/>
          <w:szCs w:val="24"/>
        </w:rPr>
      </w:pPr>
      <w:r>
        <w:rPr>
          <w:rFonts w:ascii="宋体" w:eastAsia="宋体" w:hAnsi="宋体"/>
          <w:sz w:val="24"/>
          <w:szCs w:val="24"/>
        </w:rPr>
        <w:t>乙方应提供运至交付地点所需要的包装，包装应符合经济、牢固、美观的要求，采取防潮、防晒、防锈、防振及防止其它损坏的必要措施，以防止货物在运转中损坏或变质</w:t>
      </w:r>
      <w:r>
        <w:rPr>
          <w:rFonts w:ascii="宋体" w:eastAsia="宋体" w:hAnsi="宋体" w:hint="eastAsia"/>
          <w:sz w:val="24"/>
          <w:szCs w:val="24"/>
        </w:rPr>
        <w:t>。</w:t>
      </w:r>
    </w:p>
    <w:p w14:paraId="2CBC909F" w14:textId="77777777" w:rsidR="000959E7" w:rsidRDefault="00000000">
      <w:pPr>
        <w:pStyle w:val="af0"/>
        <w:numPr>
          <w:ilvl w:val="0"/>
          <w:numId w:val="6"/>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包装必须要符合相关法律、法规的要求，包括与环境、职业健康和安全有关的法律、法规标准。</w:t>
      </w:r>
    </w:p>
    <w:p w14:paraId="5904F19C" w14:textId="77777777" w:rsidR="000959E7" w:rsidRDefault="00000000">
      <w:pPr>
        <w:pStyle w:val="af0"/>
        <w:numPr>
          <w:ilvl w:val="0"/>
          <w:numId w:val="6"/>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lastRenderedPageBreak/>
        <w:t>运输包装应根据产品的特点及国家相关标准标注有相应的运输标志。</w:t>
      </w:r>
    </w:p>
    <w:p w14:paraId="2DB5E350" w14:textId="77777777" w:rsidR="000959E7" w:rsidRDefault="00000000">
      <w:pPr>
        <w:pStyle w:val="af0"/>
        <w:numPr>
          <w:ilvl w:val="0"/>
          <w:numId w:val="6"/>
        </w:numPr>
        <w:spacing w:line="360" w:lineRule="auto"/>
        <w:ind w:leftChars="200" w:left="862" w:firstLineChars="0" w:hanging="442"/>
        <w:rPr>
          <w:rFonts w:ascii="宋体" w:eastAsia="宋体" w:hAnsi="宋体"/>
          <w:sz w:val="24"/>
          <w:szCs w:val="24"/>
        </w:rPr>
      </w:pPr>
      <w:r>
        <w:rPr>
          <w:rFonts w:ascii="宋体" w:eastAsia="宋体" w:hAnsi="宋体" w:hint="eastAsia"/>
          <w:sz w:val="24"/>
          <w:szCs w:val="24"/>
        </w:rPr>
        <w:t>乙方负责将货物运输并卸载到甲方指定地点。</w:t>
      </w:r>
    </w:p>
    <w:p w14:paraId="35DE2E48"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 xml:space="preserve">付款方式 </w:t>
      </w:r>
    </w:p>
    <w:p w14:paraId="27A25F2B" w14:textId="77777777" w:rsidR="000959E7" w:rsidRDefault="00000000">
      <w:pPr>
        <w:pStyle w:val="a8"/>
        <w:tabs>
          <w:tab w:val="left" w:pos="540"/>
        </w:tabs>
        <w:adjustRightInd w:val="0"/>
        <w:snapToGrid w:val="0"/>
        <w:spacing w:line="360" w:lineRule="auto"/>
        <w:ind w:left="142" w:firstLine="480"/>
        <w:jc w:val="both"/>
        <w:rPr>
          <w:rFonts w:hAnsi="宋体" w:cstheme="minorBidi"/>
          <w:kern w:val="2"/>
          <w:sz w:val="24"/>
          <w:szCs w:val="24"/>
        </w:rPr>
      </w:pPr>
      <w:r>
        <w:rPr>
          <w:rFonts w:hAnsi="宋体" w:cstheme="minorBidi" w:hint="eastAsia"/>
          <w:kern w:val="2"/>
          <w:sz w:val="24"/>
          <w:szCs w:val="24"/>
        </w:rPr>
        <w:t>乙方交货并经验收合格后，乙方提供发票之日起</w:t>
      </w:r>
      <w:r>
        <w:rPr>
          <w:rFonts w:hAnsi="宋体" w:cstheme="minorBidi"/>
          <w:kern w:val="2"/>
          <w:sz w:val="24"/>
          <w:szCs w:val="24"/>
        </w:rPr>
        <w:t>30个工作日内甲方一次性支付</w:t>
      </w:r>
      <w:r>
        <w:rPr>
          <w:rFonts w:hAnsi="宋体" w:cstheme="minorBidi" w:hint="eastAsia"/>
          <w:kern w:val="2"/>
          <w:sz w:val="24"/>
          <w:szCs w:val="24"/>
        </w:rPr>
        <w:t>。</w:t>
      </w:r>
    </w:p>
    <w:p w14:paraId="1B29B463" w14:textId="77777777" w:rsidR="000959E7" w:rsidRDefault="00000000">
      <w:pPr>
        <w:pStyle w:val="af0"/>
        <w:numPr>
          <w:ilvl w:val="0"/>
          <w:numId w:val="1"/>
        </w:numPr>
        <w:snapToGrid w:val="0"/>
        <w:spacing w:line="360" w:lineRule="auto"/>
        <w:ind w:firstLineChars="0"/>
        <w:rPr>
          <w:rFonts w:ascii="宋体" w:eastAsia="宋体" w:hAnsi="宋体"/>
          <w:sz w:val="24"/>
          <w:szCs w:val="24"/>
        </w:rPr>
      </w:pPr>
      <w:r>
        <w:rPr>
          <w:rFonts w:ascii="宋体" w:eastAsia="宋体" w:hAnsi="宋体" w:hint="eastAsia"/>
          <w:sz w:val="24"/>
          <w:szCs w:val="24"/>
        </w:rPr>
        <w:t>其他</w:t>
      </w:r>
    </w:p>
    <w:p w14:paraId="29FA038C" w14:textId="77777777" w:rsidR="000959E7" w:rsidRDefault="00000000">
      <w:pPr>
        <w:pStyle w:val="af0"/>
        <w:numPr>
          <w:ilvl w:val="0"/>
          <w:numId w:val="7"/>
        </w:numPr>
        <w:snapToGrid w:val="0"/>
        <w:spacing w:line="360" w:lineRule="auto"/>
        <w:ind w:left="442" w:firstLineChars="0" w:hanging="442"/>
        <w:rPr>
          <w:rFonts w:ascii="宋体" w:eastAsia="宋体" w:hAnsi="宋体"/>
          <w:sz w:val="24"/>
          <w:szCs w:val="24"/>
        </w:rPr>
      </w:pPr>
      <w:r>
        <w:rPr>
          <w:rFonts w:ascii="宋体" w:eastAsia="宋体" w:hAnsi="宋体" w:hint="eastAsia"/>
          <w:sz w:val="24"/>
          <w:szCs w:val="24"/>
        </w:rPr>
        <w:t>本合同自双方签字、盖章后生效，合同一式两份，双方各执一份。</w:t>
      </w:r>
    </w:p>
    <w:p w14:paraId="7766D392" w14:textId="77777777" w:rsidR="000959E7" w:rsidRPr="005474E7" w:rsidRDefault="00000000">
      <w:pPr>
        <w:pStyle w:val="af0"/>
        <w:numPr>
          <w:ilvl w:val="0"/>
          <w:numId w:val="7"/>
        </w:numPr>
        <w:snapToGrid w:val="0"/>
        <w:spacing w:line="360" w:lineRule="auto"/>
        <w:ind w:left="442" w:firstLineChars="0" w:hanging="442"/>
        <w:rPr>
          <w:rFonts w:ascii="宋体" w:eastAsia="宋体" w:hAnsi="宋体"/>
          <w:sz w:val="24"/>
          <w:szCs w:val="24"/>
        </w:rPr>
      </w:pPr>
      <w:r w:rsidRPr="005474E7">
        <w:rPr>
          <w:rFonts w:ascii="宋体" w:eastAsia="宋体" w:hAnsi="宋体" w:hint="eastAsia"/>
          <w:sz w:val="24"/>
          <w:szCs w:val="24"/>
        </w:rPr>
        <w:t>本项目成交通知书、竞价文件、报名文件、报价文件均是本合同不可分割的部分，解释的顺序除特别说明外，以文件生成时间在后的为准。</w:t>
      </w:r>
    </w:p>
    <w:p w14:paraId="3ECF6D58" w14:textId="77777777" w:rsidR="000959E7" w:rsidRPr="005474E7" w:rsidRDefault="00000000">
      <w:pPr>
        <w:pStyle w:val="af0"/>
        <w:numPr>
          <w:ilvl w:val="0"/>
          <w:numId w:val="7"/>
        </w:numPr>
        <w:snapToGrid w:val="0"/>
        <w:spacing w:line="360" w:lineRule="auto"/>
        <w:ind w:left="442" w:firstLineChars="0" w:hanging="442"/>
        <w:rPr>
          <w:rFonts w:ascii="宋体" w:eastAsia="宋体" w:hAnsi="宋体"/>
          <w:sz w:val="24"/>
          <w:szCs w:val="24"/>
        </w:rPr>
      </w:pPr>
      <w:r w:rsidRPr="005474E7">
        <w:rPr>
          <w:rFonts w:ascii="宋体" w:eastAsia="宋体" w:hAnsi="宋体" w:hint="eastAsia"/>
          <w:sz w:val="24"/>
          <w:szCs w:val="24"/>
        </w:rPr>
        <w:t>本合同如有未尽事宜，甲、乙双方应本着实事求是、互相谅解的精神协商解决。如确实解决不了的，以甲方所在地法院管辖诉讼解决。</w:t>
      </w:r>
    </w:p>
    <w:p w14:paraId="45C0DC05" w14:textId="77777777" w:rsidR="000959E7" w:rsidRDefault="000959E7">
      <w:pPr>
        <w:pStyle w:val="af0"/>
        <w:snapToGrid w:val="0"/>
        <w:spacing w:line="360" w:lineRule="auto"/>
        <w:ind w:firstLineChars="0" w:firstLine="0"/>
        <w:rPr>
          <w:rFonts w:ascii="宋体" w:eastAsia="宋体" w:hAnsi="宋体"/>
          <w:sz w:val="24"/>
          <w:szCs w:val="24"/>
        </w:rPr>
      </w:pPr>
    </w:p>
    <w:p w14:paraId="12C575D9" w14:textId="77777777" w:rsidR="000959E7" w:rsidRDefault="000959E7">
      <w:pPr>
        <w:pStyle w:val="af0"/>
        <w:snapToGrid w:val="0"/>
        <w:spacing w:line="360" w:lineRule="auto"/>
        <w:ind w:firstLineChars="0" w:firstLine="0"/>
        <w:rPr>
          <w:rFonts w:ascii="宋体" w:eastAsia="宋体" w:hAnsi="宋体"/>
          <w:sz w:val="24"/>
          <w:szCs w:val="24"/>
        </w:rPr>
      </w:pPr>
    </w:p>
    <w:p w14:paraId="3C46CAFE" w14:textId="77777777" w:rsidR="000959E7" w:rsidRDefault="000959E7">
      <w:pPr>
        <w:rPr>
          <w:rFonts w:ascii="宋体" w:eastAsia="宋体" w:hAnsi="宋体"/>
          <w:sz w:val="32"/>
          <w:szCs w:val="32"/>
        </w:rPr>
      </w:pPr>
    </w:p>
    <w:p w14:paraId="02E63EDB" w14:textId="77777777" w:rsidR="000959E7" w:rsidRDefault="00000000">
      <w:pPr>
        <w:rPr>
          <w:rFonts w:ascii="宋体" w:eastAsia="宋体" w:hAnsi="宋体"/>
          <w:sz w:val="24"/>
          <w:szCs w:val="24"/>
        </w:rPr>
      </w:pPr>
      <w:r>
        <w:rPr>
          <w:rFonts w:ascii="宋体" w:eastAsia="宋体" w:hAnsi="宋体" w:hint="eastAsia"/>
          <w:sz w:val="24"/>
          <w:szCs w:val="24"/>
        </w:rPr>
        <w:t xml:space="preserve">甲方： </w:t>
      </w:r>
      <w:r>
        <w:rPr>
          <w:rFonts w:ascii="宋体" w:eastAsia="宋体" w:hAnsi="宋体"/>
          <w:sz w:val="24"/>
          <w:szCs w:val="24"/>
        </w:rPr>
        <w:t xml:space="preserve">                      </w:t>
      </w:r>
      <w:r>
        <w:rPr>
          <w:rFonts w:ascii="宋体" w:eastAsia="宋体" w:hAnsi="宋体" w:hint="eastAsia"/>
          <w:sz w:val="24"/>
          <w:szCs w:val="24"/>
        </w:rPr>
        <w:t xml:space="preserve">                    乙方</w:t>
      </w:r>
      <w:r>
        <w:rPr>
          <w:rFonts w:ascii="宋体" w:eastAsia="宋体" w:hAnsi="宋体"/>
          <w:sz w:val="24"/>
          <w:szCs w:val="24"/>
        </w:rPr>
        <w:t>:</w:t>
      </w:r>
    </w:p>
    <w:p w14:paraId="5605FD19" w14:textId="77777777" w:rsidR="000959E7" w:rsidRDefault="00000000">
      <w:pPr>
        <w:rPr>
          <w:rFonts w:ascii="宋体" w:eastAsia="宋体" w:hAnsi="宋体"/>
          <w:sz w:val="24"/>
          <w:szCs w:val="24"/>
        </w:rPr>
      </w:pPr>
      <w:r>
        <w:rPr>
          <w:rFonts w:ascii="宋体" w:eastAsia="宋体" w:hAnsi="宋体" w:hint="eastAsia"/>
          <w:sz w:val="24"/>
          <w:szCs w:val="24"/>
        </w:rPr>
        <w:t xml:space="preserve">代表人： </w:t>
      </w:r>
      <w:r>
        <w:rPr>
          <w:rFonts w:ascii="宋体" w:eastAsia="宋体" w:hAnsi="宋体"/>
          <w:sz w:val="24"/>
          <w:szCs w:val="24"/>
        </w:rPr>
        <w:t xml:space="preserve">                    </w:t>
      </w:r>
      <w:r>
        <w:rPr>
          <w:rFonts w:ascii="宋体" w:eastAsia="宋体" w:hAnsi="宋体" w:hint="eastAsia"/>
          <w:sz w:val="24"/>
          <w:szCs w:val="24"/>
        </w:rPr>
        <w:t xml:space="preserve">                    代表人：</w:t>
      </w:r>
    </w:p>
    <w:p w14:paraId="3ECB8200" w14:textId="77777777" w:rsidR="000959E7" w:rsidRDefault="000959E7">
      <w:pPr>
        <w:rPr>
          <w:rFonts w:ascii="宋体" w:eastAsia="宋体" w:hAnsi="宋体"/>
          <w:sz w:val="24"/>
          <w:szCs w:val="24"/>
        </w:rPr>
      </w:pPr>
    </w:p>
    <w:p w14:paraId="20470348" w14:textId="77777777" w:rsidR="000959E7" w:rsidRDefault="00000000">
      <w:pPr>
        <w:ind w:firstLineChars="300" w:firstLine="720"/>
        <w:rPr>
          <w:rFonts w:ascii="宋体" w:eastAsia="宋体" w:hAnsi="宋体"/>
          <w:sz w:val="24"/>
          <w:szCs w:val="24"/>
        </w:rPr>
      </w:pPr>
      <w:r>
        <w:rPr>
          <w:rFonts w:ascii="宋体" w:eastAsia="宋体" w:hAnsi="宋体" w:hint="eastAsia"/>
          <w:sz w:val="24"/>
          <w:szCs w:val="24"/>
        </w:rPr>
        <w:t>年</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日 </w:t>
      </w:r>
      <w:r>
        <w:rPr>
          <w:rFonts w:ascii="宋体" w:eastAsia="宋体" w:hAnsi="宋体"/>
          <w:sz w:val="24"/>
          <w:szCs w:val="24"/>
        </w:rPr>
        <w:t xml:space="preserve">             </w:t>
      </w:r>
      <w:r>
        <w:rPr>
          <w:rFonts w:ascii="宋体" w:eastAsia="宋体" w:hAnsi="宋体" w:hint="eastAsia"/>
          <w:sz w:val="24"/>
          <w:szCs w:val="24"/>
        </w:rPr>
        <w:t xml:space="preserve">                      年</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sectPr w:rsidR="0009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F8C"/>
    <w:multiLevelType w:val="multilevel"/>
    <w:tmpl w:val="00FA2F8C"/>
    <w:lvl w:ilvl="0">
      <w:start w:val="1"/>
      <w:numFmt w:val="decimal"/>
      <w:suff w:val="space"/>
      <w:lvlText w:val="%1."/>
      <w:lvlJc w:val="left"/>
      <w:pPr>
        <w:ind w:left="0" w:firstLine="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15:restartNumberingAfterBreak="0">
    <w:nsid w:val="14BE01D5"/>
    <w:multiLevelType w:val="multilevel"/>
    <w:tmpl w:val="14BE01D5"/>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69506FA"/>
    <w:multiLevelType w:val="multilevel"/>
    <w:tmpl w:val="169506FA"/>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1EF501F"/>
    <w:multiLevelType w:val="multilevel"/>
    <w:tmpl w:val="31EF501F"/>
    <w:lvl w:ilvl="0">
      <w:start w:val="1"/>
      <w:numFmt w:val="decimal"/>
      <w:suff w:val="space"/>
      <w:lvlText w:val="%1."/>
      <w:lvlJc w:val="left"/>
      <w:pPr>
        <w:ind w:left="0" w:firstLine="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361510C4"/>
    <w:multiLevelType w:val="multilevel"/>
    <w:tmpl w:val="361510C4"/>
    <w:lvl w:ilvl="0">
      <w:start w:val="1"/>
      <w:numFmt w:val="decimal"/>
      <w:suff w:val="space"/>
      <w:lvlText w:val="%1."/>
      <w:lvlJc w:val="left"/>
      <w:pPr>
        <w:ind w:left="0" w:firstLine="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72F97E7C"/>
    <w:multiLevelType w:val="multilevel"/>
    <w:tmpl w:val="72F97E7C"/>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4DC6E7F"/>
    <w:multiLevelType w:val="multilevel"/>
    <w:tmpl w:val="74DC6E7F"/>
    <w:lvl w:ilvl="0">
      <w:start w:val="1"/>
      <w:numFmt w:val="decimal"/>
      <w:suff w:val="space"/>
      <w:lvlText w:val="%1."/>
      <w:lvlJc w:val="left"/>
      <w:pPr>
        <w:ind w:left="0" w:firstLine="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16cid:durableId="1696728897">
    <w:abstractNumId w:val="5"/>
  </w:num>
  <w:num w:numId="2" w16cid:durableId="1832674857">
    <w:abstractNumId w:val="2"/>
  </w:num>
  <w:num w:numId="3" w16cid:durableId="1607540701">
    <w:abstractNumId w:val="3"/>
  </w:num>
  <w:num w:numId="4" w16cid:durableId="14306584">
    <w:abstractNumId w:val="0"/>
  </w:num>
  <w:num w:numId="5" w16cid:durableId="1097367433">
    <w:abstractNumId w:val="4"/>
  </w:num>
  <w:num w:numId="6" w16cid:durableId="1743142436">
    <w:abstractNumId w:val="6"/>
  </w:num>
  <w:num w:numId="7" w16cid:durableId="115090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mNTFkYmZlMmJkNjJmYWUzNmQ1ZDIzYmYyMWNiYzQifQ=="/>
  </w:docVars>
  <w:rsids>
    <w:rsidRoot w:val="003226B2"/>
    <w:rsid w:val="000210DB"/>
    <w:rsid w:val="00063929"/>
    <w:rsid w:val="000959E7"/>
    <w:rsid w:val="000D2F93"/>
    <w:rsid w:val="000E5E62"/>
    <w:rsid w:val="00125DB5"/>
    <w:rsid w:val="001C682E"/>
    <w:rsid w:val="00202D7B"/>
    <w:rsid w:val="00260D14"/>
    <w:rsid w:val="003226B2"/>
    <w:rsid w:val="00347932"/>
    <w:rsid w:val="00382261"/>
    <w:rsid w:val="003C3F1F"/>
    <w:rsid w:val="003D5D5A"/>
    <w:rsid w:val="005474E7"/>
    <w:rsid w:val="00550983"/>
    <w:rsid w:val="00551704"/>
    <w:rsid w:val="00663813"/>
    <w:rsid w:val="00676F5D"/>
    <w:rsid w:val="006A4D75"/>
    <w:rsid w:val="00713928"/>
    <w:rsid w:val="007233BA"/>
    <w:rsid w:val="0073530B"/>
    <w:rsid w:val="00783D95"/>
    <w:rsid w:val="008441CD"/>
    <w:rsid w:val="00852606"/>
    <w:rsid w:val="00911D55"/>
    <w:rsid w:val="0091374D"/>
    <w:rsid w:val="009277E2"/>
    <w:rsid w:val="009417A2"/>
    <w:rsid w:val="0097164C"/>
    <w:rsid w:val="009771F6"/>
    <w:rsid w:val="009B45A7"/>
    <w:rsid w:val="009B7CFB"/>
    <w:rsid w:val="00A20D61"/>
    <w:rsid w:val="00AD368B"/>
    <w:rsid w:val="00B04237"/>
    <w:rsid w:val="00BD2283"/>
    <w:rsid w:val="00C45F55"/>
    <w:rsid w:val="00C83B96"/>
    <w:rsid w:val="00C86A7F"/>
    <w:rsid w:val="00CD098D"/>
    <w:rsid w:val="00D0279F"/>
    <w:rsid w:val="00DF27A5"/>
    <w:rsid w:val="00E021D9"/>
    <w:rsid w:val="00EB2D5E"/>
    <w:rsid w:val="00FA6232"/>
    <w:rsid w:val="0D3E3351"/>
    <w:rsid w:val="26B03FB4"/>
    <w:rsid w:val="2939613E"/>
    <w:rsid w:val="4E071E9C"/>
    <w:rsid w:val="4F2F45C6"/>
    <w:rsid w:val="72F8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2A3B2-7AD4-4E53-9655-1D72A3EF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pPr>
      <w:jc w:val="left"/>
    </w:pPr>
  </w:style>
  <w:style w:type="paragraph" w:styleId="a7">
    <w:name w:val="Normal Indent"/>
    <w:basedOn w:val="a"/>
    <w:uiPriority w:val="99"/>
    <w:semiHidden/>
    <w:unhideWhenUsed/>
    <w:qFormat/>
    <w:pPr>
      <w:ind w:firstLine="420"/>
    </w:pPr>
  </w:style>
  <w:style w:type="paragraph" w:styleId="a8">
    <w:name w:val="Plain Text"/>
    <w:basedOn w:val="a"/>
    <w:link w:val="a9"/>
    <w:qFormat/>
    <w:pPr>
      <w:spacing w:line="288" w:lineRule="auto"/>
      <w:ind w:firstLineChars="200" w:firstLine="200"/>
      <w:jc w:val="left"/>
    </w:pPr>
    <w:rPr>
      <w:rFonts w:ascii="宋体" w:eastAsia="宋体" w:hAnsi="Courier New" w:cs="Times New Roman"/>
      <w:kern w:val="0"/>
      <w:sz w:val="20"/>
      <w:szCs w:val="21"/>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character" w:styleId="ae">
    <w:name w:val="annotation reference"/>
    <w:basedOn w:val="a0"/>
    <w:uiPriority w:val="99"/>
    <w:semiHidden/>
    <w:unhideWhenUsed/>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纯文本 字符"/>
    <w:basedOn w:val="a0"/>
    <w:link w:val="a8"/>
    <w:qFormat/>
    <w:rPr>
      <w:rFonts w:ascii="宋体" w:eastAsia="宋体" w:hAnsi="Courier New" w:cs="Times New Roman"/>
      <w:kern w:val="0"/>
      <w:sz w:val="20"/>
      <w:szCs w:val="21"/>
    </w:rPr>
  </w:style>
  <w:style w:type="paragraph" w:styleId="af0">
    <w:name w:val="List Paragraph"/>
    <w:basedOn w:val="a"/>
    <w:uiPriority w:val="99"/>
    <w:unhideWhenUsed/>
    <w:pPr>
      <w:ind w:firstLineChars="200" w:firstLine="420"/>
    </w:pPr>
  </w:style>
  <w:style w:type="table" w:customStyle="1" w:styleId="1">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rPr>
      <w:b/>
      <w:bCs/>
      <w:kern w:val="2"/>
      <w:sz w:val="21"/>
      <w:szCs w:val="22"/>
    </w:rPr>
  </w:style>
  <w:style w:type="paragraph" w:styleId="af1">
    <w:name w:val="Revision"/>
    <w:hidden/>
    <w:uiPriority w:val="99"/>
    <w:unhideWhenUsed/>
    <w:rsid w:val="005474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志远 陈</dc:creator>
  <cp:lastModifiedBy>云采链</cp:lastModifiedBy>
  <cp:revision>25</cp:revision>
  <cp:lastPrinted>2024-03-13T08:16:00Z</cp:lastPrinted>
  <dcterms:created xsi:type="dcterms:W3CDTF">2024-03-07T08:12:00Z</dcterms:created>
  <dcterms:modified xsi:type="dcterms:W3CDTF">2024-06-19T07:58:00Z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6C6C6B3F615D4B0C87B4DF6C308454C6_12</vt:lpwstr>
  </property>
</Properties>
</file>