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left="517" w:hanging="787" w:hangingChars="245"/>
        <w:jc w:val="center"/>
        <w:rPr>
          <w:rFonts w:hint="eastAsia" w:ascii="方正小标宋简体" w:hAnsi="方正小标宋简体" w:eastAsia="方正小标宋简体" w:cs="方正小标宋简体"/>
          <w:b/>
          <w:bCs/>
          <w:color w:val="000000"/>
          <w:sz w:val="32"/>
          <w:szCs w:val="32"/>
          <w:lang w:val="en-US" w:eastAsia="zh-CN"/>
        </w:rPr>
      </w:pPr>
      <w:r>
        <w:rPr>
          <w:rFonts w:hint="eastAsia" w:ascii="方正小标宋简体" w:hAnsi="方正小标宋简体" w:eastAsia="方正小标宋简体" w:cs="方正小标宋简体"/>
          <w:b/>
          <w:bCs/>
          <w:color w:val="000000"/>
          <w:sz w:val="32"/>
          <w:szCs w:val="32"/>
          <w:lang w:val="en-US" w:eastAsia="zh-CN"/>
        </w:rPr>
        <w:t>广东省肇庆监狱15组团心理咨询室、图书室家具与图书架采购项目采购文件</w:t>
      </w:r>
    </w:p>
    <w:p>
      <w:pPr>
        <w:snapToGrid w:val="0"/>
        <w:spacing w:line="360" w:lineRule="auto"/>
        <w:ind w:left="517" w:hanging="787" w:hangingChars="245"/>
        <w:rPr>
          <w:rFonts w:hint="eastAsia" w:ascii="宋体" w:hAnsi="宋体" w:cs="宋体"/>
          <w:b/>
          <w:bCs/>
          <w:color w:val="000000"/>
          <w:sz w:val="32"/>
          <w:szCs w:val="32"/>
          <w:lang w:val="en-US" w:eastAsia="zh-CN"/>
        </w:rPr>
      </w:pPr>
    </w:p>
    <w:p>
      <w:pPr>
        <w:snapToGrid w:val="0"/>
        <w:spacing w:line="360" w:lineRule="auto"/>
        <w:ind w:left="517" w:hanging="517" w:hangingChars="245"/>
        <w:rPr>
          <w:rFonts w:ascii="宋体" w:hAnsi="宋体" w:cs="宋体"/>
          <w:b/>
          <w:bCs/>
          <w:color w:val="000000"/>
        </w:rPr>
      </w:pPr>
      <w:r>
        <w:rPr>
          <w:rFonts w:hint="eastAsia" w:ascii="宋体" w:hAnsi="宋体" w:cs="宋体"/>
          <w:b/>
          <w:bCs/>
          <w:color w:val="000000"/>
        </w:rPr>
        <w:t>说明：</w:t>
      </w:r>
    </w:p>
    <w:p>
      <w:pPr>
        <w:numPr>
          <w:ilvl w:val="0"/>
          <w:numId w:val="1"/>
        </w:numPr>
        <w:snapToGrid w:val="0"/>
        <w:spacing w:line="360" w:lineRule="auto"/>
        <w:rPr>
          <w:rFonts w:ascii="宋体" w:hAnsi="宋体" w:cs="宋体"/>
          <w:b/>
          <w:bCs/>
          <w:color w:val="000000"/>
        </w:rPr>
      </w:pPr>
      <w:r>
        <w:rPr>
          <w:rFonts w:hint="eastAsia" w:ascii="宋体" w:hAnsi="宋体" w:cs="宋体"/>
          <w:b/>
          <w:bCs/>
          <w:color w:val="000000"/>
        </w:rPr>
        <w:t xml:space="preserve">响应供应商须对本项目进行整体响应，任何只对其中一部分进行的响应都被视为无效响应。 </w:t>
      </w:r>
    </w:p>
    <w:p>
      <w:pPr>
        <w:pStyle w:val="2"/>
        <w:numPr>
          <w:ilvl w:val="0"/>
          <w:numId w:val="2"/>
        </w:numPr>
        <w:tabs>
          <w:tab w:val="left" w:pos="540"/>
        </w:tabs>
        <w:adjustRightInd w:val="0"/>
        <w:snapToGrid w:val="0"/>
        <w:spacing w:line="360" w:lineRule="auto"/>
        <w:rPr>
          <w:rFonts w:ascii="宋体" w:hAnsi="宋体" w:eastAsia="宋体" w:cs="宋体"/>
          <w:b/>
          <w:bCs/>
          <w:color w:val="000000"/>
          <w:sz w:val="21"/>
        </w:rPr>
      </w:pPr>
      <w:r>
        <w:rPr>
          <w:rFonts w:hint="eastAsia" w:ascii="宋体" w:hAnsi="宋体" w:eastAsia="宋体" w:cs="宋体"/>
          <w:b/>
          <w:bCs/>
          <w:color w:val="000000"/>
          <w:sz w:val="21"/>
        </w:rPr>
        <w:t>项目一览表</w:t>
      </w:r>
    </w:p>
    <w:tbl>
      <w:tblPr>
        <w:tblStyle w:val="4"/>
        <w:tblW w:w="8852"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250"/>
        <w:gridCol w:w="1064"/>
        <w:gridCol w:w="3396"/>
        <w:gridCol w:w="21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2250" w:type="dxa"/>
            <w:tcBorders>
              <w:top w:val="single" w:color="auto" w:sz="12" w:space="0"/>
              <w:bottom w:val="single" w:color="auto" w:sz="2" w:space="0"/>
            </w:tcBorders>
            <w:shd w:val="clear" w:color="auto" w:fill="EEECE1"/>
            <w:vAlign w:val="center"/>
          </w:tcPr>
          <w:p>
            <w:pPr>
              <w:spacing w:line="360" w:lineRule="auto"/>
              <w:jc w:val="center"/>
              <w:rPr>
                <w:rFonts w:ascii="宋体" w:hAnsi="宋体" w:cs="宋体"/>
                <w:b/>
                <w:color w:val="000000"/>
                <w:szCs w:val="21"/>
              </w:rPr>
            </w:pPr>
            <w:r>
              <w:rPr>
                <w:rFonts w:hint="eastAsia" w:ascii="宋体" w:hAnsi="宋体" w:cs="宋体"/>
                <w:b/>
                <w:color w:val="000000"/>
                <w:szCs w:val="21"/>
              </w:rPr>
              <w:t>采购内容</w:t>
            </w:r>
          </w:p>
        </w:tc>
        <w:tc>
          <w:tcPr>
            <w:tcW w:w="1064" w:type="dxa"/>
            <w:tcBorders>
              <w:top w:val="single" w:color="auto" w:sz="12" w:space="0"/>
              <w:bottom w:val="single" w:color="auto" w:sz="2" w:space="0"/>
            </w:tcBorders>
            <w:shd w:val="clear" w:color="auto" w:fill="EEECE1"/>
            <w:vAlign w:val="center"/>
          </w:tcPr>
          <w:p>
            <w:pPr>
              <w:spacing w:line="360" w:lineRule="auto"/>
              <w:jc w:val="center"/>
              <w:rPr>
                <w:rFonts w:ascii="宋体" w:hAnsi="宋体" w:cs="宋体"/>
                <w:b/>
                <w:color w:val="000000"/>
                <w:szCs w:val="21"/>
              </w:rPr>
            </w:pPr>
            <w:r>
              <w:rPr>
                <w:rFonts w:hint="eastAsia" w:ascii="宋体" w:hAnsi="宋体" w:cs="宋体"/>
                <w:b/>
                <w:color w:val="000000"/>
                <w:szCs w:val="21"/>
              </w:rPr>
              <w:t>数量</w:t>
            </w:r>
          </w:p>
        </w:tc>
        <w:tc>
          <w:tcPr>
            <w:tcW w:w="3396" w:type="dxa"/>
            <w:tcBorders>
              <w:top w:val="single" w:color="auto" w:sz="12" w:space="0"/>
              <w:bottom w:val="single" w:color="auto" w:sz="2" w:space="0"/>
            </w:tcBorders>
            <w:shd w:val="clear" w:color="auto" w:fill="EEECE1"/>
            <w:vAlign w:val="center"/>
          </w:tcPr>
          <w:p>
            <w:pPr>
              <w:spacing w:line="360" w:lineRule="auto"/>
              <w:jc w:val="center"/>
              <w:rPr>
                <w:rFonts w:ascii="宋体" w:hAnsi="宋体" w:cs="宋体"/>
                <w:b/>
                <w:color w:val="000000"/>
                <w:szCs w:val="21"/>
              </w:rPr>
            </w:pPr>
            <w:r>
              <w:rPr>
                <w:rFonts w:hint="eastAsia" w:ascii="宋体" w:hAnsi="宋体" w:cs="宋体"/>
                <w:b/>
                <w:color w:val="000000"/>
              </w:rPr>
              <w:t>交货期</w:t>
            </w:r>
          </w:p>
        </w:tc>
        <w:tc>
          <w:tcPr>
            <w:tcW w:w="2142" w:type="dxa"/>
            <w:tcBorders>
              <w:top w:val="single" w:color="auto" w:sz="12" w:space="0"/>
              <w:bottom w:val="single" w:color="auto" w:sz="2" w:space="0"/>
            </w:tcBorders>
            <w:shd w:val="clear" w:color="auto" w:fill="EEECE1"/>
            <w:vAlign w:val="center"/>
          </w:tcPr>
          <w:p>
            <w:pPr>
              <w:spacing w:line="360" w:lineRule="auto"/>
              <w:jc w:val="center"/>
              <w:rPr>
                <w:rFonts w:ascii="宋体" w:hAnsi="宋体" w:cs="宋体"/>
                <w:color w:val="000000"/>
                <w:szCs w:val="21"/>
              </w:rPr>
            </w:pPr>
            <w:r>
              <w:rPr>
                <w:rFonts w:hint="eastAsia" w:ascii="宋体" w:hAnsi="宋体" w:cs="宋体"/>
                <w:b/>
                <w:color w:val="000000"/>
              </w:rPr>
              <w:t>最高限价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43" w:hRule="atLeast"/>
          <w:jc w:val="center"/>
        </w:trPr>
        <w:tc>
          <w:tcPr>
            <w:tcW w:w="2250" w:type="dxa"/>
            <w:tcBorders>
              <w:top w:val="single" w:color="auto" w:sz="2" w:space="0"/>
              <w:bottom w:val="single" w:color="auto" w:sz="2" w:space="0"/>
            </w:tcBorders>
            <w:vAlign w:val="center"/>
          </w:tcPr>
          <w:p>
            <w:pPr>
              <w:spacing w:line="360" w:lineRule="auto"/>
              <w:jc w:val="center"/>
              <w:rPr>
                <w:rFonts w:ascii="宋体" w:hAnsi="宋体" w:cs="宋体"/>
                <w:color w:val="000000"/>
                <w:szCs w:val="21"/>
              </w:rPr>
            </w:pPr>
            <w:r>
              <w:rPr>
                <w:rFonts w:hint="eastAsia" w:ascii="宋体" w:hAnsi="宋体" w:cs="宋体"/>
                <w:color w:val="000000"/>
                <w:szCs w:val="21"/>
                <w:lang w:val="en-US" w:eastAsia="zh-CN"/>
              </w:rPr>
              <w:t>15组团心理咨询室、图书室家具与图书架</w:t>
            </w:r>
            <w:r>
              <w:rPr>
                <w:rFonts w:hint="eastAsia" w:ascii="宋体" w:hAnsi="宋体" w:cs="宋体"/>
                <w:color w:val="000000"/>
                <w:szCs w:val="21"/>
              </w:rPr>
              <w:t>采购项目</w:t>
            </w:r>
          </w:p>
        </w:tc>
        <w:tc>
          <w:tcPr>
            <w:tcW w:w="1064" w:type="dxa"/>
            <w:tcBorders>
              <w:top w:val="single" w:color="auto" w:sz="2" w:space="0"/>
              <w:bottom w:val="single" w:color="auto" w:sz="2" w:space="0"/>
            </w:tcBorders>
            <w:vAlign w:val="center"/>
          </w:tcPr>
          <w:p>
            <w:pPr>
              <w:spacing w:line="360" w:lineRule="auto"/>
              <w:jc w:val="center"/>
              <w:rPr>
                <w:rFonts w:ascii="宋体" w:hAnsi="宋体" w:cs="宋体"/>
                <w:color w:val="000000"/>
                <w:szCs w:val="21"/>
              </w:rPr>
            </w:pPr>
            <w:r>
              <w:rPr>
                <w:rFonts w:hint="eastAsia" w:ascii="宋体" w:hAnsi="宋体" w:cs="宋体"/>
                <w:szCs w:val="21"/>
              </w:rPr>
              <w:t>1批</w:t>
            </w:r>
          </w:p>
        </w:tc>
        <w:tc>
          <w:tcPr>
            <w:tcW w:w="3396" w:type="dxa"/>
            <w:tcBorders>
              <w:top w:val="single" w:color="auto" w:sz="2" w:space="0"/>
              <w:bottom w:val="single" w:color="auto" w:sz="2" w:space="0"/>
            </w:tcBorders>
            <w:vAlign w:val="center"/>
          </w:tcPr>
          <w:p>
            <w:pPr>
              <w:pStyle w:val="6"/>
              <w:spacing w:line="360" w:lineRule="auto"/>
              <w:ind w:right="-82" w:rightChars="-39" w:hanging="54"/>
              <w:rPr>
                <w:rFonts w:ascii="宋体" w:hAnsi="宋体" w:eastAsia="宋体" w:cs="宋体"/>
                <w:snapToGrid/>
                <w:color w:val="000000"/>
                <w:spacing w:val="0"/>
                <w:kern w:val="2"/>
                <w:sz w:val="21"/>
                <w:szCs w:val="24"/>
              </w:rPr>
            </w:pPr>
            <w:r>
              <w:rPr>
                <w:rFonts w:hint="eastAsia" w:ascii="宋体" w:hAnsi="宋体" w:eastAsia="宋体" w:cs="宋体"/>
                <w:snapToGrid/>
                <w:color w:val="000000"/>
                <w:spacing w:val="0"/>
                <w:kern w:val="2"/>
                <w:sz w:val="21"/>
                <w:szCs w:val="21"/>
              </w:rPr>
              <w:t>自签订合同之日起</w:t>
            </w:r>
            <w:r>
              <w:rPr>
                <w:rFonts w:hint="eastAsia" w:ascii="宋体" w:hAnsi="宋体" w:cs="宋体"/>
                <w:snapToGrid/>
                <w:color w:val="000000"/>
                <w:spacing w:val="0"/>
                <w:kern w:val="2"/>
                <w:sz w:val="21"/>
                <w:szCs w:val="21"/>
                <w:lang w:val="en-US" w:eastAsia="zh-CN"/>
              </w:rPr>
              <w:t>7</w:t>
            </w:r>
            <w:r>
              <w:rPr>
                <w:rFonts w:hint="eastAsia" w:ascii="宋体" w:hAnsi="宋体" w:eastAsia="宋体" w:cs="宋体"/>
                <w:snapToGrid/>
                <w:color w:val="000000"/>
                <w:spacing w:val="0"/>
                <w:kern w:val="2"/>
                <w:sz w:val="21"/>
                <w:szCs w:val="21"/>
              </w:rPr>
              <w:t>个日历天内完成</w:t>
            </w:r>
          </w:p>
        </w:tc>
        <w:tc>
          <w:tcPr>
            <w:tcW w:w="2142" w:type="dxa"/>
            <w:tcBorders>
              <w:top w:val="single" w:color="auto" w:sz="2" w:space="0"/>
              <w:bottom w:val="single" w:color="auto" w:sz="2" w:space="0"/>
            </w:tcBorders>
            <w:vAlign w:val="center"/>
          </w:tcPr>
          <w:p>
            <w:pPr>
              <w:spacing w:line="360" w:lineRule="auto"/>
              <w:jc w:val="center"/>
              <w:rPr>
                <w:rFonts w:ascii="宋体" w:hAnsi="宋体" w:cs="宋体"/>
                <w:color w:val="000000"/>
                <w:szCs w:val="21"/>
              </w:rPr>
            </w:pPr>
            <w:r>
              <w:rPr>
                <w:rFonts w:hint="eastAsia" w:ascii="宋体" w:hAnsi="宋体" w:cs="宋体"/>
                <w:color w:val="000000"/>
                <w:szCs w:val="21"/>
              </w:rPr>
              <w:t>人民币</w:t>
            </w:r>
            <w:r>
              <w:rPr>
                <w:rFonts w:hint="eastAsia" w:ascii="宋体" w:hAnsi="宋体"/>
                <w:b/>
                <w:bCs/>
                <w:sz w:val="21"/>
                <w:szCs w:val="21"/>
                <w:highlight w:val="none"/>
                <w:u w:val="single"/>
                <w:lang w:val="en-US" w:eastAsia="zh-CN"/>
              </w:rPr>
              <w:t>30485.3</w:t>
            </w:r>
            <w:r>
              <w:rPr>
                <w:rFonts w:hint="eastAsia" w:ascii="宋体" w:hAnsi="宋体" w:cs="宋体"/>
                <w:color w:val="000000"/>
                <w:szCs w:val="21"/>
              </w:rPr>
              <w:t>元</w:t>
            </w:r>
          </w:p>
        </w:tc>
      </w:tr>
    </w:tbl>
    <w:p>
      <w:pPr>
        <w:pStyle w:val="2"/>
        <w:numPr>
          <w:ilvl w:val="0"/>
          <w:numId w:val="2"/>
        </w:numPr>
        <w:tabs>
          <w:tab w:val="left" w:pos="540"/>
        </w:tabs>
        <w:adjustRightInd w:val="0"/>
        <w:snapToGrid w:val="0"/>
        <w:spacing w:line="360" w:lineRule="auto"/>
        <w:rPr>
          <w:rFonts w:ascii="宋体" w:hAnsi="宋体" w:eastAsia="宋体" w:cs="宋体"/>
          <w:b/>
          <w:color w:val="000000"/>
          <w:sz w:val="21"/>
        </w:rPr>
      </w:pPr>
      <w:r>
        <w:rPr>
          <w:rFonts w:hint="eastAsia" w:ascii="宋体" w:hAnsi="宋体" w:eastAsia="宋体" w:cs="宋体"/>
          <w:b/>
          <w:color w:val="000000"/>
          <w:sz w:val="21"/>
        </w:rPr>
        <w:t>项目概况</w:t>
      </w:r>
    </w:p>
    <w:p>
      <w:pPr>
        <w:pStyle w:val="2"/>
        <w:tabs>
          <w:tab w:val="left" w:pos="540"/>
        </w:tabs>
        <w:adjustRightInd w:val="0"/>
        <w:snapToGrid w:val="0"/>
        <w:spacing w:line="360" w:lineRule="auto"/>
        <w:ind w:firstLine="420" w:firstLineChars="200"/>
        <w:rPr>
          <w:rFonts w:ascii="宋体" w:hAnsi="宋体" w:eastAsia="宋体" w:cs="宋体"/>
          <w:color w:val="000000"/>
          <w:sz w:val="21"/>
          <w:highlight w:val="none"/>
        </w:rPr>
      </w:pPr>
      <w:r>
        <w:rPr>
          <w:rFonts w:hint="eastAsia" w:ascii="宋体" w:hAnsi="宋体" w:eastAsia="宋体" w:cs="宋体"/>
          <w:color w:val="000000"/>
          <w:sz w:val="21"/>
          <w:highlight w:val="none"/>
        </w:rPr>
        <w:t>为进一步做好教育改造工作，推进监区文化建设，新开设15组团（两个监区）的心理咨询室与图书室需要采购家具与图书架一批。</w:t>
      </w:r>
    </w:p>
    <w:p>
      <w:pPr>
        <w:pStyle w:val="2"/>
        <w:numPr>
          <w:ilvl w:val="0"/>
          <w:numId w:val="2"/>
        </w:numPr>
        <w:tabs>
          <w:tab w:val="left" w:pos="540"/>
        </w:tabs>
        <w:adjustRightInd w:val="0"/>
        <w:snapToGrid w:val="0"/>
        <w:spacing w:line="360" w:lineRule="auto"/>
        <w:rPr>
          <w:rFonts w:ascii="宋体" w:hAnsi="宋体" w:eastAsia="宋体" w:cs="宋体"/>
          <w:b/>
          <w:color w:val="000000"/>
          <w:sz w:val="21"/>
          <w:highlight w:val="none"/>
        </w:rPr>
      </w:pPr>
      <w:r>
        <w:rPr>
          <w:rFonts w:hint="eastAsia" w:ascii="宋体" w:hAnsi="宋体" w:eastAsia="宋体" w:cs="宋体"/>
          <w:b/>
          <w:color w:val="000000"/>
          <w:sz w:val="21"/>
          <w:highlight w:val="none"/>
        </w:rPr>
        <w:t>采购清单</w:t>
      </w:r>
    </w:p>
    <w:tbl>
      <w:tblPr>
        <w:tblStyle w:val="5"/>
        <w:tblW w:w="74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
        <w:gridCol w:w="1039"/>
        <w:gridCol w:w="1606"/>
        <w:gridCol w:w="711"/>
        <w:gridCol w:w="712"/>
        <w:gridCol w:w="2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jc w:val="center"/>
        </w:trPr>
        <w:tc>
          <w:tcPr>
            <w:tcW w:w="431" w:type="dxa"/>
            <w:vAlign w:val="center"/>
          </w:tcPr>
          <w:p>
            <w:pPr>
              <w:snapToGrid w:val="0"/>
              <w:jc w:val="center"/>
              <w:rPr>
                <w:rFonts w:ascii="宋体" w:hAnsi="宋体" w:eastAsia="宋体"/>
                <w:b/>
                <w:bCs/>
                <w:sz w:val="21"/>
                <w:szCs w:val="21"/>
                <w:highlight w:val="none"/>
              </w:rPr>
            </w:pPr>
            <w:r>
              <w:rPr>
                <w:rFonts w:hint="eastAsia" w:ascii="宋体" w:hAnsi="宋体" w:eastAsia="宋体"/>
                <w:b/>
                <w:bCs/>
                <w:sz w:val="21"/>
                <w:szCs w:val="21"/>
                <w:highlight w:val="none"/>
              </w:rPr>
              <w:t>序号</w:t>
            </w:r>
          </w:p>
        </w:tc>
        <w:tc>
          <w:tcPr>
            <w:tcW w:w="1039" w:type="dxa"/>
            <w:vAlign w:val="center"/>
          </w:tcPr>
          <w:p>
            <w:pPr>
              <w:snapToGrid w:val="0"/>
              <w:jc w:val="center"/>
              <w:rPr>
                <w:rFonts w:ascii="宋体" w:hAnsi="宋体" w:eastAsia="宋体"/>
                <w:b/>
                <w:bCs/>
                <w:sz w:val="21"/>
                <w:szCs w:val="21"/>
                <w:highlight w:val="none"/>
              </w:rPr>
            </w:pPr>
            <w:r>
              <w:rPr>
                <w:rFonts w:hint="eastAsia" w:ascii="宋体" w:hAnsi="宋体" w:eastAsia="宋体"/>
                <w:b/>
                <w:bCs/>
                <w:sz w:val="21"/>
                <w:szCs w:val="21"/>
                <w:highlight w:val="none"/>
              </w:rPr>
              <w:t>名称</w:t>
            </w:r>
          </w:p>
        </w:tc>
        <w:tc>
          <w:tcPr>
            <w:tcW w:w="1606" w:type="dxa"/>
            <w:vAlign w:val="center"/>
          </w:tcPr>
          <w:p>
            <w:pPr>
              <w:snapToGrid w:val="0"/>
              <w:jc w:val="center"/>
              <w:rPr>
                <w:rFonts w:hint="eastAsia" w:ascii="宋体" w:hAnsi="宋体" w:eastAsia="宋体"/>
                <w:b/>
                <w:bCs/>
                <w:sz w:val="21"/>
                <w:szCs w:val="21"/>
                <w:highlight w:val="none"/>
                <w:lang w:eastAsia="zh-CN"/>
              </w:rPr>
            </w:pPr>
            <w:r>
              <w:rPr>
                <w:rFonts w:hint="eastAsia" w:ascii="宋体" w:hAnsi="宋体"/>
                <w:b/>
                <w:bCs/>
                <w:sz w:val="21"/>
                <w:szCs w:val="21"/>
                <w:highlight w:val="none"/>
                <w:lang w:val="en-US" w:eastAsia="zh-CN"/>
              </w:rPr>
              <w:t>参数与规格</w:t>
            </w:r>
          </w:p>
        </w:tc>
        <w:tc>
          <w:tcPr>
            <w:tcW w:w="711" w:type="dxa"/>
            <w:vAlign w:val="center"/>
          </w:tcPr>
          <w:p>
            <w:pPr>
              <w:snapToGrid w:val="0"/>
              <w:jc w:val="center"/>
              <w:rPr>
                <w:rFonts w:ascii="宋体" w:hAnsi="宋体" w:eastAsia="宋体"/>
                <w:b/>
                <w:bCs/>
                <w:sz w:val="21"/>
                <w:szCs w:val="21"/>
                <w:highlight w:val="none"/>
              </w:rPr>
            </w:pPr>
            <w:r>
              <w:rPr>
                <w:rFonts w:hint="eastAsia" w:ascii="宋体" w:hAnsi="宋体" w:eastAsia="宋体"/>
                <w:b/>
                <w:bCs/>
                <w:sz w:val="21"/>
                <w:szCs w:val="21"/>
                <w:highlight w:val="none"/>
              </w:rPr>
              <w:t>单位</w:t>
            </w:r>
          </w:p>
        </w:tc>
        <w:tc>
          <w:tcPr>
            <w:tcW w:w="712" w:type="dxa"/>
            <w:vAlign w:val="center"/>
          </w:tcPr>
          <w:p>
            <w:pPr>
              <w:snapToGrid w:val="0"/>
              <w:jc w:val="center"/>
              <w:rPr>
                <w:rFonts w:ascii="宋体" w:hAnsi="宋体" w:eastAsia="宋体"/>
                <w:b/>
                <w:bCs/>
                <w:sz w:val="21"/>
                <w:szCs w:val="21"/>
                <w:highlight w:val="none"/>
              </w:rPr>
            </w:pPr>
            <w:r>
              <w:rPr>
                <w:rFonts w:hint="eastAsia" w:ascii="宋体" w:hAnsi="宋体" w:eastAsia="宋体"/>
                <w:b/>
                <w:bCs/>
                <w:sz w:val="21"/>
                <w:szCs w:val="21"/>
                <w:highlight w:val="none"/>
              </w:rPr>
              <w:t>数量</w:t>
            </w:r>
          </w:p>
        </w:tc>
        <w:tc>
          <w:tcPr>
            <w:tcW w:w="2989" w:type="dxa"/>
            <w:vAlign w:val="center"/>
          </w:tcPr>
          <w:p>
            <w:pPr>
              <w:snapToGrid w:val="0"/>
              <w:jc w:val="center"/>
              <w:rPr>
                <w:rFonts w:hint="eastAsia" w:ascii="宋体" w:hAnsi="宋体" w:eastAsia="宋体"/>
                <w:b/>
                <w:bCs/>
                <w:sz w:val="21"/>
                <w:szCs w:val="21"/>
                <w:highlight w:val="none"/>
                <w:lang w:eastAsia="zh-CN"/>
              </w:rPr>
            </w:pPr>
            <w:r>
              <w:rPr>
                <w:rFonts w:hint="eastAsia" w:ascii="宋体" w:hAnsi="宋体" w:cs="宋体"/>
                <w:b/>
                <w:color w:val="000000"/>
                <w:sz w:val="21"/>
                <w:szCs w:val="21"/>
                <w:highlight w:val="none"/>
                <w:lang w:val="en-US" w:eastAsia="zh-CN"/>
              </w:rPr>
              <w:t>备注（每一个单位）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0" w:hRule="exact"/>
          <w:jc w:val="center"/>
        </w:trPr>
        <w:tc>
          <w:tcPr>
            <w:tcW w:w="431" w:type="dxa"/>
            <w:vAlign w:val="center"/>
          </w:tcPr>
          <w:p>
            <w:pPr>
              <w:keepNext w:val="0"/>
              <w:keepLines w:val="0"/>
              <w:widowControl/>
              <w:suppressLineNumbers w:val="0"/>
              <w:jc w:val="center"/>
              <w:textAlignment w:val="center"/>
              <w:rPr>
                <w:rFonts w:ascii="宋体" w:hAnsi="宋体" w:eastAsia="宋体"/>
                <w:sz w:val="21"/>
                <w:szCs w:val="21"/>
                <w:highlight w:val="none"/>
              </w:rPr>
            </w:pPr>
            <w:r>
              <w:rPr>
                <w:rFonts w:hint="eastAsia" w:ascii="宋体" w:hAnsi="宋体" w:eastAsia="宋体" w:cs="宋体"/>
                <w:i w:val="0"/>
                <w:color w:val="000000"/>
                <w:kern w:val="0"/>
                <w:sz w:val="21"/>
                <w:szCs w:val="21"/>
                <w:highlight w:val="none"/>
                <w:u w:val="none"/>
                <w:lang w:val="en-US" w:eastAsia="zh-CN" w:bidi="ar"/>
              </w:rPr>
              <w:t>1</w:t>
            </w:r>
          </w:p>
        </w:tc>
        <w:tc>
          <w:tcPr>
            <w:tcW w:w="1039" w:type="dxa"/>
            <w:vAlign w:val="center"/>
          </w:tcPr>
          <w:p>
            <w:pPr>
              <w:keepNext w:val="0"/>
              <w:keepLines w:val="0"/>
              <w:widowControl/>
              <w:suppressLineNumbers w:val="0"/>
              <w:jc w:val="center"/>
              <w:textAlignment w:val="center"/>
              <w:rPr>
                <w:rFonts w:ascii="宋体" w:hAnsi="宋体" w:eastAsia="宋体"/>
                <w:sz w:val="21"/>
                <w:szCs w:val="21"/>
                <w:highlight w:val="none"/>
              </w:rPr>
            </w:pPr>
            <w:r>
              <w:rPr>
                <w:rFonts w:hint="eastAsia" w:ascii="宋体" w:hAnsi="宋体" w:cs="宋体"/>
                <w:i w:val="0"/>
                <w:color w:val="000000"/>
                <w:kern w:val="0"/>
                <w:sz w:val="21"/>
                <w:szCs w:val="21"/>
                <w:highlight w:val="none"/>
                <w:u w:val="none"/>
                <w:lang w:val="en-US" w:eastAsia="zh-CN" w:bidi="ar"/>
              </w:rPr>
              <w:t>书台</w:t>
            </w:r>
          </w:p>
        </w:tc>
        <w:tc>
          <w:tcPr>
            <w:tcW w:w="1606" w:type="dxa"/>
            <w:vAlign w:val="center"/>
          </w:tcPr>
          <w:p>
            <w:pPr>
              <w:keepNext w:val="0"/>
              <w:keepLines w:val="0"/>
              <w:widowControl/>
              <w:suppressLineNumbers w:val="0"/>
              <w:jc w:val="center"/>
              <w:textAlignment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1600*800mm</w:t>
            </w:r>
          </w:p>
        </w:tc>
        <w:tc>
          <w:tcPr>
            <w:tcW w:w="711" w:type="dxa"/>
            <w:vAlign w:val="center"/>
          </w:tcPr>
          <w:p>
            <w:pPr>
              <w:keepNext w:val="0"/>
              <w:keepLines w:val="0"/>
              <w:widowControl/>
              <w:suppressLineNumbers w:val="0"/>
              <w:jc w:val="center"/>
              <w:textAlignment w:val="center"/>
              <w:rPr>
                <w:rFonts w:ascii="宋体" w:hAnsi="宋体" w:eastAsia="宋体"/>
                <w:sz w:val="21"/>
                <w:szCs w:val="21"/>
                <w:highlight w:val="none"/>
              </w:rPr>
            </w:pPr>
            <w:r>
              <w:rPr>
                <w:rFonts w:hint="eastAsia" w:ascii="宋体" w:hAnsi="宋体" w:cs="宋体"/>
                <w:i w:val="0"/>
                <w:color w:val="000000"/>
                <w:kern w:val="0"/>
                <w:sz w:val="21"/>
                <w:szCs w:val="21"/>
                <w:highlight w:val="none"/>
                <w:u w:val="none"/>
                <w:lang w:val="en-US" w:eastAsia="zh-CN" w:bidi="ar"/>
              </w:rPr>
              <w:t>张</w:t>
            </w:r>
          </w:p>
        </w:tc>
        <w:tc>
          <w:tcPr>
            <w:tcW w:w="712" w:type="dxa"/>
            <w:vAlign w:val="center"/>
          </w:tcPr>
          <w:p>
            <w:pPr>
              <w:keepNext w:val="0"/>
              <w:keepLines w:val="0"/>
              <w:widowControl/>
              <w:suppressLineNumbers w:val="0"/>
              <w:jc w:val="center"/>
              <w:textAlignment w:val="center"/>
              <w:rPr>
                <w:rFonts w:ascii="宋体" w:hAnsi="宋体" w:eastAsia="宋体"/>
                <w:sz w:val="21"/>
                <w:szCs w:val="21"/>
                <w:highlight w:val="none"/>
              </w:rPr>
            </w:pPr>
            <w:r>
              <w:rPr>
                <w:rFonts w:hint="eastAsia" w:ascii="宋体" w:hAnsi="宋体" w:cs="宋体"/>
                <w:i w:val="0"/>
                <w:color w:val="000000"/>
                <w:kern w:val="0"/>
                <w:sz w:val="21"/>
                <w:szCs w:val="21"/>
                <w:highlight w:val="none"/>
                <w:u w:val="none"/>
                <w:lang w:val="en-US" w:eastAsia="zh-CN" w:bidi="ar"/>
              </w:rPr>
              <w:t>4</w:t>
            </w:r>
          </w:p>
        </w:tc>
        <w:tc>
          <w:tcPr>
            <w:tcW w:w="2989" w:type="dxa"/>
            <w:vAlign w:val="center"/>
          </w:tcPr>
          <w:p>
            <w:pPr>
              <w:jc w:val="left"/>
              <w:rPr>
                <w:rFonts w:hint="default" w:ascii="宋体" w:hAnsi="宋体" w:eastAsia="宋体"/>
                <w:sz w:val="21"/>
                <w:szCs w:val="21"/>
                <w:highlight w:val="none"/>
                <w:lang w:val="en-US" w:eastAsia="zh-CN"/>
              </w:rPr>
            </w:pPr>
            <w:r>
              <w:rPr>
                <w:rFonts w:hint="eastAsia" w:ascii="宋体" w:hAnsi="宋体" w:eastAsia="宋体"/>
                <w:sz w:val="21"/>
                <w:szCs w:val="21"/>
                <w:highlight w:val="none"/>
                <w:lang w:val="en-US" w:eastAsia="zh-CN"/>
              </w:rPr>
              <w:t>桌面材质，板式；饰面材质， 木皮；颜色分类，白色；结构类型，分体式；产品材质， 钢木结合；承重量(kg)，500。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jc w:val="center"/>
        </w:trPr>
        <w:tc>
          <w:tcPr>
            <w:tcW w:w="431" w:type="dxa"/>
            <w:vAlign w:val="center"/>
          </w:tcPr>
          <w:p>
            <w:pPr>
              <w:keepNext w:val="0"/>
              <w:keepLines w:val="0"/>
              <w:widowControl/>
              <w:suppressLineNumbers w:val="0"/>
              <w:jc w:val="center"/>
              <w:textAlignment w:val="center"/>
              <w:rPr>
                <w:rFonts w:hint="eastAsia" w:ascii="宋体" w:hAnsi="宋体" w:eastAsia="宋体"/>
                <w:sz w:val="21"/>
                <w:szCs w:val="21"/>
                <w:highlight w:val="none"/>
              </w:rPr>
            </w:pPr>
            <w:r>
              <w:rPr>
                <w:rFonts w:hint="eastAsia" w:ascii="宋体" w:hAnsi="宋体" w:eastAsia="宋体" w:cs="宋体"/>
                <w:i w:val="0"/>
                <w:color w:val="000000"/>
                <w:kern w:val="0"/>
                <w:sz w:val="21"/>
                <w:szCs w:val="21"/>
                <w:highlight w:val="none"/>
                <w:u w:val="none"/>
                <w:lang w:val="en-US" w:eastAsia="zh-CN" w:bidi="ar"/>
              </w:rPr>
              <w:t>2</w:t>
            </w:r>
          </w:p>
        </w:tc>
        <w:tc>
          <w:tcPr>
            <w:tcW w:w="1039" w:type="dxa"/>
            <w:vAlign w:val="center"/>
          </w:tcPr>
          <w:p>
            <w:pPr>
              <w:keepNext w:val="0"/>
              <w:keepLines w:val="0"/>
              <w:widowControl/>
              <w:suppressLineNumbers w:val="0"/>
              <w:jc w:val="center"/>
              <w:textAlignment w:val="center"/>
              <w:rPr>
                <w:rFonts w:hint="eastAsia" w:ascii="宋体" w:hAnsi="宋体" w:eastAsia="宋体"/>
                <w:sz w:val="21"/>
                <w:szCs w:val="21"/>
                <w:highlight w:val="none"/>
                <w:lang w:val="en-US" w:eastAsia="zh-CN"/>
              </w:rPr>
            </w:pPr>
            <w:r>
              <w:rPr>
                <w:rFonts w:hint="eastAsia" w:ascii="宋体" w:hAnsi="宋体"/>
                <w:sz w:val="21"/>
                <w:szCs w:val="21"/>
                <w:highlight w:val="none"/>
                <w:lang w:val="en-US" w:eastAsia="zh-CN"/>
              </w:rPr>
              <w:t>长沙发</w:t>
            </w:r>
          </w:p>
        </w:tc>
        <w:tc>
          <w:tcPr>
            <w:tcW w:w="1606" w:type="dxa"/>
            <w:vAlign w:val="center"/>
          </w:tcPr>
          <w:p>
            <w:pPr>
              <w:keepNext w:val="0"/>
              <w:keepLines w:val="0"/>
              <w:widowControl/>
              <w:suppressLineNumbers w:val="0"/>
              <w:jc w:val="center"/>
              <w:textAlignment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1800mm长</w:t>
            </w:r>
          </w:p>
        </w:tc>
        <w:tc>
          <w:tcPr>
            <w:tcW w:w="711" w:type="dxa"/>
            <w:vAlign w:val="center"/>
          </w:tcPr>
          <w:p>
            <w:pPr>
              <w:keepNext w:val="0"/>
              <w:keepLines w:val="0"/>
              <w:widowControl/>
              <w:suppressLineNumbers w:val="0"/>
              <w:jc w:val="center"/>
              <w:textAlignment w:val="center"/>
              <w:rPr>
                <w:rFonts w:hint="eastAsia" w:ascii="宋体" w:hAnsi="宋体" w:eastAsia="宋体"/>
                <w:sz w:val="21"/>
                <w:szCs w:val="21"/>
                <w:highlight w:val="none"/>
                <w:lang w:val="en-US" w:eastAsia="zh-CN"/>
              </w:rPr>
            </w:pPr>
            <w:r>
              <w:rPr>
                <w:rFonts w:hint="eastAsia" w:ascii="宋体" w:hAnsi="宋体"/>
                <w:sz w:val="21"/>
                <w:szCs w:val="21"/>
                <w:highlight w:val="none"/>
                <w:lang w:val="en-US" w:eastAsia="zh-CN"/>
              </w:rPr>
              <w:t>张</w:t>
            </w:r>
          </w:p>
        </w:tc>
        <w:tc>
          <w:tcPr>
            <w:tcW w:w="712" w:type="dxa"/>
            <w:vAlign w:val="center"/>
          </w:tcPr>
          <w:p>
            <w:pPr>
              <w:keepNext w:val="0"/>
              <w:keepLines w:val="0"/>
              <w:widowControl/>
              <w:suppressLineNumbers w:val="0"/>
              <w:jc w:val="center"/>
              <w:textAlignment w:val="center"/>
              <w:rPr>
                <w:rFonts w:hint="eastAsia" w:ascii="宋体" w:hAnsi="宋体" w:eastAsia="宋体"/>
                <w:sz w:val="21"/>
                <w:szCs w:val="21"/>
                <w:highlight w:val="none"/>
              </w:rPr>
            </w:pPr>
            <w:r>
              <w:rPr>
                <w:rFonts w:hint="eastAsia" w:ascii="宋体" w:hAnsi="宋体" w:cs="宋体"/>
                <w:i w:val="0"/>
                <w:color w:val="000000"/>
                <w:kern w:val="0"/>
                <w:sz w:val="21"/>
                <w:szCs w:val="21"/>
                <w:highlight w:val="none"/>
                <w:u w:val="none"/>
                <w:lang w:val="en-US" w:eastAsia="zh-CN" w:bidi="ar"/>
              </w:rPr>
              <w:t>2</w:t>
            </w:r>
          </w:p>
        </w:tc>
        <w:tc>
          <w:tcPr>
            <w:tcW w:w="2989" w:type="dxa"/>
            <w:vAlign w:val="center"/>
          </w:tcPr>
          <w:p>
            <w:pPr>
              <w:jc w:val="left"/>
              <w:rPr>
                <w:rFonts w:hint="eastAsia" w:ascii="宋体" w:hAnsi="宋体" w:eastAsia="宋体"/>
                <w:sz w:val="21"/>
                <w:szCs w:val="21"/>
                <w:highlight w:val="none"/>
              </w:rPr>
            </w:pPr>
            <w:r>
              <w:rPr>
                <w:rFonts w:hint="eastAsia" w:ascii="宋体" w:hAnsi="宋体" w:eastAsia="宋体"/>
                <w:sz w:val="21"/>
                <w:szCs w:val="21"/>
                <w:highlight w:val="none"/>
              </w:rPr>
              <w:t>适用人数，3人；饰面材质，麻类；框架材质，麻类；填充材料，海绵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jc w:val="center"/>
        </w:trPr>
        <w:tc>
          <w:tcPr>
            <w:tcW w:w="431" w:type="dxa"/>
            <w:vAlign w:val="center"/>
          </w:tcPr>
          <w:p>
            <w:pPr>
              <w:keepNext w:val="0"/>
              <w:keepLines w:val="0"/>
              <w:widowControl/>
              <w:suppressLineNumbers w:val="0"/>
              <w:jc w:val="center"/>
              <w:textAlignment w:val="center"/>
              <w:rPr>
                <w:rFonts w:hint="eastAsia" w:ascii="宋体" w:hAnsi="宋体" w:eastAsia="宋体"/>
                <w:sz w:val="21"/>
                <w:szCs w:val="21"/>
                <w:highlight w:val="none"/>
              </w:rPr>
            </w:pPr>
            <w:r>
              <w:rPr>
                <w:rFonts w:hint="eastAsia" w:ascii="宋体" w:hAnsi="宋体" w:eastAsia="宋体" w:cs="宋体"/>
                <w:i w:val="0"/>
                <w:color w:val="000000"/>
                <w:kern w:val="0"/>
                <w:sz w:val="21"/>
                <w:szCs w:val="21"/>
                <w:highlight w:val="none"/>
                <w:u w:val="none"/>
                <w:lang w:val="en-US" w:eastAsia="zh-CN" w:bidi="ar"/>
              </w:rPr>
              <w:t>3</w:t>
            </w:r>
          </w:p>
        </w:tc>
        <w:tc>
          <w:tcPr>
            <w:tcW w:w="1039" w:type="dxa"/>
            <w:vAlign w:val="center"/>
          </w:tcPr>
          <w:p>
            <w:pPr>
              <w:keepNext w:val="0"/>
              <w:keepLines w:val="0"/>
              <w:widowControl/>
              <w:suppressLineNumbers w:val="0"/>
              <w:jc w:val="center"/>
              <w:textAlignment w:val="center"/>
              <w:rPr>
                <w:rFonts w:hint="eastAsia" w:ascii="宋体" w:hAnsi="宋体" w:eastAsia="宋体"/>
                <w:sz w:val="21"/>
                <w:szCs w:val="21"/>
                <w:highlight w:val="none"/>
                <w:lang w:val="en-US" w:eastAsia="zh-CN"/>
              </w:rPr>
            </w:pPr>
            <w:r>
              <w:rPr>
                <w:rFonts w:hint="eastAsia" w:ascii="宋体" w:hAnsi="宋体"/>
                <w:sz w:val="21"/>
                <w:szCs w:val="21"/>
                <w:highlight w:val="none"/>
                <w:lang w:val="en-US" w:eastAsia="zh-CN"/>
              </w:rPr>
              <w:t>单人沙发</w:t>
            </w:r>
          </w:p>
        </w:tc>
        <w:tc>
          <w:tcPr>
            <w:tcW w:w="1606" w:type="dxa"/>
            <w:vAlign w:val="center"/>
          </w:tcPr>
          <w:p>
            <w:pPr>
              <w:keepNext w:val="0"/>
              <w:keepLines w:val="0"/>
              <w:widowControl/>
              <w:suppressLineNumbers w:val="0"/>
              <w:jc w:val="center"/>
              <w:textAlignment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600*350*680mm</w:t>
            </w:r>
          </w:p>
        </w:tc>
        <w:tc>
          <w:tcPr>
            <w:tcW w:w="711" w:type="dxa"/>
            <w:vAlign w:val="center"/>
          </w:tcPr>
          <w:p>
            <w:pPr>
              <w:keepNext w:val="0"/>
              <w:keepLines w:val="0"/>
              <w:widowControl/>
              <w:suppressLineNumbers w:val="0"/>
              <w:jc w:val="center"/>
              <w:textAlignment w:val="center"/>
              <w:rPr>
                <w:rFonts w:hint="eastAsia" w:ascii="宋体" w:hAnsi="宋体" w:eastAsia="宋体"/>
                <w:sz w:val="21"/>
                <w:szCs w:val="21"/>
                <w:highlight w:val="none"/>
                <w:lang w:val="en-US" w:eastAsia="zh-CN"/>
              </w:rPr>
            </w:pPr>
            <w:r>
              <w:rPr>
                <w:rFonts w:hint="eastAsia" w:ascii="宋体" w:hAnsi="宋体"/>
                <w:sz w:val="21"/>
                <w:szCs w:val="21"/>
                <w:highlight w:val="none"/>
                <w:lang w:val="en-US" w:eastAsia="zh-CN"/>
              </w:rPr>
              <w:t>张</w:t>
            </w:r>
          </w:p>
        </w:tc>
        <w:tc>
          <w:tcPr>
            <w:tcW w:w="712" w:type="dxa"/>
            <w:vAlign w:val="center"/>
          </w:tcPr>
          <w:p>
            <w:pPr>
              <w:keepNext w:val="0"/>
              <w:keepLines w:val="0"/>
              <w:widowControl/>
              <w:suppressLineNumbers w:val="0"/>
              <w:jc w:val="center"/>
              <w:textAlignment w:val="center"/>
              <w:rPr>
                <w:rFonts w:hint="eastAsia" w:ascii="宋体" w:hAnsi="宋体" w:eastAsia="宋体"/>
                <w:sz w:val="21"/>
                <w:szCs w:val="21"/>
                <w:highlight w:val="none"/>
              </w:rPr>
            </w:pPr>
            <w:r>
              <w:rPr>
                <w:rFonts w:hint="eastAsia" w:ascii="宋体" w:hAnsi="宋体" w:cs="宋体"/>
                <w:i w:val="0"/>
                <w:color w:val="000000"/>
                <w:kern w:val="0"/>
                <w:sz w:val="21"/>
                <w:szCs w:val="21"/>
                <w:highlight w:val="none"/>
                <w:u w:val="none"/>
                <w:lang w:val="en-US" w:eastAsia="zh-CN" w:bidi="ar"/>
              </w:rPr>
              <w:t>4</w:t>
            </w:r>
          </w:p>
        </w:tc>
        <w:tc>
          <w:tcPr>
            <w:tcW w:w="2989" w:type="dxa"/>
            <w:vAlign w:val="center"/>
          </w:tcPr>
          <w:p>
            <w:pPr>
              <w:jc w:val="left"/>
              <w:rPr>
                <w:rFonts w:hint="eastAsia" w:ascii="宋体" w:hAnsi="宋体" w:eastAsia="宋体"/>
                <w:sz w:val="21"/>
                <w:szCs w:val="21"/>
                <w:highlight w:val="none"/>
              </w:rPr>
            </w:pPr>
            <w:r>
              <w:rPr>
                <w:rFonts w:hint="eastAsia" w:ascii="宋体" w:hAnsi="宋体" w:eastAsia="宋体"/>
                <w:sz w:val="21"/>
                <w:szCs w:val="21"/>
                <w:highlight w:val="none"/>
              </w:rPr>
              <w:t>适用人数，1；饰面材质，布艺；颜色分类</w:t>
            </w:r>
            <w:r>
              <w:rPr>
                <w:rFonts w:hint="eastAsia" w:ascii="宋体" w:hAnsi="宋体"/>
                <w:sz w:val="21"/>
                <w:szCs w:val="21"/>
                <w:highlight w:val="none"/>
                <w:lang w:eastAsia="zh-CN"/>
              </w:rPr>
              <w:t>，</w:t>
            </w:r>
            <w:r>
              <w:rPr>
                <w:rFonts w:hint="eastAsia" w:ascii="宋体" w:hAnsi="宋体" w:eastAsia="宋体"/>
                <w:sz w:val="21"/>
                <w:szCs w:val="21"/>
                <w:highlight w:val="none"/>
              </w:rPr>
              <w:t>深蓝色；框架材质，实木+布艺；填充材料，海绵；是否带坐垫，是；是否带靠垫，是；质保期限，1年；承重量(kg)，200kg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1" w:hRule="atLeast"/>
          <w:jc w:val="center"/>
        </w:trPr>
        <w:tc>
          <w:tcPr>
            <w:tcW w:w="431" w:type="dxa"/>
            <w:vAlign w:val="center"/>
          </w:tcPr>
          <w:p>
            <w:pPr>
              <w:keepNext w:val="0"/>
              <w:keepLines w:val="0"/>
              <w:widowControl/>
              <w:suppressLineNumbers w:val="0"/>
              <w:jc w:val="center"/>
              <w:textAlignment w:val="center"/>
              <w:rPr>
                <w:rFonts w:hint="eastAsia" w:ascii="宋体" w:hAnsi="宋体" w:eastAsia="宋体"/>
                <w:sz w:val="21"/>
                <w:szCs w:val="21"/>
                <w:highlight w:val="none"/>
              </w:rPr>
            </w:pPr>
            <w:r>
              <w:rPr>
                <w:rFonts w:hint="eastAsia" w:ascii="宋体" w:hAnsi="宋体" w:eastAsia="宋体" w:cs="宋体"/>
                <w:i w:val="0"/>
                <w:color w:val="000000"/>
                <w:kern w:val="0"/>
                <w:sz w:val="21"/>
                <w:szCs w:val="21"/>
                <w:highlight w:val="none"/>
                <w:u w:val="none"/>
                <w:lang w:val="en-US" w:eastAsia="zh-CN" w:bidi="ar"/>
              </w:rPr>
              <w:t>4</w:t>
            </w:r>
          </w:p>
        </w:tc>
        <w:tc>
          <w:tcPr>
            <w:tcW w:w="1039" w:type="dxa"/>
            <w:vAlign w:val="center"/>
          </w:tcPr>
          <w:p>
            <w:pPr>
              <w:keepNext w:val="0"/>
              <w:keepLines w:val="0"/>
              <w:widowControl/>
              <w:suppressLineNumbers w:val="0"/>
              <w:jc w:val="center"/>
              <w:textAlignment w:val="center"/>
              <w:rPr>
                <w:rFonts w:hint="eastAsia" w:ascii="宋体" w:hAnsi="宋体" w:eastAsia="宋体"/>
                <w:sz w:val="21"/>
                <w:szCs w:val="21"/>
                <w:highlight w:val="none"/>
              </w:rPr>
            </w:pPr>
            <w:r>
              <w:rPr>
                <w:rFonts w:hint="eastAsia" w:ascii="宋体" w:hAnsi="宋体" w:cs="宋体"/>
                <w:i w:val="0"/>
                <w:color w:val="000000"/>
                <w:kern w:val="0"/>
                <w:sz w:val="21"/>
                <w:szCs w:val="21"/>
                <w:highlight w:val="none"/>
                <w:u w:val="none"/>
                <w:lang w:val="en-US" w:eastAsia="zh-CN" w:bidi="ar"/>
              </w:rPr>
              <w:t>长凳</w:t>
            </w:r>
          </w:p>
        </w:tc>
        <w:tc>
          <w:tcPr>
            <w:tcW w:w="1606" w:type="dxa"/>
            <w:vAlign w:val="center"/>
          </w:tcPr>
          <w:p>
            <w:pPr>
              <w:keepNext w:val="0"/>
              <w:keepLines w:val="0"/>
              <w:widowControl/>
              <w:suppressLineNumbers w:val="0"/>
              <w:jc w:val="center"/>
              <w:textAlignment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2000*400*450mm</w:t>
            </w:r>
          </w:p>
        </w:tc>
        <w:tc>
          <w:tcPr>
            <w:tcW w:w="711" w:type="dxa"/>
            <w:vAlign w:val="center"/>
          </w:tcPr>
          <w:p>
            <w:pPr>
              <w:keepNext w:val="0"/>
              <w:keepLines w:val="0"/>
              <w:widowControl/>
              <w:suppressLineNumbers w:val="0"/>
              <w:jc w:val="center"/>
              <w:textAlignment w:val="center"/>
              <w:rPr>
                <w:rFonts w:hint="eastAsia" w:ascii="宋体" w:hAnsi="宋体" w:eastAsia="宋体"/>
                <w:sz w:val="21"/>
                <w:szCs w:val="21"/>
                <w:highlight w:val="none"/>
                <w:lang w:val="en-US" w:eastAsia="zh-CN"/>
              </w:rPr>
            </w:pPr>
            <w:r>
              <w:rPr>
                <w:rFonts w:hint="eastAsia" w:ascii="宋体" w:hAnsi="宋体"/>
                <w:sz w:val="21"/>
                <w:szCs w:val="21"/>
                <w:highlight w:val="none"/>
                <w:lang w:val="en-US" w:eastAsia="zh-CN"/>
              </w:rPr>
              <w:t>张</w:t>
            </w:r>
          </w:p>
        </w:tc>
        <w:tc>
          <w:tcPr>
            <w:tcW w:w="712" w:type="dxa"/>
            <w:vAlign w:val="center"/>
          </w:tcPr>
          <w:p>
            <w:pPr>
              <w:keepNext w:val="0"/>
              <w:keepLines w:val="0"/>
              <w:widowControl/>
              <w:suppressLineNumbers w:val="0"/>
              <w:jc w:val="center"/>
              <w:textAlignment w:val="center"/>
              <w:rPr>
                <w:rFonts w:hint="eastAsia" w:ascii="宋体" w:hAnsi="宋体" w:eastAsia="宋体"/>
                <w:sz w:val="21"/>
                <w:szCs w:val="21"/>
                <w:highlight w:val="none"/>
              </w:rPr>
            </w:pPr>
            <w:r>
              <w:rPr>
                <w:rFonts w:hint="eastAsia" w:ascii="宋体" w:hAnsi="宋体" w:cs="宋体"/>
                <w:i w:val="0"/>
                <w:color w:val="000000"/>
                <w:kern w:val="0"/>
                <w:sz w:val="21"/>
                <w:szCs w:val="21"/>
                <w:highlight w:val="none"/>
                <w:u w:val="none"/>
                <w:lang w:val="en-US" w:eastAsia="zh-CN" w:bidi="ar"/>
              </w:rPr>
              <w:t>8</w:t>
            </w:r>
          </w:p>
        </w:tc>
        <w:tc>
          <w:tcPr>
            <w:tcW w:w="2989" w:type="dxa"/>
            <w:vAlign w:val="center"/>
          </w:tcPr>
          <w:p>
            <w:pPr>
              <w:keepNext w:val="0"/>
              <w:keepLines w:val="0"/>
              <w:widowControl/>
              <w:suppressLineNumbers w:val="0"/>
              <w:jc w:val="left"/>
              <w:textAlignment w:val="center"/>
              <w:rPr>
                <w:rFonts w:hint="eastAsia" w:ascii="宋体" w:hAnsi="宋体" w:eastAsia="宋体"/>
                <w:sz w:val="21"/>
                <w:szCs w:val="21"/>
                <w:highlight w:val="none"/>
              </w:rPr>
            </w:pPr>
            <w:r>
              <w:rPr>
                <w:rFonts w:hint="eastAsia" w:ascii="宋体" w:hAnsi="宋体" w:eastAsia="宋体"/>
                <w:sz w:val="21"/>
                <w:szCs w:val="21"/>
                <w:highlight w:val="none"/>
              </w:rPr>
              <w:t>产品类型，公共场所排椅；饰面材质，木皮；框架材质，冷轧钢管；填充材料，实木；颜色分类，胡桃色；是否可升降，否；承重量(kg)，300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431" w:type="dxa"/>
            <w:vAlign w:val="center"/>
          </w:tcPr>
          <w:p>
            <w:pPr>
              <w:keepNext w:val="0"/>
              <w:keepLines w:val="0"/>
              <w:widowControl/>
              <w:suppressLineNumbers w:val="0"/>
              <w:jc w:val="center"/>
              <w:textAlignment w:val="center"/>
              <w:rPr>
                <w:rFonts w:hint="eastAsia" w:ascii="宋体" w:hAnsi="宋体" w:eastAsia="宋体"/>
                <w:sz w:val="21"/>
                <w:szCs w:val="21"/>
                <w:highlight w:val="none"/>
              </w:rPr>
            </w:pPr>
            <w:r>
              <w:rPr>
                <w:rFonts w:hint="eastAsia" w:ascii="宋体" w:hAnsi="宋体" w:eastAsia="宋体" w:cs="宋体"/>
                <w:i w:val="0"/>
                <w:color w:val="000000"/>
                <w:kern w:val="0"/>
                <w:sz w:val="21"/>
                <w:szCs w:val="21"/>
                <w:highlight w:val="none"/>
                <w:u w:val="none"/>
                <w:lang w:val="en-US" w:eastAsia="zh-CN" w:bidi="ar"/>
              </w:rPr>
              <w:t>5</w:t>
            </w:r>
          </w:p>
        </w:tc>
        <w:tc>
          <w:tcPr>
            <w:tcW w:w="1039" w:type="dxa"/>
            <w:vAlign w:val="center"/>
          </w:tcPr>
          <w:p>
            <w:pPr>
              <w:keepNext w:val="0"/>
              <w:keepLines w:val="0"/>
              <w:widowControl/>
              <w:suppressLineNumbers w:val="0"/>
              <w:jc w:val="center"/>
              <w:textAlignment w:val="center"/>
              <w:rPr>
                <w:rFonts w:hint="eastAsia" w:ascii="宋体" w:hAnsi="宋体" w:eastAsia="宋体"/>
                <w:sz w:val="21"/>
                <w:szCs w:val="21"/>
                <w:highlight w:val="none"/>
                <w:lang w:val="en-US" w:eastAsia="zh-CN"/>
              </w:rPr>
            </w:pPr>
            <w:r>
              <w:rPr>
                <w:rFonts w:hint="eastAsia" w:ascii="宋体" w:hAnsi="宋体"/>
                <w:sz w:val="21"/>
                <w:szCs w:val="21"/>
                <w:highlight w:val="none"/>
                <w:lang w:val="en-US" w:eastAsia="zh-CN"/>
              </w:rPr>
              <w:t>茶水柜</w:t>
            </w:r>
          </w:p>
        </w:tc>
        <w:tc>
          <w:tcPr>
            <w:tcW w:w="1606" w:type="dxa"/>
            <w:vAlign w:val="center"/>
          </w:tcPr>
          <w:p>
            <w:pPr>
              <w:keepNext w:val="0"/>
              <w:keepLines w:val="0"/>
              <w:widowControl/>
              <w:suppressLineNumbers w:val="0"/>
              <w:jc w:val="center"/>
              <w:textAlignment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800*400*850mm</w:t>
            </w:r>
          </w:p>
        </w:tc>
        <w:tc>
          <w:tcPr>
            <w:tcW w:w="711" w:type="dxa"/>
            <w:vAlign w:val="center"/>
          </w:tcPr>
          <w:p>
            <w:pPr>
              <w:keepNext w:val="0"/>
              <w:keepLines w:val="0"/>
              <w:widowControl/>
              <w:suppressLineNumbers w:val="0"/>
              <w:jc w:val="center"/>
              <w:textAlignment w:val="center"/>
              <w:rPr>
                <w:rFonts w:hint="eastAsia" w:ascii="宋体" w:hAnsi="宋体" w:eastAsia="宋体"/>
                <w:sz w:val="21"/>
                <w:szCs w:val="21"/>
                <w:highlight w:val="none"/>
                <w:lang w:val="en-US" w:eastAsia="zh-CN"/>
              </w:rPr>
            </w:pPr>
            <w:r>
              <w:rPr>
                <w:rFonts w:hint="eastAsia" w:ascii="宋体" w:hAnsi="宋体"/>
                <w:sz w:val="21"/>
                <w:szCs w:val="21"/>
                <w:highlight w:val="none"/>
                <w:lang w:val="en-US" w:eastAsia="zh-CN"/>
              </w:rPr>
              <w:t>个</w:t>
            </w:r>
          </w:p>
        </w:tc>
        <w:tc>
          <w:tcPr>
            <w:tcW w:w="712" w:type="dxa"/>
            <w:vAlign w:val="center"/>
          </w:tcPr>
          <w:p>
            <w:pPr>
              <w:keepNext w:val="0"/>
              <w:keepLines w:val="0"/>
              <w:widowControl/>
              <w:suppressLineNumbers w:val="0"/>
              <w:jc w:val="center"/>
              <w:textAlignment w:val="center"/>
              <w:rPr>
                <w:rFonts w:hint="eastAsia" w:ascii="宋体" w:hAnsi="宋体" w:eastAsia="宋体"/>
                <w:sz w:val="21"/>
                <w:szCs w:val="21"/>
                <w:highlight w:val="none"/>
              </w:rPr>
            </w:pPr>
            <w:r>
              <w:rPr>
                <w:rFonts w:hint="eastAsia" w:ascii="宋体" w:hAnsi="宋体" w:cs="宋体"/>
                <w:i w:val="0"/>
                <w:color w:val="000000"/>
                <w:kern w:val="0"/>
                <w:sz w:val="21"/>
                <w:szCs w:val="21"/>
                <w:highlight w:val="none"/>
                <w:u w:val="none"/>
                <w:lang w:val="en-US" w:eastAsia="zh-CN" w:bidi="ar"/>
              </w:rPr>
              <w:t>2</w:t>
            </w:r>
          </w:p>
        </w:tc>
        <w:tc>
          <w:tcPr>
            <w:tcW w:w="2989" w:type="dxa"/>
            <w:vAlign w:val="center"/>
          </w:tcPr>
          <w:p>
            <w:pPr>
              <w:keepNext w:val="0"/>
              <w:keepLines w:val="0"/>
              <w:widowControl/>
              <w:suppressLineNumbers w:val="0"/>
              <w:jc w:val="left"/>
              <w:textAlignment w:val="center"/>
              <w:rPr>
                <w:rFonts w:hint="eastAsia" w:ascii="宋体" w:hAnsi="宋体" w:eastAsia="宋体"/>
                <w:sz w:val="21"/>
                <w:szCs w:val="21"/>
                <w:highlight w:val="none"/>
              </w:rPr>
            </w:pPr>
            <w:r>
              <w:rPr>
                <w:rFonts w:hint="eastAsia" w:ascii="宋体" w:hAnsi="宋体" w:eastAsia="宋体"/>
                <w:sz w:val="21"/>
                <w:szCs w:val="21"/>
                <w:highlight w:val="none"/>
              </w:rPr>
              <w:t>层数，二层；产品材质，中纤板；产品类型</w:t>
            </w:r>
            <w:r>
              <w:rPr>
                <w:rFonts w:hint="eastAsia" w:ascii="宋体" w:hAnsi="宋体"/>
                <w:sz w:val="21"/>
                <w:szCs w:val="21"/>
                <w:highlight w:val="none"/>
                <w:lang w:eastAsia="zh-CN"/>
              </w:rPr>
              <w:t>，</w:t>
            </w:r>
            <w:r>
              <w:rPr>
                <w:rFonts w:hint="eastAsia" w:ascii="宋体" w:hAnsi="宋体" w:eastAsia="宋体"/>
                <w:sz w:val="21"/>
                <w:szCs w:val="21"/>
                <w:highlight w:val="none"/>
              </w:rPr>
              <w:t>茶水柜；颜色分类，胡桃色；饰面材质，木皮；承重量(kg)，100；抽屉数，2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431" w:type="dxa"/>
            <w:vAlign w:val="center"/>
          </w:tcPr>
          <w:p>
            <w:pPr>
              <w:keepNext w:val="0"/>
              <w:keepLines w:val="0"/>
              <w:widowControl/>
              <w:suppressLineNumbers w:val="0"/>
              <w:jc w:val="center"/>
              <w:textAlignment w:val="center"/>
              <w:rPr>
                <w:rFonts w:hint="eastAsia" w:ascii="宋体" w:hAnsi="宋体" w:eastAsia="宋体"/>
                <w:sz w:val="21"/>
                <w:szCs w:val="21"/>
                <w:highlight w:val="none"/>
              </w:rPr>
            </w:pPr>
            <w:r>
              <w:rPr>
                <w:rFonts w:hint="eastAsia" w:ascii="宋体" w:hAnsi="宋体" w:eastAsia="宋体" w:cs="宋体"/>
                <w:i w:val="0"/>
                <w:color w:val="000000"/>
                <w:kern w:val="0"/>
                <w:sz w:val="21"/>
                <w:szCs w:val="21"/>
                <w:highlight w:val="none"/>
                <w:u w:val="none"/>
                <w:lang w:val="en-US" w:eastAsia="zh-CN" w:bidi="ar"/>
              </w:rPr>
              <w:t>6</w:t>
            </w:r>
          </w:p>
        </w:tc>
        <w:tc>
          <w:tcPr>
            <w:tcW w:w="1039" w:type="dxa"/>
            <w:vAlign w:val="center"/>
          </w:tcPr>
          <w:p>
            <w:pPr>
              <w:keepNext w:val="0"/>
              <w:keepLines w:val="0"/>
              <w:widowControl/>
              <w:suppressLineNumbers w:val="0"/>
              <w:jc w:val="center"/>
              <w:textAlignment w:val="center"/>
              <w:rPr>
                <w:rFonts w:hint="eastAsia" w:ascii="宋体" w:hAnsi="宋体" w:eastAsia="宋体"/>
                <w:sz w:val="21"/>
                <w:szCs w:val="21"/>
                <w:highlight w:val="none"/>
                <w:lang w:val="en-US" w:eastAsia="zh-CN"/>
              </w:rPr>
            </w:pPr>
            <w:r>
              <w:rPr>
                <w:rFonts w:hint="eastAsia" w:ascii="宋体" w:hAnsi="宋体"/>
                <w:sz w:val="21"/>
                <w:szCs w:val="21"/>
                <w:highlight w:val="none"/>
                <w:lang w:val="en-US" w:eastAsia="zh-CN"/>
              </w:rPr>
              <w:t>小茶几</w:t>
            </w:r>
          </w:p>
        </w:tc>
        <w:tc>
          <w:tcPr>
            <w:tcW w:w="1606" w:type="dxa"/>
            <w:vAlign w:val="center"/>
          </w:tcPr>
          <w:p>
            <w:pPr>
              <w:keepNext w:val="0"/>
              <w:keepLines w:val="0"/>
              <w:widowControl/>
              <w:suppressLineNumbers w:val="0"/>
              <w:jc w:val="center"/>
              <w:textAlignment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400*400*500mm</w:t>
            </w:r>
          </w:p>
        </w:tc>
        <w:tc>
          <w:tcPr>
            <w:tcW w:w="711" w:type="dxa"/>
            <w:vAlign w:val="center"/>
          </w:tcPr>
          <w:p>
            <w:pPr>
              <w:keepNext w:val="0"/>
              <w:keepLines w:val="0"/>
              <w:widowControl/>
              <w:suppressLineNumbers w:val="0"/>
              <w:jc w:val="center"/>
              <w:textAlignment w:val="center"/>
              <w:rPr>
                <w:rFonts w:hint="eastAsia" w:ascii="宋体" w:hAnsi="宋体" w:eastAsia="宋体"/>
                <w:sz w:val="21"/>
                <w:szCs w:val="21"/>
                <w:highlight w:val="none"/>
                <w:lang w:val="en-US" w:eastAsia="zh-CN"/>
              </w:rPr>
            </w:pPr>
            <w:r>
              <w:rPr>
                <w:rFonts w:hint="eastAsia" w:ascii="宋体" w:hAnsi="宋体"/>
                <w:sz w:val="21"/>
                <w:szCs w:val="21"/>
                <w:highlight w:val="none"/>
                <w:lang w:val="en-US" w:eastAsia="zh-CN"/>
              </w:rPr>
              <w:t>张</w:t>
            </w:r>
          </w:p>
        </w:tc>
        <w:tc>
          <w:tcPr>
            <w:tcW w:w="712" w:type="dxa"/>
            <w:vAlign w:val="center"/>
          </w:tcPr>
          <w:p>
            <w:pPr>
              <w:keepNext w:val="0"/>
              <w:keepLines w:val="0"/>
              <w:widowControl/>
              <w:suppressLineNumbers w:val="0"/>
              <w:jc w:val="center"/>
              <w:textAlignment w:val="center"/>
              <w:rPr>
                <w:rFonts w:hint="eastAsia" w:ascii="宋体" w:hAnsi="宋体" w:eastAsia="宋体"/>
                <w:sz w:val="21"/>
                <w:szCs w:val="21"/>
                <w:highlight w:val="none"/>
              </w:rPr>
            </w:pPr>
            <w:r>
              <w:rPr>
                <w:rFonts w:hint="eastAsia" w:ascii="宋体" w:hAnsi="宋体" w:cs="宋体"/>
                <w:i w:val="0"/>
                <w:color w:val="000000"/>
                <w:kern w:val="0"/>
                <w:sz w:val="21"/>
                <w:szCs w:val="21"/>
                <w:highlight w:val="none"/>
                <w:u w:val="none"/>
                <w:lang w:val="en-US" w:eastAsia="zh-CN" w:bidi="ar"/>
              </w:rPr>
              <w:t>2</w:t>
            </w:r>
          </w:p>
        </w:tc>
        <w:tc>
          <w:tcPr>
            <w:tcW w:w="2989" w:type="dxa"/>
            <w:vAlign w:val="center"/>
          </w:tcPr>
          <w:p>
            <w:pPr>
              <w:jc w:val="left"/>
              <w:rPr>
                <w:rFonts w:hint="eastAsia" w:ascii="宋体" w:hAnsi="宋体" w:eastAsia="宋体"/>
                <w:sz w:val="21"/>
                <w:szCs w:val="21"/>
                <w:highlight w:val="none"/>
              </w:rPr>
            </w:pPr>
            <w:r>
              <w:rPr>
                <w:rFonts w:hint="eastAsia" w:ascii="宋体" w:hAnsi="宋体" w:eastAsia="宋体"/>
                <w:sz w:val="21"/>
                <w:szCs w:val="21"/>
                <w:highlight w:val="none"/>
              </w:rPr>
              <w:t>形状，圆形；产品类型，茶几；</w:t>
            </w:r>
            <w:bookmarkStart w:id="0" w:name="_GoBack"/>
            <w:bookmarkEnd w:id="0"/>
            <w:r>
              <w:rPr>
                <w:rFonts w:hint="eastAsia" w:ascii="宋体" w:hAnsi="宋体" w:eastAsia="宋体"/>
                <w:sz w:val="21"/>
                <w:szCs w:val="21"/>
                <w:highlight w:val="none"/>
              </w:rPr>
              <w:t>产品材质，人造板；饰面材质，木皮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jc w:val="center"/>
        </w:trPr>
        <w:tc>
          <w:tcPr>
            <w:tcW w:w="431" w:type="dxa"/>
            <w:vAlign w:val="center"/>
          </w:tcPr>
          <w:p>
            <w:pPr>
              <w:keepNext w:val="0"/>
              <w:keepLines w:val="0"/>
              <w:widowControl/>
              <w:suppressLineNumbers w:val="0"/>
              <w:jc w:val="center"/>
              <w:textAlignment w:val="center"/>
              <w:rPr>
                <w:rFonts w:hint="eastAsia" w:ascii="宋体" w:hAnsi="宋体" w:eastAsia="宋体"/>
                <w:sz w:val="21"/>
                <w:szCs w:val="21"/>
                <w:highlight w:val="none"/>
              </w:rPr>
            </w:pPr>
            <w:r>
              <w:rPr>
                <w:rFonts w:hint="eastAsia" w:ascii="宋体" w:hAnsi="宋体" w:eastAsia="宋体" w:cs="宋体"/>
                <w:i w:val="0"/>
                <w:color w:val="000000"/>
                <w:kern w:val="0"/>
                <w:sz w:val="21"/>
                <w:szCs w:val="21"/>
                <w:highlight w:val="none"/>
                <w:u w:val="none"/>
                <w:lang w:val="en-US" w:eastAsia="zh-CN" w:bidi="ar"/>
              </w:rPr>
              <w:t>7</w:t>
            </w:r>
          </w:p>
        </w:tc>
        <w:tc>
          <w:tcPr>
            <w:tcW w:w="1039" w:type="dxa"/>
            <w:vAlign w:val="center"/>
          </w:tcPr>
          <w:p>
            <w:pPr>
              <w:keepNext w:val="0"/>
              <w:keepLines w:val="0"/>
              <w:widowControl/>
              <w:suppressLineNumbers w:val="0"/>
              <w:jc w:val="center"/>
              <w:textAlignment w:val="center"/>
              <w:rPr>
                <w:rFonts w:hint="eastAsia" w:ascii="宋体" w:hAnsi="宋体" w:eastAsia="宋体"/>
                <w:sz w:val="21"/>
                <w:szCs w:val="21"/>
                <w:highlight w:val="none"/>
                <w:lang w:val="en-US" w:eastAsia="zh-CN"/>
              </w:rPr>
            </w:pPr>
            <w:r>
              <w:rPr>
                <w:rFonts w:hint="eastAsia" w:ascii="宋体" w:hAnsi="宋体"/>
                <w:sz w:val="21"/>
                <w:szCs w:val="21"/>
                <w:highlight w:val="none"/>
                <w:lang w:val="en-US" w:eastAsia="zh-CN"/>
              </w:rPr>
              <w:t>屏风</w:t>
            </w:r>
          </w:p>
        </w:tc>
        <w:tc>
          <w:tcPr>
            <w:tcW w:w="1606" w:type="dxa"/>
            <w:vAlign w:val="center"/>
          </w:tcPr>
          <w:p>
            <w:pPr>
              <w:keepNext w:val="0"/>
              <w:keepLines w:val="0"/>
              <w:widowControl/>
              <w:suppressLineNumbers w:val="0"/>
              <w:jc w:val="center"/>
              <w:textAlignment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1800*400mm</w:t>
            </w:r>
          </w:p>
        </w:tc>
        <w:tc>
          <w:tcPr>
            <w:tcW w:w="711" w:type="dxa"/>
            <w:vAlign w:val="center"/>
          </w:tcPr>
          <w:p>
            <w:pPr>
              <w:keepNext w:val="0"/>
              <w:keepLines w:val="0"/>
              <w:widowControl/>
              <w:suppressLineNumbers w:val="0"/>
              <w:jc w:val="center"/>
              <w:textAlignment w:val="center"/>
              <w:rPr>
                <w:rFonts w:hint="eastAsia" w:ascii="宋体" w:hAnsi="宋体" w:eastAsia="宋体"/>
                <w:sz w:val="21"/>
                <w:szCs w:val="21"/>
                <w:highlight w:val="none"/>
                <w:lang w:val="en-US" w:eastAsia="zh-CN"/>
              </w:rPr>
            </w:pPr>
            <w:r>
              <w:rPr>
                <w:rFonts w:hint="eastAsia" w:ascii="宋体" w:hAnsi="宋体"/>
                <w:sz w:val="21"/>
                <w:szCs w:val="21"/>
                <w:highlight w:val="none"/>
                <w:lang w:val="en-US" w:eastAsia="zh-CN"/>
              </w:rPr>
              <w:t>面</w:t>
            </w:r>
          </w:p>
        </w:tc>
        <w:tc>
          <w:tcPr>
            <w:tcW w:w="712" w:type="dxa"/>
            <w:vAlign w:val="center"/>
          </w:tcPr>
          <w:p>
            <w:pPr>
              <w:keepNext w:val="0"/>
              <w:keepLines w:val="0"/>
              <w:widowControl/>
              <w:suppressLineNumbers w:val="0"/>
              <w:jc w:val="center"/>
              <w:textAlignment w:val="center"/>
              <w:rPr>
                <w:rFonts w:hint="eastAsia" w:ascii="宋体" w:hAnsi="宋体" w:eastAsia="宋体"/>
                <w:sz w:val="21"/>
                <w:szCs w:val="21"/>
                <w:highlight w:val="none"/>
              </w:rPr>
            </w:pPr>
            <w:r>
              <w:rPr>
                <w:rFonts w:hint="eastAsia" w:ascii="宋体" w:hAnsi="宋体" w:cs="宋体"/>
                <w:i w:val="0"/>
                <w:color w:val="000000"/>
                <w:kern w:val="0"/>
                <w:sz w:val="21"/>
                <w:szCs w:val="21"/>
                <w:highlight w:val="none"/>
                <w:u w:val="none"/>
                <w:lang w:val="en-US" w:eastAsia="zh-CN" w:bidi="ar"/>
              </w:rPr>
              <w:t>2</w:t>
            </w:r>
          </w:p>
        </w:tc>
        <w:tc>
          <w:tcPr>
            <w:tcW w:w="2989" w:type="dxa"/>
            <w:vAlign w:val="center"/>
          </w:tcPr>
          <w:p>
            <w:pPr>
              <w:keepNext w:val="0"/>
              <w:keepLines w:val="0"/>
              <w:widowControl/>
              <w:suppressLineNumbers w:val="0"/>
              <w:jc w:val="left"/>
              <w:textAlignment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屏数，6屏；颜色分类，灰色；是否折叠，是；是否可移动，是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jc w:val="center"/>
        </w:trPr>
        <w:tc>
          <w:tcPr>
            <w:tcW w:w="431" w:type="dxa"/>
            <w:vAlign w:val="center"/>
          </w:tcPr>
          <w:p>
            <w:pPr>
              <w:keepNext w:val="0"/>
              <w:keepLines w:val="0"/>
              <w:widowControl/>
              <w:suppressLineNumbers w:val="0"/>
              <w:jc w:val="center"/>
              <w:textAlignment w:val="center"/>
              <w:rPr>
                <w:rFonts w:hint="default" w:ascii="宋体" w:hAnsi="宋体" w:eastAsia="宋体" w:cs="宋体"/>
                <w:i w:val="0"/>
                <w:color w:val="000000"/>
                <w:kern w:val="0"/>
                <w:sz w:val="21"/>
                <w:szCs w:val="21"/>
                <w:highlight w:val="none"/>
                <w:u w:val="none"/>
                <w:lang w:val="en-US" w:eastAsia="zh-CN" w:bidi="ar"/>
              </w:rPr>
            </w:pPr>
            <w:r>
              <w:rPr>
                <w:rFonts w:hint="eastAsia" w:ascii="宋体" w:hAnsi="宋体" w:cs="宋体"/>
                <w:i w:val="0"/>
                <w:color w:val="000000"/>
                <w:kern w:val="0"/>
                <w:sz w:val="21"/>
                <w:szCs w:val="21"/>
                <w:highlight w:val="none"/>
                <w:u w:val="none"/>
                <w:lang w:val="en-US" w:eastAsia="zh-CN" w:bidi="ar"/>
              </w:rPr>
              <w:t>8</w:t>
            </w:r>
          </w:p>
        </w:tc>
        <w:tc>
          <w:tcPr>
            <w:tcW w:w="1039" w:type="dxa"/>
            <w:vAlign w:val="center"/>
          </w:tcPr>
          <w:p>
            <w:pPr>
              <w:keepNext w:val="0"/>
              <w:keepLines w:val="0"/>
              <w:widowControl/>
              <w:suppressLineNumbers w:val="0"/>
              <w:jc w:val="center"/>
              <w:textAlignment w:val="center"/>
              <w:rPr>
                <w:rFonts w:hint="default" w:ascii="宋体" w:hAnsi="宋体"/>
                <w:sz w:val="21"/>
                <w:szCs w:val="21"/>
                <w:highlight w:val="none"/>
                <w:lang w:val="en-US" w:eastAsia="zh-CN"/>
              </w:rPr>
            </w:pPr>
            <w:r>
              <w:rPr>
                <w:rFonts w:hint="eastAsia" w:ascii="宋体" w:hAnsi="宋体"/>
                <w:sz w:val="21"/>
                <w:szCs w:val="21"/>
                <w:highlight w:val="none"/>
                <w:lang w:val="en-US" w:eastAsia="zh-CN"/>
              </w:rPr>
              <w:t>图书架</w:t>
            </w:r>
          </w:p>
        </w:tc>
        <w:tc>
          <w:tcPr>
            <w:tcW w:w="1606" w:type="dxa"/>
            <w:vAlign w:val="center"/>
          </w:tcPr>
          <w:p>
            <w:pPr>
              <w:keepNext w:val="0"/>
              <w:keepLines w:val="0"/>
              <w:widowControl/>
              <w:suppressLineNumbers w:val="0"/>
              <w:jc w:val="center"/>
              <w:textAlignment w:val="center"/>
              <w:rPr>
                <w:rFonts w:hint="eastAsia" w:ascii="宋体" w:hAnsi="宋体"/>
                <w:sz w:val="21"/>
                <w:szCs w:val="21"/>
                <w:highlight w:val="none"/>
                <w:lang w:val="en-US" w:eastAsia="zh-CN"/>
              </w:rPr>
            </w:pPr>
            <w:r>
              <w:rPr>
                <w:rFonts w:hint="eastAsia" w:ascii="宋体" w:hAnsi="宋体"/>
                <w:sz w:val="21"/>
                <w:szCs w:val="21"/>
                <w:highlight w:val="none"/>
                <w:lang w:val="en-US" w:eastAsia="zh-CN"/>
              </w:rPr>
              <w:t>900*450*2400mm</w:t>
            </w:r>
          </w:p>
        </w:tc>
        <w:tc>
          <w:tcPr>
            <w:tcW w:w="711" w:type="dxa"/>
            <w:vAlign w:val="center"/>
          </w:tcPr>
          <w:p>
            <w:pPr>
              <w:keepNext w:val="0"/>
              <w:keepLines w:val="0"/>
              <w:widowControl/>
              <w:suppressLineNumbers w:val="0"/>
              <w:jc w:val="center"/>
              <w:textAlignment w:val="center"/>
              <w:rPr>
                <w:rFonts w:hint="default" w:ascii="宋体" w:hAnsi="宋体"/>
                <w:sz w:val="21"/>
                <w:szCs w:val="21"/>
                <w:highlight w:val="none"/>
                <w:lang w:val="en-US" w:eastAsia="zh-CN"/>
              </w:rPr>
            </w:pPr>
            <w:r>
              <w:rPr>
                <w:rFonts w:hint="eastAsia" w:ascii="宋体" w:hAnsi="宋体"/>
                <w:sz w:val="21"/>
                <w:szCs w:val="21"/>
                <w:highlight w:val="none"/>
                <w:lang w:val="en-US" w:eastAsia="zh-CN"/>
              </w:rPr>
              <w:t>个</w:t>
            </w:r>
          </w:p>
        </w:tc>
        <w:tc>
          <w:tcPr>
            <w:tcW w:w="712" w:type="dxa"/>
            <w:vAlign w:val="center"/>
          </w:tcPr>
          <w:p>
            <w:pPr>
              <w:keepNext w:val="0"/>
              <w:keepLines w:val="0"/>
              <w:widowControl/>
              <w:suppressLineNumbers w:val="0"/>
              <w:jc w:val="center"/>
              <w:textAlignment w:val="center"/>
              <w:rPr>
                <w:rFonts w:hint="default" w:ascii="宋体" w:hAnsi="宋体" w:eastAsia="宋体" w:cs="宋体"/>
                <w:i w:val="0"/>
                <w:color w:val="000000"/>
                <w:kern w:val="0"/>
                <w:sz w:val="21"/>
                <w:szCs w:val="21"/>
                <w:highlight w:val="none"/>
                <w:u w:val="none"/>
                <w:lang w:val="en-US" w:eastAsia="zh-CN" w:bidi="ar"/>
              </w:rPr>
            </w:pPr>
            <w:r>
              <w:rPr>
                <w:rFonts w:hint="eastAsia" w:ascii="宋体" w:hAnsi="宋体" w:cs="宋体"/>
                <w:i w:val="0"/>
                <w:color w:val="000000"/>
                <w:kern w:val="0"/>
                <w:sz w:val="21"/>
                <w:szCs w:val="21"/>
                <w:highlight w:val="none"/>
                <w:u w:val="none"/>
                <w:lang w:val="en-US" w:eastAsia="zh-CN" w:bidi="ar"/>
              </w:rPr>
              <w:t>16</w:t>
            </w:r>
          </w:p>
        </w:tc>
        <w:tc>
          <w:tcPr>
            <w:tcW w:w="2989" w:type="dxa"/>
            <w:vAlign w:val="center"/>
          </w:tcPr>
          <w:p>
            <w:pPr>
              <w:keepNext w:val="0"/>
              <w:keepLines w:val="0"/>
              <w:widowControl/>
              <w:suppressLineNumbers w:val="0"/>
              <w:jc w:val="left"/>
              <w:textAlignment w:val="center"/>
              <w:rPr>
                <w:rFonts w:hint="eastAsia" w:ascii="宋体" w:hAnsi="宋体"/>
                <w:sz w:val="21"/>
                <w:szCs w:val="21"/>
                <w:highlight w:val="none"/>
                <w:lang w:val="en-US" w:eastAsia="zh-CN"/>
              </w:rPr>
            </w:pPr>
            <w:r>
              <w:rPr>
                <w:rFonts w:hint="eastAsia" w:ascii="宋体" w:hAnsi="宋体"/>
                <w:sz w:val="21"/>
                <w:szCs w:val="21"/>
                <w:highlight w:val="none"/>
                <w:lang w:val="en-US" w:eastAsia="zh-CN"/>
              </w:rPr>
              <w:t>层数，六层；产品类型，书架；颜色分类，灰白色；产品材质，一级冷轧钢板；承重量(kg)，100；包装清单，层板12块，立柱2根、顶板1块、底梁2块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jc w:val="center"/>
        </w:trPr>
        <w:tc>
          <w:tcPr>
            <w:tcW w:w="7488" w:type="dxa"/>
            <w:gridSpan w:val="6"/>
            <w:vAlign w:val="center"/>
          </w:tcPr>
          <w:p>
            <w:pPr>
              <w:keepNext w:val="0"/>
              <w:keepLines w:val="0"/>
              <w:widowControl/>
              <w:suppressLineNumbers w:val="0"/>
              <w:jc w:val="center"/>
              <w:textAlignment w:val="center"/>
              <w:rPr>
                <w:rFonts w:hint="default" w:ascii="宋体" w:hAnsi="宋体"/>
                <w:sz w:val="21"/>
                <w:szCs w:val="21"/>
                <w:highlight w:val="none"/>
                <w:lang w:val="en-US" w:eastAsia="zh-CN"/>
              </w:rPr>
            </w:pPr>
            <w:r>
              <w:rPr>
                <w:rFonts w:hint="eastAsia" w:ascii="宋体" w:hAnsi="宋体"/>
                <w:sz w:val="21"/>
                <w:szCs w:val="21"/>
                <w:highlight w:val="none"/>
                <w:lang w:val="en-US" w:eastAsia="zh-CN"/>
              </w:rPr>
              <w:t>合计（元）：</w:t>
            </w:r>
          </w:p>
        </w:tc>
      </w:tr>
    </w:tbl>
    <w:p>
      <w:pPr>
        <w:pStyle w:val="2"/>
        <w:numPr>
          <w:ilvl w:val="0"/>
          <w:numId w:val="0"/>
        </w:numPr>
        <w:tabs>
          <w:tab w:val="left" w:pos="540"/>
        </w:tabs>
        <w:adjustRightInd w:val="0"/>
        <w:snapToGrid w:val="0"/>
        <w:spacing w:line="360" w:lineRule="auto"/>
        <w:ind w:leftChars="0"/>
        <w:rPr>
          <w:rFonts w:ascii="宋体" w:hAnsi="宋体" w:eastAsia="宋体" w:cs="宋体"/>
          <w:b/>
          <w:color w:val="000000"/>
          <w:sz w:val="21"/>
        </w:rPr>
      </w:pPr>
    </w:p>
    <w:p>
      <w:pPr>
        <w:pStyle w:val="2"/>
        <w:numPr>
          <w:ilvl w:val="0"/>
          <w:numId w:val="2"/>
        </w:numPr>
        <w:tabs>
          <w:tab w:val="left" w:pos="540"/>
        </w:tabs>
        <w:adjustRightInd w:val="0"/>
        <w:snapToGrid w:val="0"/>
        <w:spacing w:line="360" w:lineRule="auto"/>
        <w:rPr>
          <w:rFonts w:ascii="宋体" w:hAnsi="宋体" w:eastAsia="宋体" w:cs="宋体"/>
          <w:b/>
          <w:color w:val="000000"/>
          <w:sz w:val="21"/>
        </w:rPr>
      </w:pPr>
      <w:r>
        <w:rPr>
          <w:rFonts w:hint="eastAsia" w:ascii="宋体" w:hAnsi="宋体" w:eastAsia="宋体" w:cs="宋体"/>
          <w:b/>
          <w:color w:val="000000"/>
          <w:sz w:val="21"/>
        </w:rPr>
        <w:t>供应商要求</w:t>
      </w:r>
    </w:p>
    <w:p>
      <w:pPr>
        <w:pStyle w:val="2"/>
        <w:tabs>
          <w:tab w:val="left" w:pos="540"/>
        </w:tabs>
        <w:adjustRightInd w:val="0"/>
        <w:snapToGrid w:val="0"/>
        <w:spacing w:line="360" w:lineRule="auto"/>
        <w:rPr>
          <w:rFonts w:ascii="宋体" w:hAnsi="宋体" w:eastAsia="宋体" w:cs="宋体"/>
          <w:color w:val="000000"/>
          <w:sz w:val="21"/>
        </w:rPr>
      </w:pPr>
      <w:r>
        <w:rPr>
          <w:rFonts w:hint="eastAsia" w:ascii="宋体" w:hAnsi="宋体" w:eastAsia="宋体" w:cs="宋体"/>
          <w:color w:val="000000"/>
          <w:sz w:val="21"/>
        </w:rPr>
        <w:t>（一）成交供应商需将本项目采购的</w:t>
      </w:r>
      <w:r>
        <w:rPr>
          <w:rFonts w:hint="eastAsia" w:hAnsi="宋体" w:cs="宋体"/>
          <w:color w:val="000000"/>
          <w:sz w:val="21"/>
          <w:lang w:val="en-US" w:eastAsia="zh-CN"/>
        </w:rPr>
        <w:t>家具运输并</w:t>
      </w:r>
      <w:r>
        <w:rPr>
          <w:rFonts w:hint="eastAsia" w:ascii="宋体" w:hAnsi="宋体" w:eastAsia="宋体" w:cs="宋体"/>
          <w:color w:val="000000"/>
          <w:sz w:val="21"/>
        </w:rPr>
        <w:t>安装到采购人指定位置；</w:t>
      </w:r>
    </w:p>
    <w:p>
      <w:pPr>
        <w:pStyle w:val="2"/>
        <w:tabs>
          <w:tab w:val="left" w:pos="540"/>
        </w:tabs>
        <w:adjustRightInd w:val="0"/>
        <w:snapToGrid w:val="0"/>
        <w:spacing w:line="360" w:lineRule="auto"/>
        <w:rPr>
          <w:rFonts w:ascii="宋体" w:hAnsi="宋体" w:eastAsia="宋体" w:cs="宋体"/>
          <w:color w:val="000000"/>
          <w:sz w:val="21"/>
        </w:rPr>
      </w:pPr>
      <w:r>
        <w:rPr>
          <w:rFonts w:hint="eastAsia" w:ascii="宋体" w:hAnsi="宋体" w:eastAsia="宋体" w:cs="宋体"/>
          <w:color w:val="000000"/>
          <w:sz w:val="21"/>
        </w:rPr>
        <w:t>（二）成交供应商负责项目所需的人力、运输、机械、物料设计制作等，及其他所需的保障；</w:t>
      </w:r>
    </w:p>
    <w:p>
      <w:pPr>
        <w:snapToGrid w:val="0"/>
        <w:spacing w:line="360" w:lineRule="auto"/>
        <w:rPr>
          <w:rFonts w:ascii="宋体" w:hAnsi="宋体" w:cs="宋体"/>
          <w:color w:val="000000"/>
          <w:kern w:val="0"/>
          <w:szCs w:val="21"/>
        </w:rPr>
      </w:pPr>
      <w:r>
        <w:rPr>
          <w:rFonts w:hint="eastAsia" w:ascii="宋体" w:hAnsi="宋体" w:cs="宋体"/>
          <w:color w:val="000000"/>
          <w:kern w:val="0"/>
          <w:szCs w:val="21"/>
        </w:rPr>
        <w:t>（三）项目报价包含设计、</w:t>
      </w:r>
      <w:r>
        <w:rPr>
          <w:rFonts w:hint="eastAsia" w:ascii="宋体" w:hAnsi="宋体" w:cs="宋体"/>
          <w:color w:val="000000"/>
          <w:kern w:val="0"/>
          <w:szCs w:val="21"/>
          <w:lang w:val="en-US" w:eastAsia="zh-CN"/>
        </w:rPr>
        <w:t>制作</w:t>
      </w:r>
      <w:r>
        <w:rPr>
          <w:rFonts w:hint="eastAsia" w:ascii="宋体" w:hAnsi="宋体" w:cs="宋体"/>
          <w:color w:val="000000"/>
          <w:kern w:val="0"/>
          <w:szCs w:val="21"/>
        </w:rPr>
        <w:t>、</w:t>
      </w:r>
      <w:r>
        <w:rPr>
          <w:rFonts w:hint="eastAsia" w:ascii="宋体" w:hAnsi="宋体" w:cs="宋体"/>
          <w:color w:val="000000"/>
          <w:kern w:val="0"/>
          <w:szCs w:val="21"/>
          <w:lang w:val="en-US" w:eastAsia="zh-CN"/>
        </w:rPr>
        <w:t>运输、</w:t>
      </w:r>
      <w:r>
        <w:rPr>
          <w:rFonts w:hint="eastAsia" w:ascii="宋体" w:hAnsi="宋体" w:cs="宋体"/>
          <w:color w:val="000000"/>
          <w:kern w:val="0"/>
          <w:szCs w:val="21"/>
        </w:rPr>
        <w:t>安装、耗材、税费等一切费用。</w:t>
      </w:r>
    </w:p>
    <w:p>
      <w:pPr>
        <w:pStyle w:val="2"/>
        <w:numPr>
          <w:ilvl w:val="0"/>
          <w:numId w:val="2"/>
        </w:numPr>
        <w:tabs>
          <w:tab w:val="left" w:pos="540"/>
        </w:tabs>
        <w:adjustRightInd w:val="0"/>
        <w:snapToGrid w:val="0"/>
        <w:spacing w:line="360" w:lineRule="auto"/>
        <w:rPr>
          <w:rFonts w:ascii="宋体" w:hAnsi="宋体" w:eastAsia="宋体" w:cs="宋体"/>
          <w:b/>
          <w:color w:val="000000"/>
          <w:sz w:val="21"/>
        </w:rPr>
      </w:pPr>
      <w:r>
        <w:rPr>
          <w:rFonts w:hint="eastAsia" w:ascii="宋体" w:hAnsi="宋体" w:eastAsia="宋体" w:cs="宋体"/>
          <w:b/>
          <w:color w:val="000000"/>
          <w:sz w:val="21"/>
        </w:rPr>
        <w:t>商务要求</w:t>
      </w:r>
    </w:p>
    <w:p>
      <w:pPr>
        <w:numPr>
          <w:ilvl w:val="1"/>
          <w:numId w:val="3"/>
        </w:numPr>
        <w:snapToGrid w:val="0"/>
        <w:spacing w:line="360" w:lineRule="auto"/>
        <w:ind w:left="709"/>
        <w:rPr>
          <w:rFonts w:ascii="宋体" w:hAnsi="宋体" w:eastAsia="宋体"/>
          <w:b/>
          <w:bCs/>
          <w:color w:val="000000"/>
          <w:szCs w:val="21"/>
        </w:rPr>
      </w:pPr>
      <w:r>
        <w:rPr>
          <w:rFonts w:hint="eastAsia" w:ascii="宋体" w:hAnsi="宋体" w:eastAsia="宋体"/>
          <w:b/>
          <w:bCs/>
          <w:color w:val="000000"/>
          <w:szCs w:val="21"/>
        </w:rPr>
        <w:t>交付的时间和地点</w:t>
      </w:r>
    </w:p>
    <w:p>
      <w:pPr>
        <w:numPr>
          <w:ilvl w:val="0"/>
          <w:numId w:val="4"/>
        </w:numPr>
        <w:tabs>
          <w:tab w:val="clear" w:pos="425"/>
        </w:tabs>
        <w:adjustRightInd w:val="0"/>
        <w:spacing w:line="360" w:lineRule="auto"/>
        <w:ind w:left="567" w:hanging="283"/>
        <w:textAlignment w:val="baseline"/>
        <w:rPr>
          <w:rFonts w:ascii="宋体" w:hAnsi="宋体" w:eastAsia="宋体" w:cs="宋体"/>
          <w:color w:val="000000"/>
          <w:szCs w:val="21"/>
        </w:rPr>
      </w:pPr>
      <w:r>
        <w:rPr>
          <w:rFonts w:hint="eastAsia" w:ascii="宋体" w:hAnsi="宋体" w:eastAsia="宋体" w:cs="宋体"/>
          <w:color w:val="000000"/>
          <w:szCs w:val="21"/>
        </w:rPr>
        <w:t>交付的</w:t>
      </w:r>
      <w:r>
        <w:rPr>
          <w:rFonts w:hint="eastAsia" w:ascii="宋体" w:hAnsi="宋体" w:eastAsia="宋体"/>
          <w:color w:val="000000"/>
          <w:szCs w:val="21"/>
        </w:rPr>
        <w:t>期限</w:t>
      </w:r>
      <w:r>
        <w:rPr>
          <w:rFonts w:hint="eastAsia" w:ascii="宋体" w:hAnsi="宋体" w:eastAsia="宋体" w:cs="宋体"/>
          <w:color w:val="000000"/>
          <w:szCs w:val="21"/>
        </w:rPr>
        <w:t>：合同签订后</w:t>
      </w:r>
      <w:r>
        <w:rPr>
          <w:rFonts w:hint="eastAsia" w:ascii="宋体" w:hAnsi="宋体" w:cs="宋体"/>
          <w:color w:val="000000"/>
          <w:szCs w:val="21"/>
          <w:u w:val="single"/>
          <w:lang w:val="en-US" w:eastAsia="zh-CN"/>
        </w:rPr>
        <w:t>7</w:t>
      </w:r>
      <w:r>
        <w:rPr>
          <w:rFonts w:hint="eastAsia" w:ascii="宋体" w:hAnsi="宋体" w:eastAsia="宋体" w:cs="宋体"/>
          <w:color w:val="000000"/>
          <w:szCs w:val="21"/>
        </w:rPr>
        <w:t>个日历日内完成并具备验收条件。</w:t>
      </w:r>
    </w:p>
    <w:p>
      <w:pPr>
        <w:numPr>
          <w:ilvl w:val="0"/>
          <w:numId w:val="4"/>
        </w:numPr>
        <w:tabs>
          <w:tab w:val="clear" w:pos="425"/>
        </w:tabs>
        <w:adjustRightInd w:val="0"/>
        <w:snapToGrid w:val="0"/>
        <w:spacing w:line="360" w:lineRule="auto"/>
        <w:ind w:left="567" w:hanging="283"/>
        <w:textAlignment w:val="baseline"/>
        <w:rPr>
          <w:rFonts w:ascii="宋体" w:hAnsi="宋体" w:eastAsia="宋体" w:cs="宋体"/>
          <w:color w:val="000000"/>
          <w:szCs w:val="21"/>
        </w:rPr>
      </w:pPr>
      <w:r>
        <w:rPr>
          <w:rFonts w:hint="eastAsia" w:ascii="宋体" w:hAnsi="宋体" w:eastAsia="宋体" w:cs="宋体"/>
          <w:color w:val="000000"/>
          <w:szCs w:val="21"/>
        </w:rPr>
        <w:t>交付的地点：广东省肇庆监狱</w:t>
      </w:r>
    </w:p>
    <w:p>
      <w:pPr>
        <w:numPr>
          <w:ilvl w:val="1"/>
          <w:numId w:val="3"/>
        </w:numPr>
        <w:snapToGrid w:val="0"/>
        <w:spacing w:line="360" w:lineRule="auto"/>
        <w:ind w:left="709"/>
        <w:rPr>
          <w:rFonts w:ascii="宋体" w:hAnsi="宋体"/>
          <w:b/>
          <w:bCs/>
          <w:szCs w:val="21"/>
        </w:rPr>
      </w:pPr>
      <w:r>
        <w:rPr>
          <w:rFonts w:hint="eastAsia" w:ascii="宋体" w:hAnsi="宋体"/>
          <w:b/>
          <w:bCs/>
          <w:szCs w:val="21"/>
        </w:rPr>
        <w:t>合同货物验收</w:t>
      </w:r>
    </w:p>
    <w:p>
      <w:pPr>
        <w:numPr>
          <w:ilvl w:val="0"/>
          <w:numId w:val="5"/>
        </w:numPr>
        <w:tabs>
          <w:tab w:val="left" w:pos="567"/>
          <w:tab w:val="clear" w:pos="425"/>
        </w:tabs>
        <w:adjustRightInd w:val="0"/>
        <w:snapToGrid w:val="0"/>
        <w:spacing w:line="360" w:lineRule="auto"/>
        <w:ind w:left="567" w:hanging="283"/>
        <w:textAlignment w:val="baseline"/>
        <w:rPr>
          <w:rFonts w:ascii="宋体" w:hAnsi="宋体" w:cs="宋体"/>
          <w:szCs w:val="21"/>
        </w:rPr>
      </w:pPr>
      <w:r>
        <w:rPr>
          <w:rFonts w:hint="eastAsia" w:ascii="宋体" w:hAnsi="宋体" w:cs="宋体"/>
          <w:szCs w:val="21"/>
        </w:rPr>
        <w:t>全部合同货物到达交货地点</w:t>
      </w:r>
      <w:r>
        <w:rPr>
          <w:rFonts w:hint="eastAsia" w:ascii="宋体" w:hAnsi="宋体"/>
          <w:szCs w:val="21"/>
        </w:rPr>
        <w:t>且采购人收到验收申请</w:t>
      </w:r>
      <w:r>
        <w:rPr>
          <w:rFonts w:hint="eastAsia" w:ascii="宋体" w:hAnsi="宋体" w:cs="宋体"/>
          <w:szCs w:val="21"/>
        </w:rPr>
        <w:t>后五个工作日内进行验收。</w:t>
      </w:r>
    </w:p>
    <w:p>
      <w:pPr>
        <w:numPr>
          <w:ilvl w:val="0"/>
          <w:numId w:val="5"/>
        </w:numPr>
        <w:tabs>
          <w:tab w:val="left" w:pos="567"/>
          <w:tab w:val="clear" w:pos="425"/>
        </w:tabs>
        <w:adjustRightInd w:val="0"/>
        <w:snapToGrid w:val="0"/>
        <w:spacing w:line="360" w:lineRule="auto"/>
        <w:ind w:left="567" w:hanging="283"/>
        <w:textAlignment w:val="baseline"/>
        <w:rPr>
          <w:rFonts w:ascii="宋体" w:hAnsi="宋体" w:cs="宋体"/>
          <w:szCs w:val="21"/>
        </w:rPr>
      </w:pPr>
      <w:r>
        <w:rPr>
          <w:rFonts w:ascii="宋体" w:hAnsi="宋体" w:cs="宋体"/>
          <w:szCs w:val="21"/>
        </w:rPr>
        <w:t>货物验收在采购人和成交供应商双方共同参与下按国家有关的规定、规范进行</w:t>
      </w:r>
      <w:r>
        <w:rPr>
          <w:rFonts w:hint="eastAsia" w:ascii="宋体" w:hAnsi="宋体" w:cs="宋体"/>
          <w:szCs w:val="21"/>
        </w:rPr>
        <w:t>；</w:t>
      </w:r>
    </w:p>
    <w:p>
      <w:pPr>
        <w:numPr>
          <w:ilvl w:val="0"/>
          <w:numId w:val="5"/>
        </w:numPr>
        <w:tabs>
          <w:tab w:val="left" w:pos="567"/>
          <w:tab w:val="clear" w:pos="425"/>
        </w:tabs>
        <w:adjustRightInd w:val="0"/>
        <w:snapToGrid w:val="0"/>
        <w:spacing w:line="360" w:lineRule="auto"/>
        <w:ind w:left="567" w:hanging="283"/>
        <w:textAlignment w:val="baseline"/>
        <w:rPr>
          <w:rFonts w:ascii="宋体" w:hAnsi="宋体" w:cs="宋体"/>
          <w:szCs w:val="21"/>
        </w:rPr>
      </w:pPr>
      <w:r>
        <w:rPr>
          <w:rFonts w:ascii="宋体" w:hAnsi="宋体" w:cs="宋体"/>
          <w:szCs w:val="21"/>
        </w:rPr>
        <w:t>验收时如发现所交付的货物有短装、次品、损坏或其它不符合本项目合同规定之情形者，采购人应作出详尽的现场记录，或由采购人、成交供应商双方签署备忘录。此现场记录或备忘录可用作补充、缺失和更换损坏部件的有效证据。因此产生的有关费用由成交供应商承担</w:t>
      </w:r>
      <w:r>
        <w:rPr>
          <w:rFonts w:hint="eastAsia" w:ascii="宋体" w:hAnsi="宋体" w:cs="宋体"/>
          <w:szCs w:val="21"/>
        </w:rPr>
        <w:t>；</w:t>
      </w:r>
    </w:p>
    <w:p>
      <w:pPr>
        <w:numPr>
          <w:ilvl w:val="0"/>
          <w:numId w:val="5"/>
        </w:numPr>
        <w:tabs>
          <w:tab w:val="left" w:pos="567"/>
          <w:tab w:val="clear" w:pos="425"/>
        </w:tabs>
        <w:adjustRightInd w:val="0"/>
        <w:snapToGrid w:val="0"/>
        <w:spacing w:line="360" w:lineRule="auto"/>
        <w:ind w:left="567" w:hanging="283"/>
        <w:textAlignment w:val="baseline"/>
        <w:rPr>
          <w:rFonts w:ascii="宋体" w:hAnsi="宋体" w:cs="宋体"/>
          <w:szCs w:val="21"/>
        </w:rPr>
      </w:pPr>
      <w:r>
        <w:rPr>
          <w:rFonts w:ascii="宋体" w:hAnsi="宋体" w:cs="宋体"/>
          <w:szCs w:val="21"/>
        </w:rPr>
        <w:t>如果合同货物运输和安装过程中因事故造成货物短缺、损坏，成交供应商应及时安排补货、换货， 以保证合同货物安装的成功完成。换货的相关费用由成交供应商承担</w:t>
      </w:r>
      <w:r>
        <w:rPr>
          <w:rFonts w:hint="eastAsia" w:ascii="宋体" w:hAnsi="宋体" w:cs="宋体"/>
          <w:szCs w:val="21"/>
        </w:rPr>
        <w:t>；</w:t>
      </w:r>
    </w:p>
    <w:p>
      <w:pPr>
        <w:numPr>
          <w:ilvl w:val="0"/>
          <w:numId w:val="5"/>
        </w:numPr>
        <w:tabs>
          <w:tab w:val="left" w:pos="567"/>
          <w:tab w:val="clear" w:pos="425"/>
        </w:tabs>
        <w:adjustRightInd w:val="0"/>
        <w:snapToGrid w:val="0"/>
        <w:spacing w:line="360" w:lineRule="auto"/>
        <w:ind w:left="567" w:hanging="283"/>
        <w:textAlignment w:val="baseline"/>
        <w:rPr>
          <w:rFonts w:ascii="宋体" w:hAnsi="宋体" w:cs="宋体"/>
          <w:szCs w:val="21"/>
        </w:rPr>
      </w:pPr>
      <w:r>
        <w:rPr>
          <w:rFonts w:ascii="宋体" w:hAnsi="宋体" w:cs="宋体"/>
          <w:szCs w:val="21"/>
        </w:rPr>
        <w:t>成交供应商保证合同项下提供的货物不侵犯任何第三方的专利、商标或版权。否则，成交供应商须承担对第三方的专利或版权的侵权责任并承担因此而发生的所有费用。</w:t>
      </w:r>
    </w:p>
    <w:p>
      <w:pPr>
        <w:numPr>
          <w:ilvl w:val="1"/>
          <w:numId w:val="3"/>
        </w:numPr>
        <w:snapToGrid w:val="0"/>
        <w:spacing w:line="360" w:lineRule="auto"/>
        <w:ind w:left="709"/>
        <w:rPr>
          <w:rFonts w:ascii="宋体" w:hAnsi="宋体"/>
          <w:b/>
          <w:bCs/>
          <w:szCs w:val="21"/>
        </w:rPr>
      </w:pPr>
      <w:r>
        <w:rPr>
          <w:rFonts w:hint="eastAsia" w:ascii="宋体" w:hAnsi="宋体"/>
          <w:b/>
          <w:bCs/>
          <w:szCs w:val="21"/>
        </w:rPr>
        <w:t>交付验收标准依次序对照适用标准</w:t>
      </w:r>
    </w:p>
    <w:p>
      <w:pPr>
        <w:numPr>
          <w:ilvl w:val="0"/>
          <w:numId w:val="6"/>
        </w:numPr>
        <w:tabs>
          <w:tab w:val="clear" w:pos="425"/>
        </w:tabs>
        <w:autoSpaceDE w:val="0"/>
        <w:autoSpaceDN w:val="0"/>
        <w:adjustRightInd w:val="0"/>
        <w:snapToGrid w:val="0"/>
        <w:spacing w:line="360" w:lineRule="auto"/>
        <w:ind w:left="567" w:hanging="283"/>
        <w:textAlignment w:val="baseline"/>
        <w:rPr>
          <w:rFonts w:ascii="宋体" w:hAnsi="宋体"/>
          <w:szCs w:val="21"/>
        </w:rPr>
      </w:pPr>
      <w:r>
        <w:rPr>
          <w:rFonts w:ascii="宋体" w:hAnsi="宋体"/>
          <w:szCs w:val="21"/>
        </w:rPr>
        <w:t>符合中华人民共和国国家安全质量标准、环保标准或行业标准；</w:t>
      </w:r>
    </w:p>
    <w:p>
      <w:pPr>
        <w:numPr>
          <w:ilvl w:val="0"/>
          <w:numId w:val="6"/>
        </w:numPr>
        <w:tabs>
          <w:tab w:val="clear" w:pos="425"/>
        </w:tabs>
        <w:autoSpaceDE w:val="0"/>
        <w:autoSpaceDN w:val="0"/>
        <w:adjustRightInd w:val="0"/>
        <w:snapToGrid w:val="0"/>
        <w:spacing w:line="360" w:lineRule="auto"/>
        <w:ind w:left="567" w:hanging="283"/>
        <w:textAlignment w:val="baseline"/>
        <w:rPr>
          <w:rFonts w:ascii="宋体" w:hAnsi="宋体"/>
          <w:szCs w:val="21"/>
        </w:rPr>
      </w:pPr>
      <w:r>
        <w:rPr>
          <w:rFonts w:ascii="宋体" w:hAnsi="宋体" w:cs="宋体"/>
          <w:szCs w:val="21"/>
        </w:rPr>
        <w:t>符合</w:t>
      </w:r>
      <w:r>
        <w:rPr>
          <w:rFonts w:hint="eastAsia" w:ascii="宋体" w:hAnsi="宋体" w:cs="宋体"/>
          <w:szCs w:val="21"/>
        </w:rPr>
        <w:t>竞价</w:t>
      </w:r>
      <w:r>
        <w:rPr>
          <w:rFonts w:ascii="宋体" w:hAnsi="宋体" w:cs="宋体"/>
          <w:szCs w:val="21"/>
        </w:rPr>
        <w:t>文件和响应承诺中采购人认</w:t>
      </w:r>
      <w:r>
        <w:rPr>
          <w:rFonts w:ascii="宋体" w:hAnsi="宋体"/>
          <w:szCs w:val="21"/>
        </w:rPr>
        <w:t>可的合理最佳配置、参数及各项要求；</w:t>
      </w:r>
    </w:p>
    <w:p>
      <w:pPr>
        <w:numPr>
          <w:ilvl w:val="1"/>
          <w:numId w:val="3"/>
        </w:numPr>
        <w:snapToGrid w:val="0"/>
        <w:spacing w:line="360" w:lineRule="auto"/>
        <w:ind w:left="709"/>
        <w:rPr>
          <w:rFonts w:ascii="宋体" w:hAnsi="宋体"/>
          <w:b/>
          <w:bCs/>
          <w:szCs w:val="21"/>
        </w:rPr>
      </w:pPr>
      <w:r>
        <w:rPr>
          <w:rFonts w:hint="eastAsia" w:ascii="宋体" w:hAnsi="宋体"/>
          <w:b/>
          <w:bCs/>
          <w:szCs w:val="21"/>
        </w:rPr>
        <w:t>货物要求</w:t>
      </w:r>
    </w:p>
    <w:p>
      <w:pPr>
        <w:numPr>
          <w:ilvl w:val="0"/>
          <w:numId w:val="7"/>
        </w:numPr>
        <w:tabs>
          <w:tab w:val="left" w:pos="567"/>
          <w:tab w:val="clear" w:pos="425"/>
        </w:tabs>
        <w:adjustRightInd w:val="0"/>
        <w:snapToGrid w:val="0"/>
        <w:spacing w:line="360" w:lineRule="auto"/>
        <w:ind w:left="567" w:hanging="283"/>
        <w:textAlignment w:val="baseline"/>
        <w:rPr>
          <w:rFonts w:ascii="宋体" w:hAnsi="宋体" w:cs="宋体"/>
          <w:szCs w:val="21"/>
        </w:rPr>
      </w:pPr>
      <w:r>
        <w:rPr>
          <w:rFonts w:ascii="宋体" w:hAnsi="宋体" w:cs="宋体"/>
          <w:szCs w:val="21"/>
        </w:rPr>
        <w:t>货物为原制造商制造的全新产品，无侵权行为、表面无划损、无任何缺陷隐患，在中国境内可依常规安全合法使用。</w:t>
      </w:r>
    </w:p>
    <w:p>
      <w:pPr>
        <w:numPr>
          <w:ilvl w:val="0"/>
          <w:numId w:val="7"/>
        </w:numPr>
        <w:tabs>
          <w:tab w:val="left" w:pos="567"/>
          <w:tab w:val="clear" w:pos="425"/>
        </w:tabs>
        <w:adjustRightInd w:val="0"/>
        <w:snapToGrid w:val="0"/>
        <w:spacing w:line="360" w:lineRule="auto"/>
        <w:ind w:left="567" w:hanging="283"/>
        <w:textAlignment w:val="baseline"/>
        <w:rPr>
          <w:rFonts w:ascii="宋体" w:hAnsi="宋体" w:cs="宋体"/>
          <w:szCs w:val="21"/>
        </w:rPr>
      </w:pPr>
      <w:r>
        <w:rPr>
          <w:rFonts w:ascii="宋体" w:hAnsi="宋体" w:cs="宋体"/>
          <w:szCs w:val="21"/>
        </w:rPr>
        <w:t>货物为原厂商未启封全新包装，具出厂合格证，序列号、包装箱号与出厂批号一致，并可追索查阅。</w:t>
      </w:r>
    </w:p>
    <w:p>
      <w:pPr>
        <w:numPr>
          <w:ilvl w:val="1"/>
          <w:numId w:val="3"/>
        </w:numPr>
        <w:snapToGrid w:val="0"/>
        <w:spacing w:line="360" w:lineRule="auto"/>
        <w:ind w:left="709"/>
        <w:rPr>
          <w:rFonts w:ascii="宋体" w:hAnsi="宋体"/>
          <w:b/>
          <w:bCs/>
          <w:szCs w:val="21"/>
        </w:rPr>
      </w:pPr>
      <w:r>
        <w:rPr>
          <w:rFonts w:hint="eastAsia" w:ascii="宋体" w:hAnsi="宋体"/>
          <w:b/>
          <w:bCs/>
          <w:szCs w:val="21"/>
        </w:rPr>
        <w:t>包装和运输</w:t>
      </w:r>
    </w:p>
    <w:p>
      <w:pPr>
        <w:numPr>
          <w:ilvl w:val="0"/>
          <w:numId w:val="8"/>
        </w:numPr>
        <w:snapToGrid w:val="0"/>
        <w:spacing w:line="360" w:lineRule="auto"/>
        <w:ind w:left="851" w:hanging="425"/>
        <w:rPr>
          <w:rFonts w:ascii="宋体" w:hAnsi="宋体"/>
          <w:szCs w:val="21"/>
        </w:rPr>
      </w:pPr>
      <w:r>
        <w:rPr>
          <w:rFonts w:hint="eastAsia" w:ascii="宋体" w:hAnsi="宋体"/>
          <w:szCs w:val="21"/>
        </w:rPr>
        <w:t>成交供应商应提供运至交付地点所需要的包装，包装应符合经济、牢固、美观的要求，采取防潮、防晒、防锈、防振及防止其它损坏的必要措施，以防止货物在运转中损坏或变质。</w:t>
      </w:r>
    </w:p>
    <w:p>
      <w:pPr>
        <w:numPr>
          <w:ilvl w:val="0"/>
          <w:numId w:val="8"/>
        </w:numPr>
        <w:snapToGrid w:val="0"/>
        <w:spacing w:line="360" w:lineRule="auto"/>
        <w:ind w:left="851" w:hanging="425"/>
        <w:rPr>
          <w:rFonts w:ascii="宋体" w:hAnsi="宋体"/>
          <w:szCs w:val="21"/>
        </w:rPr>
      </w:pPr>
      <w:r>
        <w:rPr>
          <w:rFonts w:hint="eastAsia" w:ascii="宋体" w:hAnsi="宋体"/>
          <w:szCs w:val="21"/>
        </w:rPr>
        <w:t>包装必须要符合相关法律、法规的要求，包括与环境、职业健康和安全有关的法律、法规标准。</w:t>
      </w:r>
    </w:p>
    <w:p>
      <w:pPr>
        <w:numPr>
          <w:ilvl w:val="0"/>
          <w:numId w:val="8"/>
        </w:numPr>
        <w:snapToGrid w:val="0"/>
        <w:spacing w:line="360" w:lineRule="auto"/>
        <w:ind w:left="851" w:hanging="425"/>
        <w:rPr>
          <w:rFonts w:ascii="宋体" w:hAnsi="宋体"/>
          <w:szCs w:val="21"/>
        </w:rPr>
      </w:pPr>
      <w:r>
        <w:rPr>
          <w:rFonts w:hint="eastAsia" w:ascii="宋体" w:hAnsi="宋体"/>
          <w:szCs w:val="21"/>
        </w:rPr>
        <w:t>运输包装应根据产品的特点及国家相关标准标注有相应的运输标志。</w:t>
      </w:r>
    </w:p>
    <w:p>
      <w:pPr>
        <w:numPr>
          <w:ilvl w:val="0"/>
          <w:numId w:val="8"/>
        </w:numPr>
        <w:snapToGrid w:val="0"/>
        <w:spacing w:line="360" w:lineRule="auto"/>
        <w:ind w:left="851" w:hanging="425"/>
        <w:rPr>
          <w:rFonts w:ascii="宋体" w:hAnsi="宋体"/>
          <w:szCs w:val="21"/>
        </w:rPr>
      </w:pPr>
      <w:r>
        <w:rPr>
          <w:rFonts w:hint="eastAsia" w:ascii="宋体" w:hAnsi="宋体"/>
          <w:szCs w:val="21"/>
        </w:rPr>
        <w:t>成交供应商负责将货物运输并卸载到采购人指定地点。</w:t>
      </w:r>
    </w:p>
    <w:p>
      <w:pPr>
        <w:numPr>
          <w:ilvl w:val="1"/>
          <w:numId w:val="3"/>
        </w:numPr>
        <w:snapToGrid w:val="0"/>
        <w:spacing w:line="360" w:lineRule="auto"/>
        <w:ind w:left="709"/>
        <w:rPr>
          <w:rFonts w:ascii="宋体" w:hAnsi="宋体"/>
          <w:b/>
          <w:bCs/>
          <w:szCs w:val="21"/>
        </w:rPr>
      </w:pPr>
      <w:r>
        <w:rPr>
          <w:rFonts w:hint="eastAsia" w:ascii="宋体" w:hAnsi="宋体"/>
          <w:b/>
          <w:bCs/>
          <w:szCs w:val="21"/>
        </w:rPr>
        <w:t>售后服务</w:t>
      </w:r>
    </w:p>
    <w:p>
      <w:pPr>
        <w:numPr>
          <w:ilvl w:val="0"/>
          <w:numId w:val="9"/>
        </w:numPr>
        <w:snapToGrid w:val="0"/>
        <w:spacing w:line="360" w:lineRule="auto"/>
        <w:ind w:left="851"/>
        <w:rPr>
          <w:rFonts w:ascii="宋体" w:hAnsi="宋体"/>
          <w:szCs w:val="21"/>
        </w:rPr>
      </w:pPr>
      <w:r>
        <w:rPr>
          <w:rFonts w:hint="eastAsia" w:ascii="宋体" w:hAnsi="宋体"/>
          <w:szCs w:val="21"/>
        </w:rPr>
        <w:t>保修期</w:t>
      </w:r>
    </w:p>
    <w:p>
      <w:pPr>
        <w:numPr>
          <w:ilvl w:val="0"/>
          <w:numId w:val="10"/>
        </w:numPr>
        <w:tabs>
          <w:tab w:val="clear" w:pos="425"/>
        </w:tabs>
        <w:autoSpaceDE w:val="0"/>
        <w:autoSpaceDN w:val="0"/>
        <w:adjustRightInd w:val="0"/>
        <w:snapToGrid w:val="0"/>
        <w:spacing w:line="360" w:lineRule="auto"/>
        <w:ind w:left="993" w:hanging="567"/>
        <w:textAlignment w:val="baseline"/>
        <w:rPr>
          <w:rFonts w:ascii="宋体" w:hAnsi="宋体" w:cs="仿宋_GB2312"/>
          <w:szCs w:val="21"/>
        </w:rPr>
      </w:pPr>
      <w:r>
        <w:rPr>
          <w:rFonts w:hint="eastAsia" w:ascii="宋体" w:hAnsi="宋体" w:cs="仿宋_GB2312"/>
          <w:szCs w:val="21"/>
        </w:rPr>
        <w:t>质量保修范围：由于材料、工艺等问题而导致的产品功能失效、性能下降等缺陷(属于自然力或战争等不可抗拒力、人为因素等造成的除外)。</w:t>
      </w:r>
    </w:p>
    <w:p>
      <w:pPr>
        <w:numPr>
          <w:ilvl w:val="0"/>
          <w:numId w:val="10"/>
        </w:numPr>
        <w:tabs>
          <w:tab w:val="clear" w:pos="425"/>
        </w:tabs>
        <w:autoSpaceDE w:val="0"/>
        <w:autoSpaceDN w:val="0"/>
        <w:adjustRightInd w:val="0"/>
        <w:snapToGrid w:val="0"/>
        <w:spacing w:line="360" w:lineRule="auto"/>
        <w:ind w:left="993" w:hanging="567"/>
        <w:textAlignment w:val="baseline"/>
        <w:rPr>
          <w:rFonts w:ascii="宋体" w:hAnsi="宋体" w:cs="仿宋_GB2312"/>
          <w:szCs w:val="21"/>
        </w:rPr>
      </w:pPr>
      <w:r>
        <w:rPr>
          <w:rFonts w:hint="eastAsia" w:ascii="宋体" w:hAnsi="宋体"/>
          <w:szCs w:val="21"/>
        </w:rPr>
        <w:t>保修期为</w:t>
      </w:r>
      <w:r>
        <w:rPr>
          <w:rFonts w:hint="eastAsia" w:ascii="宋体" w:hAnsi="宋体"/>
          <w:szCs w:val="21"/>
          <w:lang w:val="en-US" w:eastAsia="zh-CN"/>
        </w:rPr>
        <w:t>1年</w:t>
      </w:r>
      <w:r>
        <w:rPr>
          <w:rFonts w:hint="eastAsia" w:ascii="宋体" w:hAnsi="宋体"/>
          <w:szCs w:val="21"/>
        </w:rPr>
        <w:t>，保修</w:t>
      </w:r>
      <w:r>
        <w:rPr>
          <w:rFonts w:hint="eastAsia" w:ascii="宋体" w:hAnsi="宋体" w:cs="宋体"/>
          <w:szCs w:val="21"/>
        </w:rPr>
        <w:t>期自货物最终验收合格之日起算，</w:t>
      </w:r>
      <w:r>
        <w:rPr>
          <w:rFonts w:hint="eastAsia" w:ascii="宋体" w:hAnsi="宋体"/>
          <w:szCs w:val="21"/>
        </w:rPr>
        <w:t>保修期内成交供应商对所供货物实行包修、包换、包退</w:t>
      </w:r>
      <w:r>
        <w:rPr>
          <w:rFonts w:hint="eastAsia" w:ascii="宋体" w:hAnsi="宋体" w:cs="宋体"/>
          <w:szCs w:val="21"/>
        </w:rPr>
        <w:t>。</w:t>
      </w:r>
    </w:p>
    <w:p>
      <w:pPr>
        <w:numPr>
          <w:ilvl w:val="0"/>
          <w:numId w:val="10"/>
        </w:numPr>
        <w:tabs>
          <w:tab w:val="clear" w:pos="425"/>
        </w:tabs>
        <w:autoSpaceDE w:val="0"/>
        <w:autoSpaceDN w:val="0"/>
        <w:adjustRightInd w:val="0"/>
        <w:snapToGrid w:val="0"/>
        <w:spacing w:line="360" w:lineRule="auto"/>
        <w:ind w:left="993" w:hanging="567"/>
        <w:textAlignment w:val="baseline"/>
        <w:rPr>
          <w:rFonts w:ascii="宋体" w:hAnsi="宋体"/>
          <w:szCs w:val="21"/>
        </w:rPr>
      </w:pPr>
      <w:r>
        <w:rPr>
          <w:rFonts w:hint="eastAsia" w:ascii="宋体" w:hAnsi="宋体"/>
          <w:szCs w:val="21"/>
        </w:rPr>
        <w:t>对采购人的服务通知，成交供应商在接报后</w:t>
      </w:r>
      <w:r>
        <w:rPr>
          <w:rFonts w:hint="eastAsia" w:ascii="宋体" w:hAnsi="宋体"/>
          <w:szCs w:val="21"/>
          <w:u w:val="single"/>
        </w:rPr>
        <w:t>1小时</w:t>
      </w:r>
      <w:r>
        <w:rPr>
          <w:rFonts w:hint="eastAsia" w:ascii="宋体" w:hAnsi="宋体"/>
          <w:szCs w:val="21"/>
        </w:rPr>
        <w:t>内响应，</w:t>
      </w:r>
      <w:r>
        <w:rPr>
          <w:rFonts w:hint="eastAsia" w:ascii="宋体" w:hAnsi="宋体"/>
          <w:szCs w:val="21"/>
          <w:u w:val="single"/>
        </w:rPr>
        <w:t>4小时</w:t>
      </w:r>
      <w:r>
        <w:rPr>
          <w:rFonts w:hint="eastAsia" w:ascii="宋体" w:hAnsi="宋体"/>
          <w:szCs w:val="21"/>
        </w:rPr>
        <w:t>内到达现场，</w:t>
      </w:r>
      <w:r>
        <w:rPr>
          <w:rFonts w:hint="eastAsia" w:ascii="宋体" w:hAnsi="宋体"/>
          <w:szCs w:val="21"/>
          <w:u w:val="single"/>
        </w:rPr>
        <w:t>48小时</w:t>
      </w:r>
      <w:r>
        <w:rPr>
          <w:rFonts w:hint="eastAsia" w:ascii="宋体" w:hAnsi="宋体"/>
          <w:szCs w:val="21"/>
        </w:rPr>
        <w:t>内处理完毕。若在</w:t>
      </w:r>
      <w:r>
        <w:rPr>
          <w:rFonts w:hint="eastAsia" w:ascii="宋体" w:hAnsi="宋体"/>
          <w:szCs w:val="21"/>
          <w:u w:val="single"/>
        </w:rPr>
        <w:t>48小时</w:t>
      </w:r>
      <w:r>
        <w:rPr>
          <w:rFonts w:hint="eastAsia" w:ascii="宋体" w:hAnsi="宋体"/>
          <w:szCs w:val="21"/>
        </w:rPr>
        <w:t>内仍未能有效解决，成交供应商须免费提供同档次的货物予采购人临时使用。</w:t>
      </w:r>
    </w:p>
    <w:p>
      <w:pPr>
        <w:numPr>
          <w:ilvl w:val="0"/>
          <w:numId w:val="9"/>
        </w:numPr>
        <w:snapToGrid w:val="0"/>
        <w:spacing w:line="360" w:lineRule="auto"/>
        <w:ind w:left="851"/>
        <w:rPr>
          <w:rFonts w:ascii="宋体" w:hAnsi="宋体"/>
          <w:szCs w:val="21"/>
        </w:rPr>
      </w:pPr>
      <w:r>
        <w:rPr>
          <w:rFonts w:hint="eastAsia" w:ascii="宋体" w:hAnsi="宋体"/>
          <w:szCs w:val="21"/>
        </w:rPr>
        <w:t>安装</w:t>
      </w:r>
    </w:p>
    <w:p>
      <w:pPr>
        <w:numPr>
          <w:ilvl w:val="0"/>
          <w:numId w:val="11"/>
        </w:numPr>
        <w:tabs>
          <w:tab w:val="clear" w:pos="425"/>
        </w:tabs>
        <w:adjustRightInd w:val="0"/>
        <w:snapToGrid w:val="0"/>
        <w:spacing w:line="360" w:lineRule="auto"/>
        <w:ind w:left="1134" w:hanging="709"/>
        <w:textAlignment w:val="baseline"/>
        <w:rPr>
          <w:rFonts w:ascii="宋体" w:hAnsi="宋体" w:cs="宋体"/>
          <w:szCs w:val="21"/>
        </w:rPr>
      </w:pPr>
      <w:r>
        <w:rPr>
          <w:rFonts w:hint="eastAsia" w:ascii="宋体" w:hAnsi="宋体" w:cs="宋体"/>
          <w:szCs w:val="21"/>
        </w:rPr>
        <w:t>成交供应商必须依照竞价文件的要求和响应文件的承诺，将货物安装并调试至正常运行的最佳状态。</w:t>
      </w:r>
    </w:p>
    <w:p>
      <w:pPr>
        <w:numPr>
          <w:ilvl w:val="0"/>
          <w:numId w:val="11"/>
        </w:numPr>
        <w:tabs>
          <w:tab w:val="clear" w:pos="425"/>
        </w:tabs>
        <w:adjustRightInd w:val="0"/>
        <w:snapToGrid w:val="0"/>
        <w:spacing w:line="360" w:lineRule="auto"/>
        <w:ind w:left="1134" w:hanging="709"/>
        <w:textAlignment w:val="baseline"/>
        <w:rPr>
          <w:rFonts w:ascii="宋体" w:hAnsi="宋体" w:cs="宋体"/>
          <w:szCs w:val="21"/>
        </w:rPr>
      </w:pPr>
      <w:r>
        <w:rPr>
          <w:rFonts w:ascii="宋体" w:hAnsi="宋体" w:cs="宋体"/>
          <w:szCs w:val="21"/>
        </w:rPr>
        <w:t>合同货物安装</w:t>
      </w:r>
    </w:p>
    <w:p>
      <w:pPr>
        <w:snapToGrid w:val="0"/>
        <w:spacing w:line="360" w:lineRule="auto"/>
        <w:ind w:left="840"/>
        <w:rPr>
          <w:rFonts w:ascii="宋体" w:hAnsi="宋体"/>
          <w:szCs w:val="21"/>
        </w:rPr>
      </w:pPr>
      <w:r>
        <w:rPr>
          <w:rFonts w:hint="eastAsia" w:ascii="宋体" w:hAnsi="宋体"/>
          <w:szCs w:val="21"/>
        </w:rPr>
        <w:t xml:space="preserve">① </w:t>
      </w:r>
      <w:r>
        <w:rPr>
          <w:rFonts w:ascii="宋体" w:hAnsi="宋体"/>
          <w:szCs w:val="21"/>
        </w:rPr>
        <w:t>成交供应商负责合同货物的安装，一切费用由成交供应商负责。</w:t>
      </w:r>
    </w:p>
    <w:p>
      <w:pPr>
        <w:snapToGrid w:val="0"/>
        <w:spacing w:line="360" w:lineRule="auto"/>
        <w:ind w:left="840"/>
        <w:rPr>
          <w:rFonts w:ascii="宋体" w:hAnsi="宋体"/>
          <w:szCs w:val="21"/>
        </w:rPr>
      </w:pPr>
      <w:r>
        <w:rPr>
          <w:rFonts w:ascii="宋体" w:hAnsi="宋体"/>
          <w:szCs w:val="21"/>
        </w:rPr>
        <w:t>② 成交供应商安装时须对各安装场地内的其他货物、设施有良好保护措施。</w:t>
      </w:r>
    </w:p>
    <w:p>
      <w:pPr>
        <w:numPr>
          <w:ilvl w:val="1"/>
          <w:numId w:val="3"/>
        </w:numPr>
        <w:snapToGrid w:val="0"/>
        <w:spacing w:line="360" w:lineRule="auto"/>
        <w:ind w:left="709"/>
        <w:rPr>
          <w:rFonts w:ascii="宋体" w:hAnsi="宋体"/>
          <w:b/>
          <w:bCs/>
          <w:szCs w:val="21"/>
        </w:rPr>
      </w:pPr>
      <w:r>
        <w:rPr>
          <w:rFonts w:hint="eastAsia" w:ascii="宋体" w:hAnsi="宋体"/>
          <w:b/>
          <w:bCs/>
          <w:szCs w:val="21"/>
        </w:rPr>
        <w:t>付款及结算方式</w:t>
      </w:r>
    </w:p>
    <w:p>
      <w:pPr>
        <w:spacing w:line="360" w:lineRule="auto"/>
        <w:ind w:firstLine="482"/>
        <w:rPr>
          <w:rFonts w:ascii="宋体" w:hAnsi="宋体" w:eastAsia="宋体"/>
          <w:szCs w:val="21"/>
        </w:rPr>
      </w:pPr>
      <w:r>
        <w:rPr>
          <w:rFonts w:hint="eastAsia" w:ascii="宋体" w:hAnsi="宋体" w:eastAsia="宋体"/>
          <w:szCs w:val="21"/>
        </w:rPr>
        <w:t>（一）项目完工并经采购人验收合格后7日内，采购人向成交供应商一次性支付项目总价的金额。</w:t>
      </w:r>
    </w:p>
    <w:p>
      <w:pPr>
        <w:spacing w:line="360" w:lineRule="auto"/>
        <w:ind w:firstLine="482"/>
        <w:rPr>
          <w:rFonts w:ascii="宋体" w:hAnsi="宋体" w:eastAsia="宋体"/>
          <w:szCs w:val="21"/>
        </w:rPr>
      </w:pPr>
      <w:r>
        <w:rPr>
          <w:rFonts w:hint="eastAsia" w:ascii="宋体" w:hAnsi="宋体" w:eastAsia="宋体"/>
          <w:szCs w:val="21"/>
        </w:rPr>
        <w:t>（二）付款采用银行转账、银行汇付（含电汇、等方式）。</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E25012"/>
    <w:multiLevelType w:val="multilevel"/>
    <w:tmpl w:val="F4E25012"/>
    <w:lvl w:ilvl="0" w:tentative="0">
      <w:start w:val="1"/>
      <w:numFmt w:val="chineseCountingThousand"/>
      <w:lvlText w:val="%1、"/>
      <w:lvlJc w:val="left"/>
      <w:pPr>
        <w:tabs>
          <w:tab w:val="left" w:pos="420"/>
        </w:tabs>
        <w:ind w:left="420" w:hanging="420"/>
      </w:pPr>
      <w:rPr>
        <w:rFonts w:hint="eastAsia" w:ascii="宋体" w:hAnsi="宋体" w:eastAsia="宋体" w:cs="宋体"/>
        <w:b/>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66971A7"/>
    <w:multiLevelType w:val="multilevel"/>
    <w:tmpl w:val="166971A7"/>
    <w:lvl w:ilvl="0" w:tentative="0">
      <w:start w:val="1"/>
      <w:numFmt w:val="decimal"/>
      <w:lvlText w:val="%1."/>
      <w:lvlJc w:val="left"/>
      <w:pPr>
        <w:tabs>
          <w:tab w:val="left" w:pos="425"/>
        </w:tabs>
        <w:ind w:left="425" w:hanging="425"/>
      </w:pPr>
      <w:rPr>
        <w:b w:val="0"/>
        <w:color w:val="auto"/>
      </w:r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2">
    <w:nsid w:val="1A514318"/>
    <w:multiLevelType w:val="multilevel"/>
    <w:tmpl w:val="1A514318"/>
    <w:lvl w:ilvl="0" w:tentative="0">
      <w:start w:val="1"/>
      <w:numFmt w:val="decimal"/>
      <w:lvlText w:val="%1."/>
      <w:lvlJc w:val="left"/>
      <w:pPr>
        <w:tabs>
          <w:tab w:val="left" w:pos="425"/>
        </w:tabs>
        <w:ind w:left="425" w:hanging="425"/>
      </w:pPr>
      <w:rPr>
        <w:b w:val="0"/>
        <w:color w:val="auto"/>
        <w:sz w:val="21"/>
        <w:szCs w:val="21"/>
      </w:r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3">
    <w:nsid w:val="288C32E4"/>
    <w:multiLevelType w:val="multilevel"/>
    <w:tmpl w:val="288C32E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296B2505"/>
    <w:multiLevelType w:val="multilevel"/>
    <w:tmpl w:val="296B250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C9F0BA4"/>
    <w:multiLevelType w:val="multilevel"/>
    <w:tmpl w:val="2C9F0BA4"/>
    <w:lvl w:ilvl="0" w:tentative="0">
      <w:start w:val="1"/>
      <w:numFmt w:val="decimal"/>
      <w:lvlText w:val="（%1）"/>
      <w:lvlJc w:val="left"/>
      <w:pPr>
        <w:tabs>
          <w:tab w:val="left" w:pos="425"/>
        </w:tabs>
        <w:ind w:left="425" w:hanging="425"/>
      </w:pPr>
      <w:rPr>
        <w:rFonts w:hint="eastAsia"/>
        <w:b w:val="0"/>
        <w:color w:val="auto"/>
      </w:r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6">
    <w:nsid w:val="3CA010A6"/>
    <w:multiLevelType w:val="multilevel"/>
    <w:tmpl w:val="3CA010A6"/>
    <w:lvl w:ilvl="0" w:tentative="0">
      <w:start w:val="1"/>
      <w:numFmt w:val="decimal"/>
      <w:lvlText w:val="%1."/>
      <w:lvlJc w:val="left"/>
      <w:pPr>
        <w:tabs>
          <w:tab w:val="left" w:pos="425"/>
        </w:tabs>
        <w:ind w:left="425" w:hanging="425"/>
      </w:pPr>
      <w:rPr>
        <w:b w:val="0"/>
        <w:color w:val="auto"/>
      </w:r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7">
    <w:nsid w:val="737813E0"/>
    <w:multiLevelType w:val="multilevel"/>
    <w:tmpl w:val="737813E0"/>
    <w:lvl w:ilvl="0" w:tentative="0">
      <w:start w:val="1"/>
      <w:numFmt w:val="decimal"/>
      <w:lvlText w:val="%1."/>
      <w:lvlJc w:val="left"/>
      <w:pPr>
        <w:ind w:left="704" w:hanging="420"/>
      </w:pPr>
      <w:rPr>
        <w:rFonts w:hint="eastAsia" w:ascii="宋体" w:hAnsi="宋体" w:eastAsia="宋体"/>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8">
    <w:nsid w:val="7A846717"/>
    <w:multiLevelType w:val="multilevel"/>
    <w:tmpl w:val="7A846717"/>
    <w:lvl w:ilvl="0" w:tentative="0">
      <w:start w:val="1"/>
      <w:numFmt w:val="decimal"/>
      <w:lvlText w:val="（%1）"/>
      <w:lvlJc w:val="left"/>
      <w:pPr>
        <w:tabs>
          <w:tab w:val="left" w:pos="425"/>
        </w:tabs>
        <w:ind w:left="425" w:hanging="425"/>
      </w:pPr>
      <w:rPr>
        <w:rFonts w:hint="eastAsia"/>
        <w:color w:val="auto"/>
        <w:sz w:val="21"/>
        <w:szCs w:val="21"/>
      </w:r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9">
    <w:nsid w:val="7B523C64"/>
    <w:multiLevelType w:val="multilevel"/>
    <w:tmpl w:val="7B523C64"/>
    <w:lvl w:ilvl="0" w:tentative="0">
      <w:start w:val="1"/>
      <w:numFmt w:val="decimal"/>
      <w:lvlText w:val="%1."/>
      <w:lvlJc w:val="left"/>
      <w:pPr>
        <w:ind w:left="420" w:hanging="420"/>
      </w:pPr>
    </w:lvl>
    <w:lvl w:ilvl="1" w:tentative="0">
      <w:start w:val="1"/>
      <w:numFmt w:val="japaneseCounting"/>
      <w:lvlText w:val="（%2）"/>
      <w:lvlJc w:val="left"/>
      <w:pPr>
        <w:ind w:left="1140" w:hanging="720"/>
      </w:pPr>
      <w:rPr>
        <w:rFonts w:hint="default" w:ascii="宋体" w:hAnsi="宋体" w:eastAsia="宋体"/>
        <w:b/>
        <w:lang w:val="en-US"/>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7D822E72"/>
    <w:multiLevelType w:val="multilevel"/>
    <w:tmpl w:val="7D822E72"/>
    <w:lvl w:ilvl="0" w:tentative="0">
      <w:start w:val="1"/>
      <w:numFmt w:val="decimal"/>
      <w:lvlText w:val="%1."/>
      <w:lvlJc w:val="left"/>
      <w:pPr>
        <w:tabs>
          <w:tab w:val="left" w:pos="425"/>
        </w:tabs>
        <w:ind w:left="425" w:hanging="425"/>
      </w:pPr>
      <w:rPr>
        <w:color w:val="auto"/>
        <w:sz w:val="21"/>
        <w:szCs w:val="21"/>
      </w:r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num w:numId="1">
    <w:abstractNumId w:val="3"/>
  </w:num>
  <w:num w:numId="2">
    <w:abstractNumId w:val="0"/>
  </w:num>
  <w:num w:numId="3">
    <w:abstractNumId w:val="9"/>
  </w:num>
  <w:num w:numId="4">
    <w:abstractNumId w:val="2"/>
  </w:num>
  <w:num w:numId="5">
    <w:abstractNumId w:val="1"/>
  </w:num>
  <w:num w:numId="6">
    <w:abstractNumId w:val="10"/>
  </w:num>
  <w:num w:numId="7">
    <w:abstractNumId w:val="6"/>
  </w:num>
  <w:num w:numId="8">
    <w:abstractNumId w:val="7"/>
  </w:num>
  <w:num w:numId="9">
    <w:abstractNumId w:val="4"/>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jZjJlZWVjMTVhYmJmODliYWVjYTMxZmU4NzNjMDIifQ=="/>
  </w:docVars>
  <w:rsids>
    <w:rsidRoot w:val="00000000"/>
    <w:rsid w:val="405655EB"/>
    <w:rsid w:val="4BC507E1"/>
    <w:rsid w:val="52C00A54"/>
    <w:rsid w:val="60050DD3"/>
    <w:rsid w:val="63AB537A"/>
    <w:rsid w:val="66904AEC"/>
    <w:rsid w:val="6AE60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eastAsia="宋体" w:cs="Times New Roman"/>
      <w:kern w:val="0"/>
      <w:sz w:val="20"/>
      <w:szCs w:val="21"/>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6">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spacing w:val="20"/>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1918</Words>
  <Characters>2099</Characters>
  <Lines>0</Lines>
  <Paragraphs>0</Paragraphs>
  <TotalTime>158</TotalTime>
  <ScaleCrop>false</ScaleCrop>
  <LinksUpToDate>false</LinksUpToDate>
  <CharactersWithSpaces>2107</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候良业</cp:lastModifiedBy>
  <dcterms:modified xsi:type="dcterms:W3CDTF">2024-04-25T06:47:22Z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4164E97F325B42DCA952A41735164E61_13</vt:lpwstr>
  </property>
</Properties>
</file>