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55" w:rsidRDefault="00AB7955">
      <w:pPr>
        <w:snapToGrid w:val="0"/>
        <w:spacing w:beforeLines="50" w:before="156"/>
        <w:jc w:val="center"/>
        <w:rPr>
          <w:rFonts w:ascii="宋体" w:eastAsia="宋体" w:hAnsi="宋体" w:cs="宋体"/>
          <w:b/>
          <w:color w:val="000000" w:themeColor="text1"/>
          <w:sz w:val="84"/>
          <w:szCs w:val="84"/>
        </w:rPr>
      </w:pPr>
    </w:p>
    <w:p w:rsidR="00AB7955" w:rsidRDefault="00AB7955">
      <w:pPr>
        <w:snapToGrid w:val="0"/>
        <w:spacing w:beforeLines="50" w:before="156"/>
        <w:jc w:val="center"/>
        <w:rPr>
          <w:rFonts w:ascii="宋体" w:eastAsia="宋体" w:hAnsi="宋体" w:cs="宋体"/>
          <w:b/>
          <w:color w:val="000000" w:themeColor="text1"/>
          <w:sz w:val="84"/>
          <w:szCs w:val="84"/>
        </w:rPr>
      </w:pPr>
    </w:p>
    <w:p w:rsidR="00AB7955" w:rsidRDefault="00A7578D">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AB7955" w:rsidRDefault="00AB7955">
      <w:pPr>
        <w:spacing w:line="360" w:lineRule="auto"/>
        <w:jc w:val="center"/>
        <w:rPr>
          <w:rFonts w:ascii="宋体" w:eastAsia="宋体" w:hAnsi="宋体" w:cs="宋体"/>
          <w:b/>
          <w:bCs/>
          <w:color w:val="000000" w:themeColor="text1"/>
          <w:sz w:val="24"/>
          <w:szCs w:val="24"/>
        </w:rPr>
      </w:pPr>
    </w:p>
    <w:p w:rsidR="00AB7955" w:rsidRDefault="00AB7955">
      <w:pPr>
        <w:spacing w:line="360" w:lineRule="auto"/>
        <w:rPr>
          <w:rFonts w:ascii="宋体" w:eastAsia="宋体" w:hAnsi="宋体" w:cs="宋体"/>
          <w:color w:val="000000" w:themeColor="text1"/>
          <w:sz w:val="30"/>
          <w:szCs w:val="30"/>
        </w:rPr>
      </w:pPr>
    </w:p>
    <w:p w:rsidR="00AB7955" w:rsidRDefault="00AB7955">
      <w:pPr>
        <w:spacing w:line="360" w:lineRule="auto"/>
        <w:rPr>
          <w:rFonts w:ascii="宋体" w:eastAsia="宋体" w:hAnsi="宋体" w:cs="宋体"/>
          <w:color w:val="000000" w:themeColor="text1"/>
          <w:sz w:val="30"/>
          <w:szCs w:val="30"/>
        </w:rPr>
      </w:pPr>
    </w:p>
    <w:p w:rsidR="00AB7955" w:rsidRDefault="00AB7955">
      <w:pPr>
        <w:spacing w:line="360" w:lineRule="auto"/>
        <w:rPr>
          <w:rFonts w:ascii="宋体" w:eastAsia="宋体" w:hAnsi="宋体" w:cs="宋体"/>
          <w:color w:val="000000" w:themeColor="text1"/>
          <w:sz w:val="30"/>
          <w:szCs w:val="30"/>
        </w:rPr>
      </w:pPr>
    </w:p>
    <w:p w:rsidR="00AB7955" w:rsidRDefault="00AB7955">
      <w:pPr>
        <w:spacing w:line="360" w:lineRule="auto"/>
        <w:rPr>
          <w:rFonts w:ascii="宋体" w:eastAsia="宋体" w:hAnsi="宋体" w:cs="宋体"/>
          <w:color w:val="000000" w:themeColor="text1"/>
          <w:sz w:val="30"/>
          <w:szCs w:val="30"/>
        </w:rPr>
      </w:pPr>
    </w:p>
    <w:p w:rsidR="00AB7955" w:rsidRDefault="00A7578D">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AB7955" w:rsidRDefault="00A7578D">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广东省肇庆监狱办公系统及设备运维零配件供货采购项目</w:t>
      </w:r>
    </w:p>
    <w:p w:rsidR="00AB7955" w:rsidRDefault="00AB7955">
      <w:pPr>
        <w:snapToGrid w:val="0"/>
        <w:spacing w:beforeLines="50" w:before="156" w:afterLines="50" w:after="156" w:line="360" w:lineRule="auto"/>
        <w:jc w:val="center"/>
        <w:rPr>
          <w:rFonts w:ascii="宋体" w:eastAsia="宋体" w:hAnsi="宋体" w:cs="宋体"/>
          <w:color w:val="000000" w:themeColor="text1"/>
          <w:sz w:val="30"/>
          <w:szCs w:val="30"/>
        </w:rPr>
      </w:pPr>
    </w:p>
    <w:p w:rsidR="00AB7955" w:rsidRDefault="00AB7955">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AB7955" w:rsidRDefault="00AB7955">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AB7955" w:rsidRDefault="00A7578D">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广东省肇庆监狱</w:t>
      </w:r>
    </w:p>
    <w:p w:rsidR="00AB7955" w:rsidRDefault="00A7578D">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云采链（广州）信息科技有限公司</w:t>
      </w:r>
    </w:p>
    <w:p w:rsidR="00AB7955" w:rsidRDefault="00A7578D">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二〇二四年四月</w:t>
      </w:r>
    </w:p>
    <w:p w:rsidR="00AB7955" w:rsidRDefault="00A7578D">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AB7955" w:rsidRDefault="00A7578D">
      <w:pPr>
        <w:pStyle w:val="af2"/>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rsidR="00AB7955" w:rsidRDefault="00A7578D">
      <w:pPr>
        <w:pStyle w:val="afb"/>
        <w:numPr>
          <w:ilvl w:val="0"/>
          <w:numId w:val="5"/>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本项目通过云采链线上采购一体化平台（www.choicelink.cn）进行竞价，参与竞价的供应商必须登录平台进行注册，注册成功后方可参与项目竞价。</w:t>
      </w:r>
    </w:p>
    <w:p w:rsidR="00AB7955" w:rsidRDefault="00A7578D">
      <w:pPr>
        <w:pStyle w:val="afb"/>
        <w:numPr>
          <w:ilvl w:val="0"/>
          <w:numId w:val="5"/>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AB7955" w:rsidRDefault="00A7578D">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AB7955" w:rsidRDefault="00A7578D">
      <w:pPr>
        <w:pStyle w:val="afb"/>
        <w:numPr>
          <w:ilvl w:val="0"/>
          <w:numId w:val="5"/>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在云采链平台参与项目竞价后放弃成交资格超过三次（含三次）的供应商连同该供应商同一法人名下所有公司将被列入平台黑名单，永久不得参与平台的项目竞价。</w:t>
      </w:r>
    </w:p>
    <w:p w:rsidR="00AB7955" w:rsidRDefault="00A7578D">
      <w:pPr>
        <w:pStyle w:val="afb"/>
        <w:numPr>
          <w:ilvl w:val="0"/>
          <w:numId w:val="5"/>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AB7955" w:rsidRDefault="00A7578D">
      <w:pPr>
        <w:pStyle w:val="afb"/>
        <w:numPr>
          <w:ilvl w:val="0"/>
          <w:numId w:val="6"/>
        </w:numPr>
        <w:spacing w:line="360" w:lineRule="auto"/>
        <w:ind w:left="420" w:firstLineChars="0" w:hanging="420"/>
        <w:rPr>
          <w:rFonts w:ascii="宋体" w:eastAsia="宋体" w:hAnsi="宋体" w:cs="宋体"/>
          <w:b/>
          <w:color w:val="000000" w:themeColor="text1"/>
        </w:rPr>
      </w:pPr>
      <w:r>
        <w:rPr>
          <w:rStyle w:val="af6"/>
          <w:rFonts w:ascii="宋体" w:eastAsia="宋体" w:hAnsi="宋体" w:cs="宋体" w:hint="eastAsia"/>
          <w:bCs w:val="0"/>
          <w:color w:val="000000" w:themeColor="text1"/>
        </w:rPr>
        <w:t>竞价说明</w:t>
      </w:r>
    </w:p>
    <w:p w:rsidR="00AB7955" w:rsidRDefault="00A7578D">
      <w:pPr>
        <w:pStyle w:val="afb"/>
        <w:numPr>
          <w:ilvl w:val="0"/>
          <w:numId w:val="7"/>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文件在各方面都作出实质性响应是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采购人有权拒绝接受任何不合格的货物或服务，由此产生的费用及相关后果均由成交供应商自行承担。</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供应商认为竞价结果损害其权益的，应按照云采链平台相关指引在规定的时间内向采购人或代理机构提交书面质疑，不提交的视为无异议，逾期提交将不予受理。</w:t>
      </w:r>
    </w:p>
    <w:p w:rsidR="00AB7955" w:rsidRDefault="00A7578D">
      <w:pPr>
        <w:pStyle w:val="afb"/>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AB7955" w:rsidRDefault="00A7578D">
      <w:pPr>
        <w:pStyle w:val="afb"/>
        <w:numPr>
          <w:ilvl w:val="0"/>
          <w:numId w:val="6"/>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AB7955" w:rsidRDefault="00A7578D">
      <w:pPr>
        <w:pStyle w:val="afb"/>
        <w:numPr>
          <w:ilvl w:val="0"/>
          <w:numId w:val="8"/>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采购人或者采购代理机构可以对已发出的竞价文件进行必要的澄清或者修改。澄清或者修改的内容将在云采链平台上发布澄清（更正/变更）公告。</w:t>
      </w:r>
    </w:p>
    <w:p w:rsidR="00AB7955" w:rsidRDefault="00A7578D">
      <w:pPr>
        <w:pStyle w:val="afb"/>
        <w:numPr>
          <w:ilvl w:val="0"/>
          <w:numId w:val="8"/>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AB7955" w:rsidRDefault="00A7578D">
      <w:pPr>
        <w:pStyle w:val="afb"/>
        <w:numPr>
          <w:ilvl w:val="0"/>
          <w:numId w:val="8"/>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rsidR="00AB7955" w:rsidRDefault="00A7578D">
      <w:pPr>
        <w:pStyle w:val="afb"/>
        <w:numPr>
          <w:ilvl w:val="0"/>
          <w:numId w:val="6"/>
        </w:numPr>
        <w:spacing w:line="360" w:lineRule="auto"/>
        <w:ind w:left="420" w:firstLineChars="0" w:hanging="420"/>
        <w:rPr>
          <w:rStyle w:val="af6"/>
          <w:rFonts w:ascii="宋体" w:eastAsia="宋体" w:hAnsi="宋体" w:cs="宋体"/>
          <w:bCs w:val="0"/>
        </w:rPr>
      </w:pPr>
      <w:r>
        <w:rPr>
          <w:rStyle w:val="af6"/>
          <w:rFonts w:ascii="宋体" w:eastAsia="宋体" w:hAnsi="宋体" w:cs="宋体" w:hint="eastAsia"/>
          <w:bCs w:val="0"/>
        </w:rPr>
        <w:t>报名要求</w:t>
      </w:r>
      <w:r>
        <w:rPr>
          <w:rStyle w:val="af6"/>
          <w:rFonts w:ascii="宋体" w:eastAsia="宋体" w:hAnsi="宋体" w:cs="宋体" w:hint="eastAsia"/>
          <w:b w:val="0"/>
        </w:rPr>
        <w:t>（参与竞价的供应商资质要求: 报名时需要提供以下</w:t>
      </w:r>
      <w:r>
        <w:rPr>
          <w:rStyle w:val="af6"/>
          <w:rFonts w:ascii="宋体" w:eastAsia="宋体" w:hAnsi="宋体" w:cs="宋体" w:hint="eastAsia"/>
          <w:bCs w:val="0"/>
          <w:u w:val="single"/>
        </w:rPr>
        <w:t>盖章</w:t>
      </w:r>
      <w:r>
        <w:rPr>
          <w:rStyle w:val="af6"/>
          <w:rFonts w:ascii="宋体" w:eastAsia="宋体" w:hAnsi="宋体" w:cs="宋体" w:hint="eastAsia"/>
          <w:b w:val="0"/>
        </w:rPr>
        <w:t>资料，并对上传的报名文件资料承担责任）</w:t>
      </w:r>
    </w:p>
    <w:p w:rsidR="00AB7955" w:rsidRDefault="00A7578D">
      <w:pPr>
        <w:pStyle w:val="afb"/>
        <w:widowControl/>
        <w:numPr>
          <w:ilvl w:val="0"/>
          <w:numId w:val="9"/>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AB7955" w:rsidRDefault="00A7578D">
      <w:pPr>
        <w:pStyle w:val="afb"/>
        <w:widowControl/>
        <w:numPr>
          <w:ilvl w:val="0"/>
          <w:numId w:val="9"/>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他供应商之间不存在直接控股、管理关系；本项目不接受转包分包且不接受联合体参与竞价（提供《供应商资格声明函》，格式见附件）；</w:t>
      </w:r>
    </w:p>
    <w:p w:rsidR="00AB7955" w:rsidRDefault="00A7578D">
      <w:pPr>
        <w:pStyle w:val="afb"/>
        <w:widowControl/>
        <w:numPr>
          <w:ilvl w:val="0"/>
          <w:numId w:val="9"/>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供应商完全响应本项目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rsidR="00AB7955" w:rsidRDefault="00A7578D">
      <w:pPr>
        <w:pStyle w:val="afb"/>
        <w:numPr>
          <w:ilvl w:val="0"/>
          <w:numId w:val="6"/>
        </w:numPr>
        <w:spacing w:line="360" w:lineRule="auto"/>
        <w:ind w:left="420" w:firstLineChars="0" w:hanging="420"/>
        <w:rPr>
          <w:rStyle w:val="af6"/>
          <w:rFonts w:ascii="宋体" w:eastAsia="宋体" w:hAnsi="宋体" w:cs="宋体"/>
          <w:bCs w:val="0"/>
          <w:color w:val="000000" w:themeColor="text1"/>
        </w:rPr>
      </w:pPr>
      <w:r>
        <w:rPr>
          <w:rStyle w:val="af6"/>
          <w:rFonts w:ascii="宋体" w:eastAsia="宋体" w:hAnsi="宋体" w:cs="宋体" w:hint="eastAsia"/>
          <w:bCs w:val="0"/>
          <w:color w:val="000000" w:themeColor="text1"/>
        </w:rPr>
        <w:t>报价要求</w:t>
      </w:r>
      <w:r>
        <w:rPr>
          <w:rStyle w:val="af6"/>
          <w:rFonts w:ascii="宋体" w:eastAsia="宋体" w:hAnsi="宋体" w:cs="宋体" w:hint="eastAsia"/>
          <w:color w:val="000000" w:themeColor="text1"/>
          <w:szCs w:val="21"/>
        </w:rPr>
        <w:t>（</w:t>
      </w:r>
      <w:r>
        <w:rPr>
          <w:rStyle w:val="af6"/>
          <w:rFonts w:ascii="宋体" w:eastAsia="宋体" w:hAnsi="宋体" w:cs="宋体" w:hint="eastAsia"/>
          <w:b w:val="0"/>
          <w:color w:val="000000" w:themeColor="text1"/>
          <w:szCs w:val="21"/>
        </w:rPr>
        <w:t>报价时需要提供以下</w:t>
      </w:r>
      <w:r>
        <w:rPr>
          <w:rStyle w:val="af6"/>
          <w:rFonts w:ascii="宋体" w:eastAsia="宋体" w:hAnsi="宋体" w:cs="宋体" w:hint="eastAsia"/>
          <w:color w:val="000000" w:themeColor="text1"/>
          <w:szCs w:val="21"/>
          <w:u w:val="double"/>
        </w:rPr>
        <w:t>盖章</w:t>
      </w:r>
      <w:r>
        <w:rPr>
          <w:rStyle w:val="af6"/>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6"/>
          <w:rFonts w:ascii="宋体" w:eastAsia="宋体" w:hAnsi="宋体" w:cs="宋体" w:hint="eastAsia"/>
          <w:color w:val="000000" w:themeColor="text1"/>
          <w:szCs w:val="21"/>
        </w:rPr>
        <w:t>）</w:t>
      </w:r>
    </w:p>
    <w:p w:rsidR="00AB7955" w:rsidRDefault="00A7578D">
      <w:pPr>
        <w:pStyle w:val="afb"/>
        <w:numPr>
          <w:ilvl w:val="0"/>
          <w:numId w:val="10"/>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填写并上传相应报价附件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AB7955" w:rsidRDefault="00A7578D">
      <w:pPr>
        <w:pStyle w:val="afb"/>
        <w:numPr>
          <w:ilvl w:val="0"/>
          <w:numId w:val="10"/>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AB7955" w:rsidRDefault="00A7578D">
      <w:pPr>
        <w:pStyle w:val="afb"/>
        <w:numPr>
          <w:ilvl w:val="0"/>
          <w:numId w:val="6"/>
        </w:numPr>
        <w:spacing w:line="360" w:lineRule="auto"/>
        <w:ind w:left="420" w:firstLineChars="0" w:hanging="420"/>
        <w:rPr>
          <w:rStyle w:val="af6"/>
          <w:rFonts w:ascii="宋体" w:eastAsia="宋体" w:hAnsi="宋体" w:cs="宋体"/>
          <w:bCs w:val="0"/>
          <w:color w:val="000000" w:themeColor="text1"/>
        </w:rPr>
      </w:pPr>
      <w:r>
        <w:rPr>
          <w:rStyle w:val="af6"/>
          <w:rFonts w:ascii="宋体" w:eastAsia="宋体" w:hAnsi="宋体" w:cs="宋体" w:hint="eastAsia"/>
          <w:bCs w:val="0"/>
          <w:color w:val="000000" w:themeColor="text1"/>
        </w:rPr>
        <w:t>确定成交候选人</w:t>
      </w:r>
    </w:p>
    <w:p w:rsidR="00AB7955" w:rsidRDefault="00A7578D">
      <w:pPr>
        <w:pStyle w:val="afb"/>
        <w:numPr>
          <w:ilvl w:val="0"/>
          <w:numId w:val="11"/>
        </w:numPr>
        <w:spacing w:line="360" w:lineRule="auto"/>
        <w:ind w:left="840" w:firstLineChars="0" w:hanging="420"/>
        <w:rPr>
          <w:rFonts w:ascii="宋体" w:eastAsia="宋体" w:hAnsi="宋体" w:cs="宋体"/>
          <w:bCs/>
          <w:color w:val="000000" w:themeColor="text1"/>
        </w:rPr>
      </w:pPr>
      <w:r>
        <w:rPr>
          <w:rFonts w:ascii="宋体" w:eastAsia="宋体" w:hAnsi="宋体" w:hint="eastAsia"/>
          <w:szCs w:val="21"/>
        </w:rPr>
        <w:t>本项目以下浮率形式进行报价，如项目存在最高限价或单价最高限价，成交总金额（单价）=最高限价（单价最高限价）×（1-下浮率）。报价时间截止后，系统按下浮率由高到低顺序排列，下浮率最高的为第一成交候选人，报下浮率相同的，按报价时间在前的为第一成交候选人；报下浮率次高的为第二成交候选人，以此类推。（示例：如A项目采购一批饮用水，以实际供应量进行结算，该项目以下浮率形式报价，饮用水预算单价为20元/桶，某供应商报下浮率为10%，则成交单价=20元/桶*（1-10%）=18元/桶）</w:t>
      </w:r>
      <w:r>
        <w:rPr>
          <w:rFonts w:ascii="宋体" w:eastAsia="宋体" w:hAnsi="宋体" w:cs="宋体" w:hint="eastAsia"/>
          <w:bCs/>
          <w:color w:val="000000" w:themeColor="text1"/>
        </w:rPr>
        <w:t>。</w:t>
      </w:r>
    </w:p>
    <w:p w:rsidR="00AB7955" w:rsidRDefault="00A7578D">
      <w:pPr>
        <w:pStyle w:val="afb"/>
        <w:numPr>
          <w:ilvl w:val="0"/>
          <w:numId w:val="6"/>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AB7955" w:rsidRDefault="00A7578D">
      <w:pPr>
        <w:pStyle w:val="afb"/>
        <w:numPr>
          <w:ilvl w:val="0"/>
          <w:numId w:val="12"/>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下浮率报价没有大于或等于100%，也没有为负数，且是固定唯一值的，否则为无效报价。</w:t>
      </w:r>
    </w:p>
    <w:p w:rsidR="00AB7955" w:rsidRDefault="00A7578D">
      <w:pPr>
        <w:pStyle w:val="afb"/>
        <w:numPr>
          <w:ilvl w:val="0"/>
          <w:numId w:val="12"/>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AB7955" w:rsidRDefault="00A7578D">
      <w:pPr>
        <w:pStyle w:val="afb"/>
        <w:numPr>
          <w:ilvl w:val="0"/>
          <w:numId w:val="12"/>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AB7955" w:rsidRDefault="00A7578D">
      <w:pPr>
        <w:pStyle w:val="afb"/>
        <w:numPr>
          <w:ilvl w:val="0"/>
          <w:numId w:val="12"/>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AB7955" w:rsidRDefault="00A7578D">
      <w:pPr>
        <w:pStyle w:val="afb"/>
        <w:numPr>
          <w:ilvl w:val="0"/>
          <w:numId w:val="12"/>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lastRenderedPageBreak/>
        <w:t>报价表以及有报价供应商落款的报价文件必须加盖报价供应商公章，否则视为无效报价。</w:t>
      </w:r>
    </w:p>
    <w:p w:rsidR="00AB7955" w:rsidRDefault="00A7578D">
      <w:pPr>
        <w:pStyle w:val="af1"/>
        <w:numPr>
          <w:ilvl w:val="0"/>
          <w:numId w:val="12"/>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AB7955" w:rsidRDefault="00A7578D">
      <w:pPr>
        <w:pStyle w:val="af1"/>
        <w:numPr>
          <w:ilvl w:val="0"/>
          <w:numId w:val="12"/>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AB7955" w:rsidRDefault="00A7578D">
      <w:pPr>
        <w:pStyle w:val="af1"/>
        <w:numPr>
          <w:ilvl w:val="0"/>
          <w:numId w:val="12"/>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AB7955" w:rsidRDefault="00A7578D">
      <w:pPr>
        <w:pStyle w:val="afb"/>
        <w:widowControl/>
        <w:numPr>
          <w:ilvl w:val="0"/>
          <w:numId w:val="13"/>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AB7955" w:rsidRDefault="00A7578D">
      <w:pPr>
        <w:pStyle w:val="afb"/>
        <w:widowControl/>
        <w:numPr>
          <w:ilvl w:val="0"/>
          <w:numId w:val="13"/>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AB7955" w:rsidRDefault="00A7578D">
      <w:pPr>
        <w:pStyle w:val="afb"/>
        <w:widowControl/>
        <w:numPr>
          <w:ilvl w:val="0"/>
          <w:numId w:val="13"/>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AB7955" w:rsidRDefault="00A7578D">
      <w:pPr>
        <w:pStyle w:val="afb"/>
        <w:widowControl/>
        <w:numPr>
          <w:ilvl w:val="0"/>
          <w:numId w:val="13"/>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rsidR="00AB7955" w:rsidRDefault="00A7578D">
      <w:pPr>
        <w:pStyle w:val="afb"/>
        <w:widowControl/>
        <w:numPr>
          <w:ilvl w:val="0"/>
          <w:numId w:val="13"/>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AB7955" w:rsidRDefault="00A7578D">
      <w:pPr>
        <w:pStyle w:val="afb"/>
        <w:widowControl/>
        <w:numPr>
          <w:ilvl w:val="0"/>
          <w:numId w:val="13"/>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AB7955" w:rsidRDefault="00A7578D">
      <w:pPr>
        <w:pStyle w:val="afb"/>
        <w:widowControl/>
        <w:numPr>
          <w:ilvl w:val="0"/>
          <w:numId w:val="13"/>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AB7955" w:rsidRDefault="00A7578D">
      <w:pPr>
        <w:pStyle w:val="afb"/>
        <w:widowControl/>
        <w:numPr>
          <w:ilvl w:val="0"/>
          <w:numId w:val="13"/>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AB7955" w:rsidRDefault="00A7578D">
      <w:pPr>
        <w:pStyle w:val="afb"/>
        <w:numPr>
          <w:ilvl w:val="0"/>
          <w:numId w:val="6"/>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AB7955" w:rsidRDefault="00A7578D">
      <w:pPr>
        <w:pStyle w:val="afb"/>
        <w:numPr>
          <w:ilvl w:val="0"/>
          <w:numId w:val="14"/>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AB7955" w:rsidRDefault="00A7578D" w:rsidP="00391EA0">
      <w:pPr>
        <w:pStyle w:val="afb"/>
        <w:numPr>
          <w:ilvl w:val="0"/>
          <w:numId w:val="15"/>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有效报名供应商不足3家；</w:t>
      </w:r>
    </w:p>
    <w:p w:rsidR="00AB7955" w:rsidRDefault="00A7578D" w:rsidP="00391EA0">
      <w:pPr>
        <w:pStyle w:val="afb"/>
        <w:numPr>
          <w:ilvl w:val="0"/>
          <w:numId w:val="15"/>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有效报价供应商不足3家。</w:t>
      </w:r>
    </w:p>
    <w:p w:rsidR="00AB7955" w:rsidRDefault="00A7578D">
      <w:pPr>
        <w:pStyle w:val="afb"/>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rsidR="00AB7955" w:rsidRDefault="00A7578D">
      <w:pPr>
        <w:pStyle w:val="afb"/>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rsidR="00AB7955" w:rsidRDefault="00A7578D">
      <w:pPr>
        <w:pStyle w:val="afb"/>
        <w:numPr>
          <w:ilvl w:val="0"/>
          <w:numId w:val="6"/>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AB7955" w:rsidRDefault="00A7578D">
      <w:pPr>
        <w:pStyle w:val="afb"/>
        <w:spacing w:line="360" w:lineRule="auto"/>
        <w:ind w:leftChars="200" w:left="420" w:firstLineChars="0" w:firstLine="0"/>
        <w:jc w:val="left"/>
        <w:rPr>
          <w:rFonts w:ascii="宋体" w:eastAsia="宋体" w:hAnsi="宋体" w:cs="宋体"/>
          <w:szCs w:val="21"/>
        </w:rPr>
      </w:pPr>
      <w:r>
        <w:rPr>
          <w:rFonts w:ascii="宋体" w:eastAsia="宋体" w:hAnsi="宋体" w:cs="宋体" w:hint="eastAsia"/>
          <w:szCs w:val="21"/>
        </w:rPr>
        <w:t>1.成交供应商须向平台服务商云采链线上采购一体化平台缴纳平台使用费，金额为预算金额的1.5%（四舍五入取整数）。</w:t>
      </w:r>
    </w:p>
    <w:p w:rsidR="00AB7955" w:rsidRDefault="00A7578D">
      <w:pPr>
        <w:pStyle w:val="afb"/>
        <w:spacing w:line="360" w:lineRule="auto"/>
        <w:ind w:leftChars="200" w:left="420" w:firstLineChars="0" w:firstLine="0"/>
        <w:jc w:val="left"/>
        <w:rPr>
          <w:rFonts w:ascii="宋体" w:eastAsia="宋体" w:hAnsi="宋体" w:cs="宋体"/>
          <w:szCs w:val="21"/>
        </w:rPr>
      </w:pPr>
      <w:r>
        <w:rPr>
          <w:rFonts w:ascii="宋体" w:eastAsia="宋体" w:hAnsi="宋体" w:cs="宋体" w:hint="eastAsia"/>
          <w:szCs w:val="21"/>
        </w:rPr>
        <w:t>2.成交供应商无正当理由放弃成交资格的必须按竞价公告等相关规定缴纳相应的平台使用费。</w:t>
      </w:r>
    </w:p>
    <w:p w:rsidR="00AB7955" w:rsidRDefault="00A7578D">
      <w:pPr>
        <w:pStyle w:val="afb"/>
        <w:spacing w:line="360" w:lineRule="auto"/>
        <w:ind w:leftChars="200" w:left="420" w:firstLineChars="0" w:firstLine="0"/>
        <w:jc w:val="left"/>
        <w:rPr>
          <w:rFonts w:ascii="宋体" w:eastAsia="宋体" w:hAnsi="宋体" w:cs="宋体"/>
          <w:szCs w:val="21"/>
        </w:rPr>
      </w:pPr>
      <w:r>
        <w:rPr>
          <w:rFonts w:ascii="宋体" w:eastAsia="宋体" w:hAnsi="宋体" w:cs="宋体" w:hint="eastAsia"/>
          <w:szCs w:val="21"/>
        </w:rPr>
        <w:t>3.如确实因不可抗力放弃成交资格的，应在不可抗力发生后三个工作日内予以通知采购代理机构并提供相关的证明；如逾期，采购代理机构不予退还平台使用费。</w:t>
      </w:r>
    </w:p>
    <w:p w:rsidR="00AB7955" w:rsidRDefault="00A7578D">
      <w:pPr>
        <w:pStyle w:val="afb"/>
        <w:numPr>
          <w:ilvl w:val="0"/>
          <w:numId w:val="5"/>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lastRenderedPageBreak/>
        <w:t>联系方式</w:t>
      </w:r>
    </w:p>
    <w:p w:rsidR="00AB7955" w:rsidRDefault="00A7578D">
      <w:pPr>
        <w:pStyle w:val="afb"/>
        <w:spacing w:line="360" w:lineRule="auto"/>
        <w:ind w:left="420" w:firstLineChars="0" w:firstLine="0"/>
        <w:rPr>
          <w:rFonts w:ascii="宋体" w:eastAsia="宋体" w:hAnsi="宋体" w:cstheme="minorEastAsia"/>
          <w:b/>
          <w:color w:val="000000" w:themeColor="text1"/>
        </w:rPr>
      </w:pPr>
      <w:r>
        <w:rPr>
          <w:rFonts w:ascii="宋体" w:eastAsia="宋体" w:hAnsi="宋体"/>
        </w:rPr>
        <w:t>1、采购人联系人及联系</w:t>
      </w:r>
      <w:r>
        <w:rPr>
          <w:rFonts w:ascii="宋体" w:eastAsia="宋体" w:hAnsi="宋体" w:hint="eastAsia"/>
        </w:rPr>
        <w:t>方式</w:t>
      </w:r>
      <w:r>
        <w:rPr>
          <w:rFonts w:ascii="宋体" w:eastAsia="宋体" w:hAnsi="宋体"/>
        </w:rPr>
        <w:t>：</w:t>
      </w:r>
      <w:r>
        <w:rPr>
          <w:rFonts w:ascii="宋体" w:eastAsia="宋体" w:hAnsi="宋体"/>
        </w:rPr>
        <w:br/>
        <w:t>广东省肇庆监狱</w:t>
      </w:r>
      <w:r>
        <w:t>业务咨询部门电话</w:t>
      </w:r>
      <w:r>
        <w:rPr>
          <w:rFonts w:ascii="宋体" w:eastAsia="宋体" w:hAnsi="宋体"/>
        </w:rPr>
        <w:t> 0758-3173863。</w:t>
      </w:r>
      <w:r>
        <w:rPr>
          <w:rFonts w:ascii="宋体" w:eastAsia="宋体" w:hAnsi="宋体"/>
        </w:rPr>
        <w:br/>
        <w:t>2、</w:t>
      </w:r>
      <w:r>
        <w:t>纪检监督部门</w:t>
      </w:r>
      <w:r>
        <w:rPr>
          <w:rFonts w:ascii="宋体" w:eastAsia="宋体" w:hAnsi="宋体"/>
        </w:rPr>
        <w:t>：</w:t>
      </w:r>
      <w:r>
        <w:rPr>
          <w:rFonts w:ascii="宋体" w:eastAsia="宋体" w:hAnsi="宋体"/>
        </w:rPr>
        <w:br/>
        <w:t>广东省肇庆监狱</w:t>
      </w:r>
      <w:r>
        <w:rPr>
          <w:rFonts w:ascii="宋体" w:eastAsia="宋体" w:hAnsi="宋体" w:hint="eastAsia"/>
        </w:rPr>
        <w:t>纪检监督部门电话</w:t>
      </w:r>
      <w:r>
        <w:rPr>
          <w:rFonts w:ascii="宋体" w:eastAsia="宋体" w:hAnsi="宋体"/>
        </w:rPr>
        <w:t>0758—3173809。</w:t>
      </w:r>
    </w:p>
    <w:p w:rsidR="00AB7955" w:rsidRDefault="00A7578D">
      <w:pPr>
        <w:pStyle w:val="afb"/>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3、扫码关注微信公众号“云采链互联服务平台”，即可在线咨询相关事项。</w:t>
      </w:r>
    </w:p>
    <w:p w:rsidR="00AB7955" w:rsidRDefault="00A7578D">
      <w:pPr>
        <w:pStyle w:val="afb"/>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AB7955" w:rsidRDefault="00A7578D">
      <w:pPr>
        <w:rPr>
          <w:rFonts w:ascii="宋体" w:eastAsia="宋体" w:hAnsi="宋体" w:cs="宋体"/>
          <w:color w:val="000000" w:themeColor="text1"/>
        </w:rPr>
      </w:pPr>
      <w:r>
        <w:rPr>
          <w:rFonts w:ascii="宋体" w:eastAsia="宋体" w:hAnsi="宋体" w:cs="宋体" w:hint="eastAsia"/>
          <w:color w:val="000000" w:themeColor="text1"/>
        </w:rPr>
        <w:br w:type="page"/>
      </w:r>
    </w:p>
    <w:p w:rsidR="00AB7955" w:rsidRDefault="00A7578D">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采购需求书</w:t>
      </w:r>
    </w:p>
    <w:p w:rsidR="00AB7955" w:rsidRDefault="00A7578D">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AB7955" w:rsidRDefault="00A7578D">
      <w:pPr>
        <w:numPr>
          <w:ilvl w:val="0"/>
          <w:numId w:val="16"/>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rsidR="00AB7955" w:rsidRDefault="00A7578D">
      <w:pPr>
        <w:pStyle w:val="ac"/>
        <w:numPr>
          <w:ilvl w:val="0"/>
          <w:numId w:val="17"/>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项目一览表</w:t>
      </w:r>
    </w:p>
    <w:tbl>
      <w:tblPr>
        <w:tblW w:w="101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86"/>
        <w:gridCol w:w="804"/>
        <w:gridCol w:w="3590"/>
        <w:gridCol w:w="2118"/>
      </w:tblGrid>
      <w:tr w:rsidR="00AB7955">
        <w:trPr>
          <w:trHeight w:val="737"/>
          <w:jc w:val="center"/>
        </w:trPr>
        <w:tc>
          <w:tcPr>
            <w:tcW w:w="3686" w:type="dxa"/>
            <w:tcBorders>
              <w:top w:val="single" w:sz="12" w:space="0" w:color="auto"/>
              <w:bottom w:val="single" w:sz="2" w:space="0" w:color="auto"/>
            </w:tcBorders>
            <w:shd w:val="clear" w:color="auto" w:fill="EEECE1"/>
            <w:vAlign w:val="center"/>
          </w:tcPr>
          <w:p w:rsidR="00AB7955" w:rsidRDefault="00A7578D">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804" w:type="dxa"/>
            <w:tcBorders>
              <w:top w:val="single" w:sz="12" w:space="0" w:color="auto"/>
              <w:bottom w:val="single" w:sz="2" w:space="0" w:color="auto"/>
            </w:tcBorders>
            <w:shd w:val="clear" w:color="auto" w:fill="EEECE1"/>
            <w:vAlign w:val="center"/>
          </w:tcPr>
          <w:p w:rsidR="00AB7955" w:rsidRDefault="00A7578D">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3590" w:type="dxa"/>
            <w:tcBorders>
              <w:top w:val="single" w:sz="12" w:space="0" w:color="auto"/>
              <w:bottom w:val="single" w:sz="2" w:space="0" w:color="auto"/>
            </w:tcBorders>
            <w:shd w:val="clear" w:color="auto" w:fill="EEECE1"/>
            <w:vAlign w:val="center"/>
          </w:tcPr>
          <w:p w:rsidR="00AB7955" w:rsidRDefault="00A7578D">
            <w:pPr>
              <w:jc w:val="center"/>
              <w:rPr>
                <w:rFonts w:ascii="宋体" w:eastAsia="宋体" w:hAnsi="宋体" w:cs="宋体"/>
                <w:b/>
                <w:color w:val="FF0000"/>
                <w:szCs w:val="21"/>
              </w:rPr>
            </w:pPr>
            <w:r>
              <w:rPr>
                <w:rFonts w:ascii="宋体" w:eastAsia="宋体" w:hAnsi="宋体" w:cs="宋体" w:hint="eastAsia"/>
                <w:b/>
                <w:szCs w:val="21"/>
              </w:rPr>
              <w:t>合同服务期限</w:t>
            </w:r>
          </w:p>
        </w:tc>
        <w:tc>
          <w:tcPr>
            <w:tcW w:w="2118" w:type="dxa"/>
            <w:tcBorders>
              <w:top w:val="single" w:sz="12" w:space="0" w:color="auto"/>
              <w:bottom w:val="single" w:sz="2" w:space="0" w:color="auto"/>
            </w:tcBorders>
            <w:shd w:val="clear" w:color="auto" w:fill="EEECE1"/>
            <w:vAlign w:val="center"/>
          </w:tcPr>
          <w:p w:rsidR="00AB7955" w:rsidRDefault="00A7578D">
            <w:pPr>
              <w:jc w:val="center"/>
              <w:rPr>
                <w:rFonts w:ascii="宋体" w:eastAsia="宋体" w:hAnsi="宋体" w:cs="宋体"/>
                <w:b/>
                <w:szCs w:val="21"/>
              </w:rPr>
            </w:pPr>
            <w:r>
              <w:rPr>
                <w:rFonts w:ascii="宋体" w:eastAsia="宋体" w:hAnsi="宋体" w:cs="宋体" w:hint="eastAsia"/>
                <w:b/>
                <w:szCs w:val="21"/>
              </w:rPr>
              <w:t>预算金额</w:t>
            </w:r>
          </w:p>
        </w:tc>
      </w:tr>
      <w:tr w:rsidR="00AB7955">
        <w:trPr>
          <w:trHeight w:val="737"/>
          <w:jc w:val="center"/>
        </w:trPr>
        <w:tc>
          <w:tcPr>
            <w:tcW w:w="3686" w:type="dxa"/>
            <w:tcBorders>
              <w:top w:val="single" w:sz="2" w:space="0" w:color="auto"/>
              <w:bottom w:val="single" w:sz="2" w:space="0" w:color="auto"/>
            </w:tcBorders>
            <w:vAlign w:val="center"/>
          </w:tcPr>
          <w:p w:rsidR="00AB7955" w:rsidRDefault="00A7578D">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广东省肇庆监狱办公系统及设备运维零配件供货采购项目</w:t>
            </w:r>
          </w:p>
        </w:tc>
        <w:tc>
          <w:tcPr>
            <w:tcW w:w="804" w:type="dxa"/>
            <w:tcBorders>
              <w:top w:val="single" w:sz="2" w:space="0" w:color="auto"/>
              <w:bottom w:val="single" w:sz="2" w:space="0" w:color="auto"/>
            </w:tcBorders>
            <w:vAlign w:val="center"/>
          </w:tcPr>
          <w:p w:rsidR="00AB7955" w:rsidRDefault="00A7578D">
            <w:pPr>
              <w:autoSpaceDE w:val="0"/>
              <w:spacing w:line="360" w:lineRule="auto"/>
              <w:jc w:val="center"/>
              <w:rPr>
                <w:rFonts w:ascii="宋体" w:eastAsia="宋体" w:hAnsi="宋体"/>
                <w:bCs/>
                <w:szCs w:val="21"/>
              </w:rPr>
            </w:pPr>
            <w:r>
              <w:rPr>
                <w:rFonts w:ascii="宋体" w:eastAsia="宋体" w:hAnsi="宋体" w:hint="eastAsia"/>
                <w:bCs/>
                <w:szCs w:val="21"/>
              </w:rPr>
              <w:t>1项</w:t>
            </w:r>
          </w:p>
        </w:tc>
        <w:tc>
          <w:tcPr>
            <w:tcW w:w="3590" w:type="dxa"/>
            <w:tcBorders>
              <w:top w:val="single" w:sz="2" w:space="0" w:color="auto"/>
              <w:bottom w:val="single" w:sz="2" w:space="0" w:color="auto"/>
            </w:tcBorders>
            <w:vAlign w:val="center"/>
          </w:tcPr>
          <w:p w:rsidR="00AB7955" w:rsidRDefault="00A7578D">
            <w:pPr>
              <w:pStyle w:val="afe"/>
              <w:autoSpaceDE w:val="0"/>
              <w:spacing w:before="0" w:after="0" w:line="360" w:lineRule="auto"/>
              <w:rPr>
                <w:rFonts w:ascii="宋体" w:hAnsi="宋体"/>
                <w:color w:val="000000"/>
                <w:spacing w:val="0"/>
                <w:kern w:val="2"/>
                <w:sz w:val="21"/>
                <w:szCs w:val="21"/>
              </w:rPr>
            </w:pPr>
            <w:r>
              <w:rPr>
                <w:rFonts w:ascii="宋体" w:hAnsi="宋体" w:hint="eastAsia"/>
                <w:color w:val="000000"/>
                <w:sz w:val="21"/>
                <w:szCs w:val="21"/>
              </w:rPr>
              <w:t>自项目执行之日起1年或采购人累计采购量达到项目金额上限后项目期限结束，以先到者为准</w:t>
            </w:r>
          </w:p>
        </w:tc>
        <w:tc>
          <w:tcPr>
            <w:tcW w:w="2118" w:type="dxa"/>
            <w:tcBorders>
              <w:top w:val="single" w:sz="2" w:space="0" w:color="auto"/>
              <w:bottom w:val="single" w:sz="2" w:space="0" w:color="auto"/>
            </w:tcBorders>
            <w:vAlign w:val="center"/>
          </w:tcPr>
          <w:p w:rsidR="00AB7955" w:rsidRDefault="00A7578D">
            <w:pPr>
              <w:autoSpaceDE w:val="0"/>
              <w:spacing w:line="360" w:lineRule="auto"/>
              <w:jc w:val="center"/>
              <w:rPr>
                <w:szCs w:val="21"/>
              </w:rPr>
            </w:pPr>
            <w:r>
              <w:rPr>
                <w:rFonts w:ascii="宋体" w:eastAsia="宋体" w:hAnsi="宋体" w:hint="eastAsia"/>
                <w:color w:val="000000"/>
                <w:szCs w:val="21"/>
              </w:rPr>
              <w:t>人民</w:t>
            </w:r>
            <w:r>
              <w:rPr>
                <w:rFonts w:ascii="宋体" w:eastAsia="宋体" w:hAnsi="宋体" w:hint="eastAsia"/>
                <w:szCs w:val="21"/>
              </w:rPr>
              <w:t>币150000.00</w:t>
            </w:r>
            <w:r>
              <w:rPr>
                <w:rFonts w:ascii="宋体" w:eastAsia="宋体" w:hAnsi="宋体" w:hint="eastAsia"/>
                <w:color w:val="000000"/>
                <w:szCs w:val="21"/>
              </w:rPr>
              <w:t>元</w:t>
            </w:r>
          </w:p>
        </w:tc>
      </w:tr>
    </w:tbl>
    <w:p w:rsidR="00AB7955" w:rsidRDefault="00A7578D">
      <w:pPr>
        <w:pStyle w:val="ac"/>
        <w:numPr>
          <w:ilvl w:val="0"/>
          <w:numId w:val="17"/>
        </w:numPr>
        <w:tabs>
          <w:tab w:val="left" w:pos="540"/>
        </w:tabs>
        <w:adjustRightInd w:val="0"/>
        <w:snapToGrid w:val="0"/>
        <w:spacing w:line="360" w:lineRule="auto"/>
        <w:rPr>
          <w:rFonts w:hAnsi="宋体" w:cs="宋体"/>
          <w:b/>
          <w:bCs/>
          <w:color w:val="000000" w:themeColor="text1"/>
          <w:sz w:val="21"/>
        </w:rPr>
      </w:pPr>
      <w:r>
        <w:rPr>
          <w:rFonts w:hAnsi="宋体" w:cs="宋体"/>
          <w:b/>
          <w:bCs/>
          <w:color w:val="000000" w:themeColor="text1"/>
          <w:sz w:val="21"/>
        </w:rPr>
        <w:t>项目概况</w:t>
      </w:r>
    </w:p>
    <w:p w:rsidR="00AB7955" w:rsidRDefault="00A7578D">
      <w:pPr>
        <w:pStyle w:val="17"/>
        <w:numPr>
          <w:ilvl w:val="0"/>
          <w:numId w:val="18"/>
        </w:numPr>
        <w:rPr>
          <w:rFonts w:hAnsi="Courier New" w:cs="宋体"/>
          <w:szCs w:val="21"/>
        </w:rPr>
      </w:pPr>
      <w:r>
        <w:rPr>
          <w:rStyle w:val="Charc"/>
          <w:rFonts w:hint="default"/>
        </w:rPr>
        <w:t>项目名称：</w:t>
      </w:r>
      <w:r>
        <w:rPr>
          <w:rFonts w:hAnsi="宋体"/>
          <w:szCs w:val="21"/>
          <w:lang w:val="en-GB"/>
        </w:rPr>
        <w:t>广东省肇庆监狱</w:t>
      </w:r>
      <w:r>
        <w:rPr>
          <w:rFonts w:hAnsi="宋体" w:hint="eastAsia"/>
          <w:szCs w:val="21"/>
        </w:rPr>
        <w:t>办公系统及设备运维</w:t>
      </w:r>
      <w:r>
        <w:rPr>
          <w:rFonts w:hAnsi="宋体"/>
          <w:szCs w:val="21"/>
          <w:lang w:val="en-GB"/>
        </w:rPr>
        <w:t>零配件供货采购项目</w:t>
      </w:r>
    </w:p>
    <w:p w:rsidR="00AB7955" w:rsidRDefault="00A7578D">
      <w:pPr>
        <w:pStyle w:val="17"/>
        <w:numPr>
          <w:ilvl w:val="0"/>
          <w:numId w:val="18"/>
        </w:numPr>
        <w:rPr>
          <w:rStyle w:val="Charc"/>
          <w:rFonts w:hint="default"/>
        </w:rPr>
      </w:pPr>
      <w:r>
        <w:rPr>
          <w:rStyle w:val="Charc"/>
          <w:rFonts w:hint="default"/>
        </w:rPr>
        <w:t>项目总体目标</w:t>
      </w:r>
    </w:p>
    <w:p w:rsidR="00AB7955" w:rsidRDefault="00A7578D">
      <w:pPr>
        <w:spacing w:line="360" w:lineRule="auto"/>
        <w:ind w:firstLineChars="200" w:firstLine="420"/>
        <w:jc w:val="left"/>
        <w:rPr>
          <w:rFonts w:ascii="宋体" w:eastAsia="宋体" w:hAnsi="宋体"/>
          <w:i/>
          <w:color w:val="7F7F7F"/>
          <w:szCs w:val="21"/>
        </w:rPr>
      </w:pPr>
      <w:r>
        <w:rPr>
          <w:rFonts w:ascii="宋体" w:eastAsia="宋体" w:hAnsi="宋体"/>
          <w:szCs w:val="21"/>
        </w:rPr>
        <w:t>通过为</w:t>
      </w:r>
      <w:r>
        <w:rPr>
          <w:rFonts w:ascii="宋体" w:eastAsia="宋体" w:hAnsi="宋体" w:hint="eastAsia"/>
          <w:szCs w:val="21"/>
        </w:rPr>
        <w:t>采购人办公</w:t>
      </w:r>
      <w:r>
        <w:rPr>
          <w:rFonts w:ascii="宋体" w:eastAsia="宋体" w:hAnsi="宋体"/>
          <w:szCs w:val="21"/>
        </w:rPr>
        <w:t>系统及各类</w:t>
      </w:r>
      <w:r>
        <w:rPr>
          <w:rFonts w:ascii="宋体" w:eastAsia="宋体" w:hAnsi="宋体" w:hint="eastAsia"/>
          <w:szCs w:val="21"/>
        </w:rPr>
        <w:t>办公设备采购零配件</w:t>
      </w:r>
      <w:r>
        <w:rPr>
          <w:rFonts w:ascii="宋体" w:eastAsia="宋体" w:hAnsi="宋体"/>
          <w:szCs w:val="21"/>
        </w:rPr>
        <w:t>，确保信息设备的正常运行，提高网络安全，确保网络畅通，保证全监网络、软件的正常运行</w:t>
      </w:r>
      <w:r>
        <w:rPr>
          <w:rFonts w:ascii="宋体" w:eastAsia="宋体" w:hAnsi="宋体" w:hint="eastAsia"/>
          <w:szCs w:val="21"/>
        </w:rPr>
        <w:t>，</w:t>
      </w:r>
      <w:r>
        <w:rPr>
          <w:rFonts w:ascii="宋体" w:eastAsia="宋体" w:hAnsi="宋体"/>
          <w:szCs w:val="21"/>
        </w:rPr>
        <w:t>保障</w:t>
      </w:r>
      <w:r>
        <w:rPr>
          <w:rFonts w:ascii="宋体" w:eastAsia="宋体" w:hAnsi="宋体" w:hint="eastAsia"/>
          <w:szCs w:val="21"/>
        </w:rPr>
        <w:t>采购人</w:t>
      </w:r>
      <w:r>
        <w:rPr>
          <w:rFonts w:ascii="宋体" w:eastAsia="宋体" w:hAnsi="宋体"/>
          <w:szCs w:val="21"/>
        </w:rPr>
        <w:t>各类信息化系统及设备的稳定、可靠、安全、高效、不间断运行，为各项监狱政务服务工作的正常开展提供强有力的运行服务支撑。</w:t>
      </w:r>
    </w:p>
    <w:p w:rsidR="00AB7955" w:rsidRDefault="00A7578D">
      <w:pPr>
        <w:pStyle w:val="17"/>
        <w:numPr>
          <w:ilvl w:val="0"/>
          <w:numId w:val="18"/>
        </w:numPr>
        <w:rPr>
          <w:rFonts w:hAnsi="Courier New" w:cs="宋体"/>
          <w:szCs w:val="21"/>
        </w:rPr>
      </w:pPr>
      <w:r>
        <w:rPr>
          <w:rStyle w:val="Charc"/>
          <w:rFonts w:hint="default"/>
        </w:rPr>
        <w:t>服务地点：</w:t>
      </w:r>
      <w:r>
        <w:rPr>
          <w:rFonts w:hAnsi="宋体" w:hint="eastAsia"/>
          <w:szCs w:val="21"/>
          <w:lang w:val="en-GB"/>
        </w:rPr>
        <w:t>广东省肇庆监狱。</w:t>
      </w:r>
    </w:p>
    <w:p w:rsidR="00AB7955" w:rsidRDefault="00A7578D">
      <w:pPr>
        <w:pStyle w:val="ac"/>
        <w:numPr>
          <w:ilvl w:val="0"/>
          <w:numId w:val="17"/>
        </w:numPr>
        <w:tabs>
          <w:tab w:val="left" w:pos="540"/>
        </w:tabs>
        <w:adjustRightInd w:val="0"/>
        <w:snapToGrid w:val="0"/>
        <w:spacing w:line="360" w:lineRule="auto"/>
        <w:rPr>
          <w:rFonts w:hAnsi="宋体" w:cs="宋体"/>
          <w:b/>
          <w:bCs/>
          <w:color w:val="000000" w:themeColor="text1"/>
          <w:sz w:val="21"/>
        </w:rPr>
      </w:pPr>
      <w:r>
        <w:rPr>
          <w:rFonts w:hAnsi="宋体" w:cs="宋体"/>
          <w:b/>
          <w:bCs/>
          <w:color w:val="000000" w:themeColor="text1"/>
          <w:sz w:val="21"/>
        </w:rPr>
        <w:t>项目预算</w:t>
      </w:r>
    </w:p>
    <w:p w:rsidR="00AB7955" w:rsidRDefault="00A7578D">
      <w:pPr>
        <w:pStyle w:val="17"/>
        <w:spacing w:line="360" w:lineRule="auto"/>
      </w:pPr>
      <w:r>
        <w:rPr>
          <w:rFonts w:hint="eastAsia"/>
        </w:rPr>
        <w:t>（一）本项目供货预算金额上限为</w:t>
      </w:r>
      <w:r>
        <w:rPr>
          <w:rFonts w:hint="eastAsia"/>
          <w:u w:val="single"/>
        </w:rPr>
        <w:t xml:space="preserve">  15  </w:t>
      </w:r>
      <w:r>
        <w:rPr>
          <w:rFonts w:hint="eastAsia"/>
        </w:rPr>
        <w:t>万元。</w:t>
      </w:r>
    </w:p>
    <w:p w:rsidR="00AB7955" w:rsidRDefault="00A7578D">
      <w:pPr>
        <w:pStyle w:val="17"/>
        <w:spacing w:line="360" w:lineRule="auto"/>
      </w:pPr>
      <w:r>
        <w:rPr>
          <w:rFonts w:hint="eastAsia"/>
        </w:rPr>
        <w:t>（二）本项目实行固定单价包干，项目结算单价应包括货款、材料费、运费、装卸费、安装费、验收、税费、保</w:t>
      </w:r>
      <w:r w:rsidR="00111411">
        <w:rPr>
          <w:rFonts w:hint="eastAsia"/>
        </w:rPr>
        <w:t>险费、质保期服务及其他完成本项目所需的各项费用，项目实施后成交供应商</w:t>
      </w:r>
      <w:r>
        <w:rPr>
          <w:rFonts w:hint="eastAsia"/>
        </w:rPr>
        <w:t>不得另行收取其他任何费用。</w:t>
      </w:r>
    </w:p>
    <w:p w:rsidR="00AB7955" w:rsidRDefault="00A7578D">
      <w:pPr>
        <w:pStyle w:val="17"/>
        <w:spacing w:line="360" w:lineRule="auto"/>
      </w:pPr>
      <w:r>
        <w:rPr>
          <w:rFonts w:hint="eastAsia"/>
        </w:rPr>
        <w:t>（三）项目金额中数量以实际供应的货物量为准，以货物清单中的“单价最高限价”乘以（1-下浮率）作为实际结算单价，即“项目执行</w:t>
      </w:r>
      <w:r w:rsidR="00F06FF9">
        <w:rPr>
          <w:rFonts w:hint="eastAsia"/>
        </w:rPr>
        <w:t>单</w:t>
      </w:r>
      <w:r>
        <w:rPr>
          <w:rFonts w:hint="eastAsia"/>
        </w:rPr>
        <w:t>价”，“项目执行</w:t>
      </w:r>
      <w:r w:rsidR="00F06FF9">
        <w:rPr>
          <w:rFonts w:hint="eastAsia"/>
        </w:rPr>
        <w:t>单</w:t>
      </w:r>
      <w:r>
        <w:rPr>
          <w:rFonts w:hint="eastAsia"/>
        </w:rPr>
        <w:t>价”为固定不变价。</w:t>
      </w:r>
    </w:p>
    <w:p w:rsidR="00AB7955" w:rsidRDefault="00A7578D">
      <w:pPr>
        <w:pStyle w:val="17"/>
        <w:spacing w:line="360" w:lineRule="auto"/>
      </w:pPr>
      <w:r>
        <w:rPr>
          <w:rFonts w:hint="eastAsia"/>
        </w:rPr>
        <w:t>（四）采购数量以采购人实际需求为准，项目服务期限为自项目执行之日起1年或采购人累计采购量达到项目金额上限后项目期限结束，以先到者为准。</w:t>
      </w:r>
    </w:p>
    <w:p w:rsidR="00AB7955" w:rsidRDefault="00A7578D">
      <w:pPr>
        <w:pStyle w:val="ac"/>
        <w:numPr>
          <w:ilvl w:val="0"/>
          <w:numId w:val="17"/>
        </w:numPr>
        <w:tabs>
          <w:tab w:val="left" w:pos="540"/>
        </w:tabs>
        <w:adjustRightInd w:val="0"/>
        <w:snapToGrid w:val="0"/>
        <w:spacing w:line="360" w:lineRule="auto"/>
        <w:rPr>
          <w:rFonts w:hAnsi="宋体" w:cs="宋体"/>
          <w:b/>
          <w:bCs/>
          <w:color w:val="000000" w:themeColor="text1"/>
          <w:sz w:val="21"/>
        </w:rPr>
      </w:pPr>
      <w:r>
        <w:rPr>
          <w:rFonts w:hAnsi="宋体" w:cs="宋体"/>
          <w:b/>
          <w:bCs/>
          <w:color w:val="000000" w:themeColor="text1"/>
          <w:sz w:val="21"/>
        </w:rPr>
        <w:t>服务期限</w:t>
      </w:r>
    </w:p>
    <w:p w:rsidR="00AB7955" w:rsidRDefault="00A7578D">
      <w:pPr>
        <w:spacing w:line="360" w:lineRule="auto"/>
        <w:ind w:firstLineChars="200" w:firstLine="420"/>
        <w:jc w:val="left"/>
        <w:rPr>
          <w:rFonts w:ascii="宋体" w:eastAsia="宋体" w:hAnsi="宋体" w:cs="仿宋_GB2312"/>
          <w:bCs/>
          <w:szCs w:val="21"/>
        </w:rPr>
      </w:pPr>
      <w:r>
        <w:rPr>
          <w:rFonts w:ascii="宋体" w:eastAsia="宋体" w:hAnsi="宋体" w:cs="仿宋_GB2312" w:hint="eastAsia"/>
          <w:bCs/>
          <w:szCs w:val="21"/>
        </w:rPr>
        <w:t>自项目执行之日起1年或采购人累计采购量达到项目金额上限后项目期限结束，以先到者为准。</w:t>
      </w:r>
    </w:p>
    <w:p w:rsidR="00AB7955" w:rsidRDefault="00A7578D">
      <w:pPr>
        <w:pStyle w:val="ac"/>
        <w:numPr>
          <w:ilvl w:val="0"/>
          <w:numId w:val="17"/>
        </w:numPr>
        <w:tabs>
          <w:tab w:val="left" w:pos="540"/>
        </w:tabs>
        <w:adjustRightInd w:val="0"/>
        <w:snapToGrid w:val="0"/>
        <w:spacing w:line="360" w:lineRule="auto"/>
        <w:rPr>
          <w:rFonts w:hAnsi="宋体"/>
          <w:sz w:val="21"/>
        </w:rPr>
      </w:pPr>
      <w:r>
        <w:rPr>
          <w:rFonts w:hAnsi="宋体" w:cs="宋体" w:hint="eastAsia"/>
          <w:b/>
          <w:bCs/>
          <w:color w:val="000000" w:themeColor="text1"/>
          <w:sz w:val="21"/>
        </w:rPr>
        <w:t>采购</w:t>
      </w:r>
      <w:r>
        <w:rPr>
          <w:rFonts w:hAnsi="宋体" w:cs="宋体"/>
          <w:b/>
          <w:bCs/>
          <w:color w:val="000000" w:themeColor="text1"/>
          <w:sz w:val="21"/>
        </w:rPr>
        <w:t>内容</w:t>
      </w:r>
    </w:p>
    <w:p w:rsidR="00AB7955" w:rsidRDefault="00A7578D">
      <w:pPr>
        <w:spacing w:line="360" w:lineRule="auto"/>
        <w:ind w:firstLineChars="200" w:firstLine="420"/>
        <w:rPr>
          <w:rFonts w:ascii="宋体" w:eastAsia="宋体" w:hAnsi="宋体"/>
          <w:szCs w:val="21"/>
        </w:rPr>
      </w:pPr>
      <w:r>
        <w:rPr>
          <w:rFonts w:ascii="宋体" w:eastAsia="宋体" w:hAnsi="宋体" w:hint="eastAsia"/>
          <w:szCs w:val="21"/>
        </w:rPr>
        <w:lastRenderedPageBreak/>
        <w:t>详见</w:t>
      </w:r>
      <w:r>
        <w:rPr>
          <w:rFonts w:ascii="宋体" w:eastAsia="宋体" w:hAnsi="宋体"/>
          <w:szCs w:val="21"/>
        </w:rPr>
        <w:t>附件《</w:t>
      </w:r>
      <w:r>
        <w:rPr>
          <w:rFonts w:ascii="宋体" w:eastAsia="宋体" w:hAnsi="宋体" w:hint="eastAsia"/>
          <w:szCs w:val="21"/>
        </w:rPr>
        <w:t>办公系统及设备运维零配件供货采购项目价格清单</w:t>
      </w:r>
      <w:r>
        <w:rPr>
          <w:rFonts w:ascii="宋体" w:eastAsia="宋体" w:hAnsi="宋体"/>
          <w:szCs w:val="21"/>
        </w:rPr>
        <w:t>》</w:t>
      </w:r>
      <w:r>
        <w:rPr>
          <w:rFonts w:ascii="宋体" w:eastAsia="宋体" w:hAnsi="宋体" w:hint="eastAsia"/>
          <w:szCs w:val="21"/>
        </w:rPr>
        <w:t>。</w:t>
      </w:r>
    </w:p>
    <w:p w:rsidR="00AB7955" w:rsidRDefault="00A7578D">
      <w:pPr>
        <w:pStyle w:val="ac"/>
        <w:numPr>
          <w:ilvl w:val="0"/>
          <w:numId w:val="17"/>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服务要求</w:t>
      </w:r>
    </w:p>
    <w:p w:rsidR="00AB7955" w:rsidRDefault="00A7578D">
      <w:pPr>
        <w:pStyle w:val="afb"/>
        <w:numPr>
          <w:ilvl w:val="0"/>
          <w:numId w:val="19"/>
        </w:numPr>
        <w:autoSpaceDE w:val="0"/>
        <w:spacing w:line="360" w:lineRule="auto"/>
        <w:ind w:firstLineChars="0"/>
        <w:rPr>
          <w:rFonts w:ascii="宋体" w:hAnsi="宋体"/>
        </w:rPr>
      </w:pPr>
      <w:r>
        <w:rPr>
          <w:rFonts w:ascii="宋体" w:hAnsi="宋体" w:hint="eastAsia"/>
        </w:rPr>
        <w:t>供货要求</w:t>
      </w:r>
    </w:p>
    <w:p w:rsidR="00AB7955" w:rsidRDefault="00A7578D">
      <w:pPr>
        <w:pStyle w:val="afb"/>
        <w:numPr>
          <w:ilvl w:val="0"/>
          <w:numId w:val="20"/>
        </w:numPr>
        <w:autoSpaceDE w:val="0"/>
        <w:spacing w:line="360" w:lineRule="auto"/>
        <w:ind w:leftChars="200" w:left="420" w:firstLineChars="0" w:firstLine="0"/>
        <w:rPr>
          <w:rFonts w:ascii="宋体" w:hAnsi="宋体"/>
        </w:rPr>
      </w:pPr>
      <w:r>
        <w:rPr>
          <w:rFonts w:ascii="宋体" w:hAnsi="宋体" w:hint="eastAsia"/>
        </w:rPr>
        <w:t>配件供应时，配件价格应按照成交供应商的配件报价进行结算；</w:t>
      </w:r>
    </w:p>
    <w:p w:rsidR="00AB7955" w:rsidRDefault="00A7578D">
      <w:pPr>
        <w:pStyle w:val="afb"/>
        <w:numPr>
          <w:ilvl w:val="0"/>
          <w:numId w:val="20"/>
        </w:numPr>
        <w:autoSpaceDE w:val="0"/>
        <w:spacing w:line="360" w:lineRule="auto"/>
        <w:ind w:leftChars="200" w:left="420" w:firstLineChars="0" w:firstLine="0"/>
        <w:rPr>
          <w:rFonts w:ascii="宋体" w:hAnsi="宋体"/>
        </w:rPr>
      </w:pPr>
      <w:r>
        <w:rPr>
          <w:rFonts w:ascii="宋体" w:hAnsi="宋体" w:hint="eastAsia"/>
        </w:rPr>
        <w:t>成交供应商提供的配件，供货期限控制在24小时之内；</w:t>
      </w:r>
    </w:p>
    <w:p w:rsidR="00AB7955" w:rsidRDefault="00A7578D">
      <w:pPr>
        <w:pStyle w:val="afb"/>
        <w:numPr>
          <w:ilvl w:val="0"/>
          <w:numId w:val="20"/>
        </w:numPr>
        <w:autoSpaceDE w:val="0"/>
        <w:spacing w:line="360" w:lineRule="auto"/>
        <w:ind w:leftChars="200" w:left="420" w:firstLineChars="0" w:firstLine="0"/>
        <w:rPr>
          <w:rFonts w:ascii="宋体" w:hAnsi="宋体"/>
        </w:rPr>
      </w:pPr>
      <w:r>
        <w:rPr>
          <w:rFonts w:ascii="宋体" w:hAnsi="宋体" w:hint="eastAsia"/>
        </w:rPr>
        <w:t>配件应由成交供应商送到肇庆监狱或者由采购人指定的四会市范围内的维修地点；</w:t>
      </w:r>
    </w:p>
    <w:p w:rsidR="00AB7955" w:rsidRDefault="00A7578D">
      <w:pPr>
        <w:pStyle w:val="afb"/>
        <w:numPr>
          <w:ilvl w:val="0"/>
          <w:numId w:val="20"/>
        </w:numPr>
        <w:autoSpaceDE w:val="0"/>
        <w:spacing w:line="360" w:lineRule="auto"/>
        <w:ind w:leftChars="200" w:left="420" w:firstLineChars="0" w:firstLine="0"/>
        <w:rPr>
          <w:rFonts w:ascii="宋体" w:hAnsi="宋体"/>
        </w:rPr>
      </w:pPr>
      <w:r>
        <w:rPr>
          <w:rFonts w:ascii="宋体" w:hAnsi="宋体" w:hint="eastAsia"/>
        </w:rPr>
        <w:t>成交供应商提供的配件，参照《办公系统及设备运维零配件供货采购项目价格清单》，序号：16、17、21、29、30、36、41、43、46、55、59、73、89、110、122、123、124、128、129、130应在采购人指定地点放置最少2件备件，序号：42、43、44、45、47、48、49、76、84、85、104、112、115、应在采购人指定地点放置最少10件备件；</w:t>
      </w:r>
    </w:p>
    <w:p w:rsidR="00AB7955" w:rsidRDefault="00A7578D">
      <w:pPr>
        <w:pStyle w:val="afb"/>
        <w:numPr>
          <w:ilvl w:val="0"/>
          <w:numId w:val="20"/>
        </w:numPr>
        <w:autoSpaceDE w:val="0"/>
        <w:spacing w:line="360" w:lineRule="auto"/>
        <w:ind w:leftChars="200" w:left="420" w:firstLineChars="0" w:firstLine="0"/>
        <w:rPr>
          <w:rFonts w:ascii="宋体" w:hAnsi="宋体"/>
        </w:rPr>
      </w:pPr>
      <w:r>
        <w:rPr>
          <w:rFonts w:ascii="宋体" w:hAnsi="宋体" w:hint="eastAsia"/>
        </w:rPr>
        <w:t>成交供应商经核实订单后，如某些商品或规格市场上已经不再生产、流通导致无货可供的，应提前两天以书面形式告知采购人，并提供有效的断货证明材料；</w:t>
      </w:r>
    </w:p>
    <w:p w:rsidR="00AB7955" w:rsidRDefault="00A7578D">
      <w:pPr>
        <w:pStyle w:val="afb"/>
        <w:numPr>
          <w:ilvl w:val="0"/>
          <w:numId w:val="20"/>
        </w:numPr>
        <w:autoSpaceDE w:val="0"/>
        <w:spacing w:line="360" w:lineRule="auto"/>
        <w:ind w:leftChars="200" w:left="420" w:firstLineChars="0" w:firstLine="0"/>
        <w:rPr>
          <w:rFonts w:ascii="宋体" w:hAnsi="宋体"/>
        </w:rPr>
      </w:pPr>
      <w:r>
        <w:rPr>
          <w:rFonts w:ascii="宋体" w:hAnsi="宋体" w:hint="eastAsia"/>
        </w:rPr>
        <w:t>因成交供应商声称某些商品或规格等市场不再生产、供应流通，无法供应、但又不能提供有效证明材料时，采购人有权自行采购同等质量的货物，由此造成的经济损失和责任均由成交供应商承担，并承担违约责任。</w:t>
      </w:r>
    </w:p>
    <w:p w:rsidR="00AB7955" w:rsidRDefault="00A7578D">
      <w:pPr>
        <w:pStyle w:val="afb"/>
        <w:numPr>
          <w:ilvl w:val="0"/>
          <w:numId w:val="19"/>
        </w:numPr>
        <w:autoSpaceDE w:val="0"/>
        <w:spacing w:line="360" w:lineRule="auto"/>
        <w:ind w:firstLineChars="0"/>
        <w:rPr>
          <w:rFonts w:ascii="宋体" w:hAnsi="宋体"/>
        </w:rPr>
      </w:pPr>
      <w:r>
        <w:rPr>
          <w:rFonts w:ascii="宋体" w:hAnsi="宋体" w:hint="eastAsia"/>
        </w:rPr>
        <w:t>退货及保修</w:t>
      </w:r>
    </w:p>
    <w:p w:rsidR="00AB7955" w:rsidRDefault="00A7578D" w:rsidP="00391EA0">
      <w:pPr>
        <w:pStyle w:val="afb"/>
        <w:numPr>
          <w:ilvl w:val="0"/>
          <w:numId w:val="21"/>
        </w:numPr>
        <w:autoSpaceDE w:val="0"/>
        <w:spacing w:line="360" w:lineRule="auto"/>
        <w:ind w:leftChars="200" w:left="860" w:firstLineChars="0"/>
        <w:rPr>
          <w:rFonts w:ascii="宋体" w:hAnsi="宋体"/>
        </w:rPr>
      </w:pPr>
      <w:r>
        <w:rPr>
          <w:rFonts w:ascii="宋体" w:hAnsi="宋体" w:hint="eastAsia"/>
        </w:rPr>
        <w:t>成交供应商对配件提供</w:t>
      </w:r>
      <w:r>
        <w:rPr>
          <w:rFonts w:ascii="宋体" w:hAnsi="宋体" w:hint="eastAsia"/>
          <w:u w:val="single"/>
        </w:rPr>
        <w:t>七天无理由退换服务</w:t>
      </w:r>
      <w:r>
        <w:rPr>
          <w:rFonts w:ascii="宋体" w:hAnsi="宋体" w:hint="eastAsia"/>
        </w:rPr>
        <w:t>；</w:t>
      </w:r>
    </w:p>
    <w:p w:rsidR="00AB7955" w:rsidRDefault="00A7578D">
      <w:pPr>
        <w:pStyle w:val="afb"/>
        <w:numPr>
          <w:ilvl w:val="0"/>
          <w:numId w:val="21"/>
        </w:numPr>
        <w:autoSpaceDE w:val="0"/>
        <w:spacing w:line="360" w:lineRule="auto"/>
        <w:ind w:leftChars="200" w:left="420" w:firstLineChars="0" w:firstLine="0"/>
        <w:rPr>
          <w:rFonts w:ascii="宋体" w:hAnsi="宋体"/>
        </w:rPr>
      </w:pPr>
      <w:r>
        <w:rPr>
          <w:rFonts w:ascii="宋体" w:hAnsi="宋体" w:hint="eastAsia"/>
        </w:rPr>
        <w:t>成交供应商提供的零配件，应按照国家或行业相关规定计算保修期。如没有国家以及行业相关规定的，保修期按</w:t>
      </w:r>
      <w:r>
        <w:rPr>
          <w:rFonts w:ascii="宋体" w:hAnsi="宋体" w:hint="eastAsia"/>
          <w:u w:val="single"/>
        </w:rPr>
        <w:t>三个月</w:t>
      </w:r>
      <w:r>
        <w:rPr>
          <w:rFonts w:ascii="宋体" w:hAnsi="宋体" w:hint="eastAsia"/>
        </w:rPr>
        <w:t>计算。</w:t>
      </w:r>
    </w:p>
    <w:p w:rsidR="00AB7955" w:rsidRDefault="00A7578D">
      <w:pPr>
        <w:pStyle w:val="afb"/>
        <w:numPr>
          <w:ilvl w:val="0"/>
          <w:numId w:val="19"/>
        </w:numPr>
        <w:autoSpaceDE w:val="0"/>
        <w:spacing w:line="360" w:lineRule="auto"/>
        <w:ind w:firstLineChars="0"/>
        <w:rPr>
          <w:rFonts w:ascii="宋体" w:hAnsi="宋体"/>
        </w:rPr>
      </w:pPr>
      <w:r>
        <w:rPr>
          <w:rFonts w:ascii="宋体" w:hAnsi="宋体" w:hint="eastAsia"/>
        </w:rPr>
        <w:t>验收标准</w:t>
      </w:r>
    </w:p>
    <w:p w:rsidR="00AB7955" w:rsidRDefault="00A7578D">
      <w:pPr>
        <w:pStyle w:val="afb"/>
        <w:numPr>
          <w:ilvl w:val="0"/>
          <w:numId w:val="22"/>
        </w:numPr>
        <w:autoSpaceDE w:val="0"/>
        <w:spacing w:line="360" w:lineRule="auto"/>
        <w:ind w:firstLineChars="0"/>
        <w:rPr>
          <w:rFonts w:ascii="宋体" w:hAnsi="宋体"/>
        </w:rPr>
      </w:pPr>
      <w:r>
        <w:rPr>
          <w:rFonts w:ascii="宋体" w:hAnsi="宋体" w:hint="eastAsia"/>
        </w:rPr>
        <w:t>采购人检查验收时，发现有下列情形的，应当拒收：</w:t>
      </w:r>
    </w:p>
    <w:p w:rsidR="00AB7955" w:rsidRDefault="00A7578D">
      <w:pPr>
        <w:pStyle w:val="afb"/>
        <w:numPr>
          <w:ilvl w:val="0"/>
          <w:numId w:val="23"/>
        </w:numPr>
        <w:autoSpaceDE w:val="0"/>
        <w:spacing w:line="360" w:lineRule="auto"/>
        <w:ind w:firstLineChars="0"/>
        <w:rPr>
          <w:rFonts w:ascii="宋体" w:hAnsi="宋体"/>
        </w:rPr>
      </w:pPr>
      <w:r>
        <w:rPr>
          <w:rFonts w:ascii="宋体" w:hAnsi="宋体" w:hint="eastAsia"/>
        </w:rPr>
        <w:t>未经采购人同意，成交供应商擅自变更商品名称或品牌、产地、规格、型号等商品实质内容的；</w:t>
      </w:r>
    </w:p>
    <w:p w:rsidR="00AB7955" w:rsidRDefault="00A7578D">
      <w:pPr>
        <w:pStyle w:val="afb"/>
        <w:numPr>
          <w:ilvl w:val="0"/>
          <w:numId w:val="23"/>
        </w:numPr>
        <w:autoSpaceDE w:val="0"/>
        <w:spacing w:line="360" w:lineRule="auto"/>
        <w:ind w:firstLineChars="0"/>
        <w:rPr>
          <w:rFonts w:ascii="宋体" w:hAnsi="宋体"/>
        </w:rPr>
      </w:pPr>
      <w:r>
        <w:rPr>
          <w:rFonts w:ascii="宋体" w:hAnsi="宋体" w:hint="eastAsia"/>
        </w:rPr>
        <w:t>货物不符合规格、重(含)量、标准等验收要求的；</w:t>
      </w:r>
    </w:p>
    <w:p w:rsidR="00AB7955" w:rsidRDefault="00A7578D">
      <w:pPr>
        <w:pStyle w:val="afb"/>
        <w:numPr>
          <w:ilvl w:val="0"/>
          <w:numId w:val="23"/>
        </w:numPr>
        <w:autoSpaceDE w:val="0"/>
        <w:spacing w:line="360" w:lineRule="auto"/>
        <w:ind w:firstLineChars="0"/>
        <w:rPr>
          <w:rFonts w:ascii="宋体" w:hAnsi="宋体"/>
        </w:rPr>
      </w:pPr>
      <w:r>
        <w:rPr>
          <w:rFonts w:ascii="宋体" w:hAnsi="宋体" w:hint="eastAsia"/>
        </w:rPr>
        <w:t>外包装上无产地、品牌等商品必备标识的；</w:t>
      </w:r>
    </w:p>
    <w:p w:rsidR="00AB7955" w:rsidRDefault="0087091F">
      <w:pPr>
        <w:pStyle w:val="afb"/>
        <w:numPr>
          <w:ilvl w:val="0"/>
          <w:numId w:val="23"/>
        </w:numPr>
        <w:autoSpaceDE w:val="0"/>
        <w:spacing w:line="360" w:lineRule="auto"/>
        <w:ind w:firstLineChars="0"/>
        <w:rPr>
          <w:rFonts w:ascii="宋体" w:hAnsi="宋体"/>
        </w:rPr>
      </w:pPr>
      <w:r>
        <w:rPr>
          <w:rFonts w:ascii="宋体" w:hAnsi="宋体" w:hint="eastAsia"/>
        </w:rPr>
        <w:t>成交供应商提供或夹带、附送假冒伪劣、变质商品的；</w:t>
      </w:r>
    </w:p>
    <w:p w:rsidR="00AB7955" w:rsidRDefault="00A7578D">
      <w:pPr>
        <w:pStyle w:val="afb"/>
        <w:numPr>
          <w:ilvl w:val="0"/>
          <w:numId w:val="22"/>
        </w:numPr>
        <w:autoSpaceDE w:val="0"/>
        <w:spacing w:line="360" w:lineRule="auto"/>
        <w:ind w:leftChars="200" w:left="420" w:firstLineChars="0" w:firstLine="0"/>
        <w:rPr>
          <w:rFonts w:ascii="宋体" w:hAnsi="宋体"/>
        </w:rPr>
      </w:pPr>
      <w:r>
        <w:rPr>
          <w:rFonts w:ascii="宋体" w:hAnsi="宋体" w:hint="eastAsia"/>
        </w:rPr>
        <w:t>采购人在收取货</w:t>
      </w:r>
      <w:r>
        <w:rPr>
          <w:rFonts w:ascii="宋体" w:hAnsi="宋体" w:hint="eastAsia"/>
          <w:u w:val="single"/>
        </w:rPr>
        <w:t>2天内</w:t>
      </w:r>
      <w:r>
        <w:rPr>
          <w:rFonts w:ascii="宋体" w:hAnsi="宋体" w:hint="eastAsia"/>
        </w:rPr>
        <w:t>发现货物不合格的，有权退货。</w:t>
      </w:r>
    </w:p>
    <w:p w:rsidR="00AB7955" w:rsidRDefault="00A7578D">
      <w:pPr>
        <w:pStyle w:val="afb"/>
        <w:numPr>
          <w:ilvl w:val="0"/>
          <w:numId w:val="22"/>
        </w:numPr>
        <w:autoSpaceDE w:val="0"/>
        <w:spacing w:line="360" w:lineRule="auto"/>
        <w:ind w:leftChars="200" w:left="420" w:firstLineChars="0" w:firstLine="0"/>
        <w:rPr>
          <w:rFonts w:ascii="宋体" w:hAnsi="宋体"/>
        </w:rPr>
      </w:pPr>
      <w:r>
        <w:rPr>
          <w:rFonts w:ascii="宋体" w:hAnsi="宋体" w:hint="eastAsia"/>
        </w:rPr>
        <w:t>服务终止前，成交供应商应提交书面总结，肇庆监狱参照运维服务各方面的要求进行考核。</w:t>
      </w:r>
    </w:p>
    <w:p w:rsidR="00AB7955" w:rsidRDefault="00A7578D">
      <w:pPr>
        <w:pStyle w:val="afb"/>
        <w:numPr>
          <w:ilvl w:val="0"/>
          <w:numId w:val="19"/>
        </w:numPr>
        <w:autoSpaceDE w:val="0"/>
        <w:spacing w:line="360" w:lineRule="auto"/>
        <w:ind w:firstLineChars="0"/>
        <w:rPr>
          <w:rFonts w:ascii="宋体" w:hAnsi="宋体"/>
        </w:rPr>
      </w:pPr>
      <w:r>
        <w:rPr>
          <w:rFonts w:ascii="宋体" w:hAnsi="宋体" w:hint="eastAsia"/>
        </w:rPr>
        <w:t>其他要求</w:t>
      </w:r>
    </w:p>
    <w:p w:rsidR="00AB7955" w:rsidRDefault="00A7578D">
      <w:pPr>
        <w:pStyle w:val="afb"/>
        <w:numPr>
          <w:ilvl w:val="0"/>
          <w:numId w:val="24"/>
        </w:numPr>
        <w:autoSpaceDE w:val="0"/>
        <w:spacing w:line="360" w:lineRule="auto"/>
        <w:ind w:leftChars="200" w:left="420" w:firstLineChars="0" w:firstLine="0"/>
        <w:rPr>
          <w:rFonts w:ascii="宋体" w:hAnsi="宋体"/>
        </w:rPr>
      </w:pPr>
      <w:r>
        <w:rPr>
          <w:rFonts w:ascii="宋体" w:hAnsi="宋体" w:hint="eastAsia"/>
        </w:rPr>
        <w:lastRenderedPageBreak/>
        <w:t>标准规范要求</w:t>
      </w:r>
    </w:p>
    <w:p w:rsidR="00AB7955" w:rsidRDefault="00A7578D">
      <w:pPr>
        <w:pStyle w:val="afb"/>
        <w:numPr>
          <w:ilvl w:val="0"/>
          <w:numId w:val="25"/>
        </w:numPr>
        <w:autoSpaceDE w:val="0"/>
        <w:spacing w:line="360" w:lineRule="auto"/>
        <w:ind w:leftChars="200" w:left="420" w:firstLineChars="0" w:firstLine="0"/>
        <w:rPr>
          <w:rFonts w:ascii="宋体" w:hAnsi="宋体"/>
        </w:rPr>
      </w:pPr>
      <w:r>
        <w:rPr>
          <w:rFonts w:ascii="宋体" w:hAnsi="宋体" w:hint="eastAsia"/>
        </w:rPr>
        <w:t>《广东省“数字政府”建设总体规划（2018-2020年）》（粤府〔2018〕105号）</w:t>
      </w:r>
    </w:p>
    <w:p w:rsidR="00AB7955" w:rsidRDefault="00A7578D">
      <w:pPr>
        <w:autoSpaceDE w:val="0"/>
        <w:spacing w:line="360" w:lineRule="auto"/>
        <w:ind w:leftChars="200" w:left="420" w:firstLineChars="200" w:firstLine="420"/>
        <w:rPr>
          <w:rFonts w:ascii="宋体" w:hAnsi="宋体"/>
        </w:rPr>
      </w:pPr>
      <w:r>
        <w:rPr>
          <w:rFonts w:ascii="宋体" w:hAnsi="宋体" w:hint="eastAsia"/>
        </w:rPr>
        <w:t>以“管运分离”为原则，推行政企深度合作，发挥专业的运维团队技术优势，建立统一的运维标准体系和运维管理系统，为政府已建、在建、拟建的信息化系统长期、稳定、高效运行保驾护航。</w:t>
      </w:r>
    </w:p>
    <w:p w:rsidR="00AB7955" w:rsidRDefault="00A7578D">
      <w:pPr>
        <w:pStyle w:val="afb"/>
        <w:numPr>
          <w:ilvl w:val="0"/>
          <w:numId w:val="25"/>
        </w:numPr>
        <w:autoSpaceDE w:val="0"/>
        <w:spacing w:line="360" w:lineRule="auto"/>
        <w:ind w:leftChars="200" w:left="420" w:firstLineChars="0" w:firstLine="0"/>
        <w:rPr>
          <w:rFonts w:ascii="宋体" w:hAnsi="宋体"/>
        </w:rPr>
      </w:pPr>
      <w:r>
        <w:rPr>
          <w:rFonts w:ascii="宋体" w:hAnsi="宋体" w:hint="eastAsia"/>
        </w:rPr>
        <w:t>《广东省“数字政府”建设总体规划（2018-2020年）实施方案》（粤府办〔2018〕48号）</w:t>
      </w:r>
    </w:p>
    <w:p w:rsidR="00AB7955" w:rsidRDefault="00A7578D">
      <w:pPr>
        <w:pStyle w:val="afb"/>
        <w:numPr>
          <w:ilvl w:val="0"/>
          <w:numId w:val="25"/>
        </w:numPr>
        <w:autoSpaceDE w:val="0"/>
        <w:spacing w:line="360" w:lineRule="auto"/>
        <w:ind w:leftChars="200" w:left="420" w:firstLineChars="0" w:firstLine="0"/>
        <w:rPr>
          <w:rFonts w:ascii="宋体" w:hAnsi="宋体"/>
        </w:rPr>
      </w:pPr>
      <w:r>
        <w:rPr>
          <w:rFonts w:ascii="宋体" w:hAnsi="宋体" w:hint="eastAsia"/>
        </w:rPr>
        <w:t>《广东“数字政府”改革建设方案》（粤府〔2017〕133号）</w:t>
      </w:r>
    </w:p>
    <w:p w:rsidR="00AB7955" w:rsidRDefault="00A7578D">
      <w:pPr>
        <w:pStyle w:val="afb"/>
        <w:numPr>
          <w:ilvl w:val="0"/>
          <w:numId w:val="25"/>
        </w:numPr>
        <w:autoSpaceDE w:val="0"/>
        <w:spacing w:line="360" w:lineRule="auto"/>
        <w:ind w:leftChars="200" w:left="420" w:firstLineChars="0" w:firstLine="0"/>
        <w:rPr>
          <w:rFonts w:ascii="宋体" w:hAnsi="宋体"/>
        </w:rPr>
      </w:pPr>
      <w:r>
        <w:rPr>
          <w:rFonts w:ascii="宋体" w:hAnsi="宋体" w:hint="eastAsia"/>
        </w:rPr>
        <w:t>《关于进一步加强政务部门信息共享建设管理的指导意见》（发改高技〔2013〕733号）</w:t>
      </w:r>
    </w:p>
    <w:p w:rsidR="00AB7955" w:rsidRDefault="00A7578D">
      <w:pPr>
        <w:pStyle w:val="afb"/>
        <w:numPr>
          <w:ilvl w:val="0"/>
          <w:numId w:val="25"/>
        </w:numPr>
        <w:autoSpaceDE w:val="0"/>
        <w:spacing w:line="360" w:lineRule="auto"/>
        <w:ind w:leftChars="200" w:left="420" w:firstLineChars="0" w:firstLine="0"/>
        <w:rPr>
          <w:rFonts w:ascii="宋体" w:hAnsi="宋体"/>
        </w:rPr>
      </w:pPr>
      <w:r>
        <w:rPr>
          <w:rFonts w:ascii="宋体" w:hAnsi="宋体" w:hint="eastAsia"/>
        </w:rPr>
        <w:t>广东省人民政府办公厅关于印发广东省省级政务信息化项目管理办法的通知（粤府办〔2020〕9号）</w:t>
      </w:r>
    </w:p>
    <w:p w:rsidR="00AB7955" w:rsidRDefault="00A7578D">
      <w:pPr>
        <w:pStyle w:val="afb"/>
        <w:autoSpaceDE w:val="0"/>
        <w:spacing w:line="360" w:lineRule="auto"/>
        <w:ind w:leftChars="200" w:left="420"/>
        <w:rPr>
          <w:rFonts w:ascii="宋体" w:hAnsi="宋体"/>
        </w:rPr>
      </w:pPr>
      <w:r>
        <w:rPr>
          <w:rFonts w:ascii="宋体" w:hAnsi="宋体" w:hint="eastAsia"/>
        </w:rPr>
        <w:t>省各有关单位负责本单位职责范围内专业类项目（包括专业基础设施服务、专业软件开发服务及相关运行维护服务、系统业务运营服务和第三方服务等项目） 的需求提出、方案编制、预算编报、采购实施、监督执行、组织验收等；负责提出本单位对公共基础设施服务的需求。</w:t>
      </w:r>
    </w:p>
    <w:p w:rsidR="00AB7955" w:rsidRDefault="00A7578D">
      <w:pPr>
        <w:pStyle w:val="afb"/>
        <w:autoSpaceDE w:val="0"/>
        <w:spacing w:line="360" w:lineRule="auto"/>
        <w:ind w:leftChars="200" w:left="420"/>
        <w:rPr>
          <w:rFonts w:ascii="宋体" w:hAnsi="宋体"/>
        </w:rPr>
      </w:pPr>
      <w:r>
        <w:rPr>
          <w:rFonts w:ascii="宋体" w:hAnsi="宋体" w:hint="eastAsia"/>
        </w:rPr>
        <w:t>第十三条　运行维护服务、第三方服务以及政府采购限额以下的基础设施服务、软件开发服务和系统业务运营服务项目，可采取备案制管理。</w:t>
      </w:r>
    </w:p>
    <w:p w:rsidR="00AB7955" w:rsidRDefault="00A7578D">
      <w:pPr>
        <w:pStyle w:val="afb"/>
        <w:autoSpaceDE w:val="0"/>
        <w:spacing w:line="360" w:lineRule="auto"/>
        <w:ind w:leftChars="200" w:left="420"/>
        <w:rPr>
          <w:rFonts w:ascii="宋体" w:hAnsi="宋体"/>
        </w:rPr>
      </w:pPr>
      <w:r>
        <w:rPr>
          <w:rFonts w:ascii="宋体" w:hAnsi="宋体" w:hint="eastAsia"/>
        </w:rPr>
        <w:t>第十七条　基础设施服务、软件开发服务、运行维护服务和公共类系统业务运营服务项目由省政务服务数据管理局牵头联合省各有关单位确定具体采购需求，按照政府采购有关规定组织实施采购，采购结果确定后，分别</w:t>
      </w:r>
      <w:r w:rsidR="00B94574">
        <w:rPr>
          <w:rFonts w:ascii="宋体" w:hAnsi="宋体" w:hint="eastAsia"/>
        </w:rPr>
        <w:t>签订合同</w:t>
      </w:r>
      <w:r>
        <w:rPr>
          <w:rFonts w:ascii="宋体" w:hAnsi="宋体" w:hint="eastAsia"/>
        </w:rPr>
        <w:t>。成交供应商承担数字政府建设运营中心的职责，统一提供服务。</w:t>
      </w:r>
    </w:p>
    <w:p w:rsidR="00AB7955" w:rsidRDefault="00A7578D">
      <w:pPr>
        <w:pStyle w:val="afb"/>
        <w:autoSpaceDE w:val="0"/>
        <w:spacing w:line="360" w:lineRule="auto"/>
        <w:ind w:leftChars="200" w:left="420"/>
        <w:rPr>
          <w:rFonts w:ascii="宋体" w:hAnsi="宋体"/>
        </w:rPr>
      </w:pPr>
      <w:r>
        <w:rPr>
          <w:rFonts w:ascii="宋体" w:hAnsi="宋体" w:hint="eastAsia"/>
        </w:rPr>
        <w:t>第十八条　第三方服务和专业类系统业务运营服务项目，以及经省政务服务数据管理局确认、属于中央和国家机关部委有特殊要求的或数字政府建设运营中心难以统一集中提供服务的项目，由省各有关单位按政府采购有关规定开展采购。</w:t>
      </w:r>
    </w:p>
    <w:p w:rsidR="00AB7955" w:rsidRDefault="00A7578D">
      <w:pPr>
        <w:pStyle w:val="afb"/>
        <w:numPr>
          <w:ilvl w:val="0"/>
          <w:numId w:val="25"/>
        </w:numPr>
        <w:autoSpaceDE w:val="0"/>
        <w:spacing w:line="360" w:lineRule="auto"/>
        <w:ind w:leftChars="200" w:left="420" w:firstLineChars="0" w:firstLine="0"/>
        <w:rPr>
          <w:rFonts w:ascii="宋体" w:hAnsi="宋体"/>
        </w:rPr>
      </w:pPr>
      <w:r>
        <w:rPr>
          <w:rFonts w:ascii="宋体" w:hAnsi="宋体" w:hint="eastAsia"/>
        </w:rPr>
        <w:t>《广东省政务服务数据管理局关于印发省级政务信息化服务项目立项审批细则的通知》（粤政数〔2020〕12号）</w:t>
      </w:r>
    </w:p>
    <w:p w:rsidR="00AB7955" w:rsidRDefault="00A7578D">
      <w:pPr>
        <w:pStyle w:val="afb"/>
        <w:numPr>
          <w:ilvl w:val="0"/>
          <w:numId w:val="25"/>
        </w:numPr>
        <w:autoSpaceDE w:val="0"/>
        <w:spacing w:line="360" w:lineRule="auto"/>
        <w:ind w:leftChars="200" w:left="420" w:firstLineChars="0" w:firstLine="0"/>
        <w:rPr>
          <w:rFonts w:ascii="宋体" w:hAnsi="宋体"/>
        </w:rPr>
      </w:pPr>
      <w:r>
        <w:rPr>
          <w:rFonts w:ascii="宋体" w:hAnsi="宋体" w:hint="eastAsia"/>
        </w:rPr>
        <w:t>广东省人民政府办公厅关于做好省政府各部门政务信息系统接管及迁移上云工作的通知</w:t>
      </w:r>
    </w:p>
    <w:p w:rsidR="00AB7955" w:rsidRDefault="00A7578D">
      <w:pPr>
        <w:pStyle w:val="afb"/>
        <w:numPr>
          <w:ilvl w:val="0"/>
          <w:numId w:val="25"/>
        </w:numPr>
        <w:autoSpaceDE w:val="0"/>
        <w:spacing w:line="360" w:lineRule="auto"/>
        <w:ind w:leftChars="200" w:left="420" w:firstLineChars="0" w:firstLine="0"/>
        <w:rPr>
          <w:rFonts w:ascii="宋体" w:hAnsi="宋体"/>
        </w:rPr>
      </w:pPr>
      <w:r>
        <w:rPr>
          <w:rFonts w:ascii="宋体" w:hAnsi="宋体" w:hint="eastAsia"/>
        </w:rPr>
        <w:t>广东省省级政务信息化服务预算编制标准（运维服务分册）</w:t>
      </w:r>
    </w:p>
    <w:p w:rsidR="00AB7955" w:rsidRDefault="00A7578D">
      <w:pPr>
        <w:pStyle w:val="afb"/>
        <w:numPr>
          <w:ilvl w:val="0"/>
          <w:numId w:val="25"/>
        </w:numPr>
        <w:autoSpaceDE w:val="0"/>
        <w:spacing w:line="360" w:lineRule="auto"/>
        <w:ind w:leftChars="200" w:left="420" w:firstLineChars="0" w:firstLine="0"/>
        <w:rPr>
          <w:rFonts w:ascii="宋体" w:hAnsi="宋体"/>
        </w:rPr>
      </w:pPr>
      <w:r>
        <w:rPr>
          <w:rFonts w:ascii="宋体" w:hAnsi="宋体" w:hint="eastAsia"/>
        </w:rPr>
        <w:lastRenderedPageBreak/>
        <w:t>司法部关于进一步加强司法行政信息化建设的意见（司发通〔2016〕137号）</w:t>
      </w:r>
    </w:p>
    <w:p w:rsidR="00AB7955" w:rsidRDefault="00A7578D">
      <w:pPr>
        <w:pStyle w:val="afb"/>
        <w:autoSpaceDE w:val="0"/>
        <w:spacing w:line="360" w:lineRule="auto"/>
        <w:ind w:leftChars="200" w:left="420"/>
        <w:rPr>
          <w:rFonts w:ascii="宋体" w:hAnsi="宋体"/>
        </w:rPr>
      </w:pPr>
      <w:r>
        <w:rPr>
          <w:rFonts w:ascii="宋体" w:hAnsi="宋体" w:hint="eastAsia"/>
        </w:rPr>
        <w:t>要积极协调有关部门，修改完善“司法支出”预算科目，按照不低于信息化软件和硬件资产10%的标准，把信息化运维经费纳入财政预算和经费保障范围。</w:t>
      </w:r>
    </w:p>
    <w:p w:rsidR="00AB7955" w:rsidRDefault="00A7578D">
      <w:pPr>
        <w:pStyle w:val="afb"/>
        <w:numPr>
          <w:ilvl w:val="0"/>
          <w:numId w:val="25"/>
        </w:numPr>
        <w:autoSpaceDE w:val="0"/>
        <w:spacing w:line="360" w:lineRule="auto"/>
        <w:ind w:firstLineChars="0"/>
        <w:rPr>
          <w:rFonts w:ascii="宋体" w:hAnsi="宋体"/>
        </w:rPr>
      </w:pPr>
      <w:r>
        <w:rPr>
          <w:rFonts w:ascii="宋体" w:hAnsi="宋体" w:hint="eastAsia"/>
        </w:rPr>
        <w:t>《广东省监狱管理局运维管理制度》（2020）</w:t>
      </w:r>
    </w:p>
    <w:p w:rsidR="00AB7955" w:rsidRDefault="00A7578D">
      <w:pPr>
        <w:pStyle w:val="afb"/>
        <w:autoSpaceDE w:val="0"/>
        <w:spacing w:line="360" w:lineRule="auto"/>
        <w:ind w:left="860" w:firstLineChars="0" w:firstLine="0"/>
        <w:rPr>
          <w:rFonts w:ascii="宋体" w:hAnsi="宋体"/>
        </w:rPr>
      </w:pPr>
      <w:r>
        <w:rPr>
          <w:rFonts w:ascii="宋体" w:hAnsi="宋体" w:hint="eastAsia"/>
        </w:rPr>
        <w:t>11.SF/T0028—2018《智慧监狱技术规范》。</w:t>
      </w:r>
    </w:p>
    <w:p w:rsidR="00AB7955" w:rsidRDefault="00A7578D">
      <w:pPr>
        <w:pStyle w:val="afb"/>
        <w:numPr>
          <w:ilvl w:val="0"/>
          <w:numId w:val="24"/>
        </w:numPr>
        <w:autoSpaceDE w:val="0"/>
        <w:spacing w:line="360" w:lineRule="auto"/>
        <w:ind w:leftChars="200" w:left="420" w:firstLineChars="0" w:firstLine="0"/>
        <w:rPr>
          <w:rFonts w:ascii="宋体" w:hAnsi="宋体"/>
        </w:rPr>
      </w:pPr>
      <w:r>
        <w:rPr>
          <w:rFonts w:ascii="宋体" w:hAnsi="宋体" w:hint="eastAsia"/>
        </w:rPr>
        <w:t>资产权属</w:t>
      </w:r>
    </w:p>
    <w:p w:rsidR="00AB7955" w:rsidRDefault="00A7578D">
      <w:pPr>
        <w:pStyle w:val="afb"/>
        <w:numPr>
          <w:ilvl w:val="0"/>
          <w:numId w:val="26"/>
        </w:numPr>
        <w:autoSpaceDE w:val="0"/>
        <w:spacing w:line="360" w:lineRule="auto"/>
        <w:ind w:firstLineChars="0"/>
        <w:rPr>
          <w:rFonts w:ascii="宋体" w:hAnsi="宋体"/>
        </w:rPr>
      </w:pPr>
      <w:r>
        <w:rPr>
          <w:rFonts w:ascii="宋体" w:hAnsi="宋体" w:hint="eastAsia"/>
        </w:rPr>
        <w:t>本项目不会引起任何已申请、登记的知识产权所有权的转移。</w:t>
      </w:r>
    </w:p>
    <w:p w:rsidR="00AB7955" w:rsidRDefault="00A7578D">
      <w:pPr>
        <w:pStyle w:val="afb"/>
        <w:numPr>
          <w:ilvl w:val="0"/>
          <w:numId w:val="26"/>
        </w:numPr>
        <w:autoSpaceDE w:val="0"/>
        <w:spacing w:line="360" w:lineRule="auto"/>
        <w:ind w:firstLineChars="0"/>
        <w:rPr>
          <w:rFonts w:ascii="宋体" w:hAnsi="宋体"/>
        </w:rPr>
      </w:pPr>
      <w:r>
        <w:rPr>
          <w:rFonts w:ascii="宋体" w:hAnsi="宋体" w:hint="eastAsia"/>
        </w:rPr>
        <w:t>成交供应商为履行本项目义务所形成的服务成果的知识产权归采购人所有。</w:t>
      </w:r>
    </w:p>
    <w:p w:rsidR="00AB7955" w:rsidRDefault="00A7578D">
      <w:pPr>
        <w:pStyle w:val="afb"/>
        <w:numPr>
          <w:ilvl w:val="0"/>
          <w:numId w:val="26"/>
        </w:numPr>
        <w:autoSpaceDE w:val="0"/>
        <w:spacing w:line="360" w:lineRule="auto"/>
        <w:ind w:firstLineChars="0"/>
        <w:rPr>
          <w:rFonts w:ascii="宋体" w:hAnsi="宋体"/>
        </w:rPr>
      </w:pPr>
      <w:r>
        <w:rPr>
          <w:rFonts w:ascii="宋体" w:hAnsi="宋体" w:hint="eastAsia"/>
        </w:rPr>
        <w:t>本项目所涉及的数据所有权归政府所有。成交供应商只能用于履行本项目之义务。</w:t>
      </w:r>
    </w:p>
    <w:p w:rsidR="00AB7955" w:rsidRDefault="00A7578D">
      <w:pPr>
        <w:pStyle w:val="afb"/>
        <w:numPr>
          <w:ilvl w:val="0"/>
          <w:numId w:val="26"/>
        </w:numPr>
        <w:autoSpaceDE w:val="0"/>
        <w:spacing w:line="360" w:lineRule="auto"/>
        <w:ind w:leftChars="200" w:left="420" w:firstLineChars="0" w:firstLine="0"/>
        <w:rPr>
          <w:rFonts w:ascii="宋体" w:hAnsi="宋体"/>
        </w:rPr>
      </w:pPr>
      <w:r>
        <w:rPr>
          <w:rFonts w:ascii="宋体" w:hAnsi="宋体" w:hint="eastAsia"/>
        </w:rPr>
        <w:t>成交供应商保证向采购人提供的服务成果是其独立实施完成，不存在任何侵犯第三方专利权、商标权、著作权等合法权益。如因成交供应商提供的服务成果侵犯任何第三方的合法权益，导致该第三方追究采购人责任的，成交供应商应负责解决并赔偿因此给采购人造成的全部损失。</w:t>
      </w:r>
    </w:p>
    <w:p w:rsidR="00AB7955" w:rsidRDefault="00A7578D">
      <w:pPr>
        <w:pStyle w:val="afb"/>
        <w:numPr>
          <w:ilvl w:val="0"/>
          <w:numId w:val="24"/>
        </w:numPr>
        <w:autoSpaceDE w:val="0"/>
        <w:spacing w:line="360" w:lineRule="auto"/>
        <w:ind w:leftChars="200" w:left="420" w:firstLineChars="0" w:firstLine="0"/>
        <w:rPr>
          <w:rFonts w:ascii="宋体" w:hAnsi="宋体"/>
        </w:rPr>
      </w:pPr>
      <w:r>
        <w:rPr>
          <w:rFonts w:ascii="宋体" w:hAnsi="宋体" w:hint="eastAsia"/>
        </w:rPr>
        <w:t>保密要求</w:t>
      </w:r>
    </w:p>
    <w:p w:rsidR="00AB7955" w:rsidRDefault="00A7578D">
      <w:pPr>
        <w:pStyle w:val="afb"/>
        <w:numPr>
          <w:ilvl w:val="0"/>
          <w:numId w:val="27"/>
        </w:numPr>
        <w:autoSpaceDE w:val="0"/>
        <w:spacing w:line="360" w:lineRule="auto"/>
        <w:ind w:leftChars="200" w:left="420" w:firstLineChars="0" w:firstLine="0"/>
        <w:rPr>
          <w:rFonts w:ascii="宋体" w:hAnsi="宋体"/>
        </w:rPr>
      </w:pPr>
      <w:r>
        <w:rPr>
          <w:rFonts w:ascii="宋体" w:hAnsi="宋体" w:hint="eastAsia"/>
        </w:rPr>
        <w:t>成交供应商应执行保密协议，对其因身份、职务、职业或技术关系而知悉的采购人商业秘密和党政机关保密信息应严格保守，保证不被披露或使用，包括意外或过失。</w:t>
      </w:r>
    </w:p>
    <w:p w:rsidR="00AB7955" w:rsidRDefault="00A7578D">
      <w:pPr>
        <w:pStyle w:val="afb"/>
        <w:numPr>
          <w:ilvl w:val="0"/>
          <w:numId w:val="27"/>
        </w:numPr>
        <w:autoSpaceDE w:val="0"/>
        <w:spacing w:line="360" w:lineRule="auto"/>
        <w:ind w:leftChars="200" w:left="420" w:firstLineChars="0" w:firstLine="0"/>
        <w:rPr>
          <w:rFonts w:ascii="宋体" w:hAnsi="宋体"/>
        </w:rPr>
      </w:pPr>
      <w:r>
        <w:rPr>
          <w:rFonts w:ascii="宋体" w:hAnsi="宋体" w:hint="eastAsia"/>
        </w:rPr>
        <w:t>成交供应商不得以竞争为目的、或出于私利、或为第三人谋利而擅自保存、披露、使用采购人商业秘密和党政机关保密信息；不得直接或间接地向无关人员泄露采购人的商业秘密和党政机关保密信息；不得向不承担保密义务的任何第三人披露采购人的商业秘密和党政机关保密信息。成交供应商在从事政府项目时，不得擅自记录、复制、拍摄、摘抄、收藏在工作中涉及的保密信息，严禁将涉及政府项目的任何资料、数据透露或以其他方式提供给项目以外的其他方或成交供应商内部与该项目无关的任何人员。</w:t>
      </w:r>
    </w:p>
    <w:p w:rsidR="00AB7955" w:rsidRDefault="00A7578D">
      <w:pPr>
        <w:pStyle w:val="afb"/>
        <w:numPr>
          <w:ilvl w:val="0"/>
          <w:numId w:val="27"/>
        </w:numPr>
        <w:autoSpaceDE w:val="0"/>
        <w:spacing w:line="360" w:lineRule="auto"/>
        <w:ind w:leftChars="200" w:left="420" w:firstLineChars="0" w:firstLine="0"/>
        <w:rPr>
          <w:rFonts w:ascii="宋体" w:hAnsi="宋体"/>
        </w:rPr>
      </w:pPr>
      <w:r>
        <w:rPr>
          <w:rFonts w:ascii="宋体" w:hAnsi="宋体" w:hint="eastAsia"/>
        </w:rPr>
        <w:t>成交供应商对于工作期间知悉采购人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w:t>
      </w:r>
    </w:p>
    <w:p w:rsidR="00AB7955" w:rsidRDefault="00A7578D">
      <w:pPr>
        <w:pStyle w:val="afb"/>
        <w:numPr>
          <w:ilvl w:val="0"/>
          <w:numId w:val="27"/>
        </w:numPr>
        <w:autoSpaceDE w:val="0"/>
        <w:spacing w:line="360" w:lineRule="auto"/>
        <w:ind w:leftChars="200" w:left="420" w:firstLineChars="0" w:firstLine="0"/>
        <w:rPr>
          <w:rFonts w:ascii="宋体" w:hAnsi="宋体"/>
        </w:rPr>
      </w:pPr>
      <w:r>
        <w:rPr>
          <w:rFonts w:ascii="宋体" w:hAnsi="宋体" w:hint="eastAsia"/>
        </w:rPr>
        <w:t>严禁泄露在工作中接触到的政府机关科技研究、发明、装备器材及其技术资料和政府工作信息。</w:t>
      </w:r>
    </w:p>
    <w:p w:rsidR="00AB7955" w:rsidRDefault="00A7578D">
      <w:pPr>
        <w:pStyle w:val="ac"/>
        <w:numPr>
          <w:ilvl w:val="0"/>
          <w:numId w:val="17"/>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付款方式</w:t>
      </w:r>
    </w:p>
    <w:p w:rsidR="00AB7955" w:rsidRDefault="00A7578D">
      <w:pPr>
        <w:pStyle w:val="ac"/>
        <w:numPr>
          <w:ilvl w:val="0"/>
          <w:numId w:val="28"/>
        </w:numPr>
        <w:tabs>
          <w:tab w:val="left" w:pos="540"/>
        </w:tabs>
        <w:adjustRightInd w:val="0"/>
        <w:snapToGrid w:val="0"/>
        <w:spacing w:line="360" w:lineRule="auto"/>
        <w:jc w:val="left"/>
        <w:rPr>
          <w:rFonts w:hAnsi="宋体" w:cs="宋体"/>
          <w:b/>
          <w:bCs/>
          <w:color w:val="000000" w:themeColor="text1"/>
          <w:sz w:val="21"/>
        </w:rPr>
      </w:pPr>
      <w:r>
        <w:rPr>
          <w:rFonts w:hAnsi="宋体" w:cs="宋体" w:hint="eastAsia"/>
          <w:color w:val="000000" w:themeColor="text1"/>
          <w:sz w:val="21"/>
        </w:rPr>
        <w:t>货物包装、运输、发票、税等费用由成交供应商负担。</w:t>
      </w:r>
    </w:p>
    <w:p w:rsidR="00AB7955" w:rsidRDefault="00A7578D">
      <w:pPr>
        <w:pStyle w:val="ac"/>
        <w:numPr>
          <w:ilvl w:val="0"/>
          <w:numId w:val="28"/>
        </w:numPr>
        <w:tabs>
          <w:tab w:val="left" w:pos="540"/>
        </w:tabs>
        <w:adjustRightInd w:val="0"/>
        <w:snapToGrid w:val="0"/>
        <w:spacing w:line="360" w:lineRule="auto"/>
        <w:ind w:left="0" w:firstLine="0"/>
        <w:jc w:val="left"/>
        <w:rPr>
          <w:rFonts w:hAnsi="宋体" w:cs="宋体"/>
          <w:color w:val="000000" w:themeColor="text1"/>
          <w:sz w:val="21"/>
        </w:rPr>
      </w:pPr>
      <w:r>
        <w:rPr>
          <w:rFonts w:hAnsi="宋体" w:cs="宋体" w:hint="eastAsia"/>
          <w:color w:val="000000" w:themeColor="text1"/>
          <w:sz w:val="21"/>
        </w:rPr>
        <w:lastRenderedPageBreak/>
        <w:t>每半年货物验收合格后，双方在该半年度【月末】由成交供应商提供有效单据及发票进行结算，采购人在收到发票后10个工作日内以银行转账方式进行支付。如成交供应商对对账款项存在异议应在7</w:t>
      </w:r>
      <w:r w:rsidR="009C13DA">
        <w:rPr>
          <w:rFonts w:hAnsi="宋体" w:cs="宋体" w:hint="eastAsia"/>
          <w:color w:val="000000" w:themeColor="text1"/>
          <w:sz w:val="21"/>
        </w:rPr>
        <w:t>日内告知采购</w:t>
      </w:r>
      <w:r>
        <w:rPr>
          <w:rFonts w:hAnsi="宋体" w:cs="宋体" w:hint="eastAsia"/>
          <w:color w:val="000000" w:themeColor="text1"/>
          <w:sz w:val="21"/>
        </w:rPr>
        <w:t>人， 双方应尽快重新进行确认。异议期间，采购人有权终止款项支付且不构成</w:t>
      </w:r>
      <w:r w:rsidR="009C13DA">
        <w:rPr>
          <w:rFonts w:hAnsi="宋体" w:cs="宋体" w:hint="eastAsia"/>
          <w:color w:val="000000" w:themeColor="text1"/>
          <w:sz w:val="21"/>
        </w:rPr>
        <w:t>违</w:t>
      </w:r>
      <w:r>
        <w:rPr>
          <w:rFonts w:hAnsi="宋体" w:cs="宋体" w:hint="eastAsia"/>
          <w:color w:val="000000" w:themeColor="text1"/>
          <w:sz w:val="21"/>
        </w:rPr>
        <w:t>约。</w:t>
      </w:r>
    </w:p>
    <w:p w:rsidR="00AB7955" w:rsidRDefault="00A7578D">
      <w:pPr>
        <w:pStyle w:val="ac"/>
        <w:numPr>
          <w:ilvl w:val="0"/>
          <w:numId w:val="28"/>
        </w:numPr>
        <w:tabs>
          <w:tab w:val="left" w:pos="540"/>
        </w:tabs>
        <w:adjustRightInd w:val="0"/>
        <w:snapToGrid w:val="0"/>
        <w:spacing w:line="360" w:lineRule="auto"/>
        <w:ind w:left="0" w:firstLine="0"/>
        <w:jc w:val="left"/>
        <w:rPr>
          <w:rFonts w:hAnsi="宋体" w:cs="宋体"/>
          <w:color w:val="000000" w:themeColor="text1"/>
          <w:sz w:val="21"/>
        </w:rPr>
      </w:pPr>
      <w:r>
        <w:rPr>
          <w:rFonts w:hAnsi="宋体" w:cs="宋体" w:hint="eastAsia"/>
          <w:color w:val="000000" w:themeColor="text1"/>
          <w:sz w:val="21"/>
        </w:rPr>
        <w:t>结算金额=∑[半年每个货物的实际采购数量×相应的结算</w:t>
      </w:r>
      <w:r w:rsidR="00F12739">
        <w:rPr>
          <w:rFonts w:hAnsi="宋体" w:cs="宋体" w:hint="eastAsia"/>
          <w:color w:val="000000" w:themeColor="text1"/>
          <w:sz w:val="21"/>
        </w:rPr>
        <w:t>单</w:t>
      </w:r>
      <w:r>
        <w:rPr>
          <w:rFonts w:hAnsi="宋体" w:cs="宋体" w:hint="eastAsia"/>
          <w:color w:val="000000" w:themeColor="text1"/>
          <w:sz w:val="21"/>
        </w:rPr>
        <w:t>价]。</w:t>
      </w:r>
    </w:p>
    <w:p w:rsidR="00AB7955" w:rsidRDefault="00A7578D">
      <w:pPr>
        <w:pStyle w:val="ac"/>
        <w:numPr>
          <w:ilvl w:val="0"/>
          <w:numId w:val="28"/>
        </w:numPr>
        <w:tabs>
          <w:tab w:val="left" w:pos="540"/>
        </w:tabs>
        <w:adjustRightInd w:val="0"/>
        <w:snapToGrid w:val="0"/>
        <w:spacing w:line="360" w:lineRule="auto"/>
        <w:ind w:left="0" w:firstLine="0"/>
        <w:jc w:val="left"/>
        <w:rPr>
          <w:rFonts w:hAnsi="宋体" w:cs="宋体"/>
          <w:color w:val="000000" w:themeColor="text1"/>
          <w:sz w:val="21"/>
        </w:rPr>
      </w:pPr>
      <w:r>
        <w:rPr>
          <w:rFonts w:hAnsi="宋体" w:cs="宋体" w:hint="eastAsia"/>
          <w:color w:val="000000" w:themeColor="text1"/>
          <w:sz w:val="21"/>
        </w:rPr>
        <w:t>付款方式：采用银行转账、银行汇付（含电汇）等方式。</w:t>
      </w:r>
    </w:p>
    <w:p w:rsidR="00AB7955" w:rsidRDefault="00A7578D">
      <w:pPr>
        <w:pStyle w:val="ac"/>
        <w:numPr>
          <w:ilvl w:val="0"/>
          <w:numId w:val="17"/>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异议索赔</w:t>
      </w:r>
    </w:p>
    <w:p w:rsidR="00AB7955" w:rsidRDefault="00A7578D">
      <w:pPr>
        <w:pStyle w:val="ac"/>
        <w:numPr>
          <w:ilvl w:val="0"/>
          <w:numId w:val="29"/>
        </w:numPr>
        <w:tabs>
          <w:tab w:val="left" w:pos="540"/>
        </w:tabs>
        <w:adjustRightInd w:val="0"/>
        <w:snapToGrid w:val="0"/>
        <w:spacing w:line="360" w:lineRule="auto"/>
        <w:ind w:left="0" w:firstLine="0"/>
        <w:rPr>
          <w:rFonts w:hAnsi="宋体" w:cs="宋体"/>
          <w:color w:val="000000" w:themeColor="text1"/>
          <w:sz w:val="21"/>
        </w:rPr>
      </w:pPr>
      <w:r>
        <w:rPr>
          <w:rFonts w:hAnsi="宋体" w:cs="宋体" w:hint="eastAsia"/>
          <w:color w:val="000000" w:themeColor="text1"/>
          <w:sz w:val="21"/>
        </w:rPr>
        <w:t>成交供应商对于所提供的货物与项目要求不符负有责任。成交供应商同意采购人拒收货物，成交供应商负担由此发生的一切损失和费用。包括银行利息、运输和保险费、检验费、仓储和装卸费等必要的费用。</w:t>
      </w:r>
    </w:p>
    <w:p w:rsidR="00AB7955" w:rsidRDefault="00A7578D">
      <w:pPr>
        <w:pStyle w:val="ac"/>
        <w:numPr>
          <w:ilvl w:val="0"/>
          <w:numId w:val="29"/>
        </w:numPr>
        <w:tabs>
          <w:tab w:val="left" w:pos="540"/>
        </w:tabs>
        <w:adjustRightInd w:val="0"/>
        <w:snapToGrid w:val="0"/>
        <w:spacing w:line="360" w:lineRule="auto"/>
        <w:ind w:left="0" w:firstLine="0"/>
        <w:rPr>
          <w:rFonts w:hAnsi="宋体" w:cs="宋体"/>
          <w:color w:val="000000" w:themeColor="text1"/>
          <w:sz w:val="21"/>
        </w:rPr>
      </w:pPr>
      <w:r>
        <w:rPr>
          <w:rFonts w:hAnsi="宋体" w:cs="宋体" w:hint="eastAsia"/>
          <w:color w:val="000000" w:themeColor="text1"/>
          <w:sz w:val="21"/>
        </w:rPr>
        <w:t>对有缺陷的零件、部件和设备，成交供应商同意免费更换，以达到项目规定的规格、质量和性能，成交供应商承担一切费用和风险并负担采购人遭受的一切损失。同时成交供应商相应顺延被更换货物的质保期。</w:t>
      </w:r>
    </w:p>
    <w:p w:rsidR="00AB7955" w:rsidRDefault="00A7578D">
      <w:pPr>
        <w:pStyle w:val="ac"/>
        <w:numPr>
          <w:ilvl w:val="0"/>
          <w:numId w:val="29"/>
        </w:numPr>
        <w:tabs>
          <w:tab w:val="left" w:pos="540"/>
        </w:tabs>
        <w:adjustRightInd w:val="0"/>
        <w:snapToGrid w:val="0"/>
        <w:spacing w:line="360" w:lineRule="auto"/>
        <w:ind w:left="0" w:firstLine="0"/>
        <w:rPr>
          <w:rFonts w:hAnsi="宋体" w:cs="宋体"/>
          <w:color w:val="000000" w:themeColor="text1"/>
          <w:sz w:val="21"/>
        </w:rPr>
      </w:pPr>
      <w:r>
        <w:rPr>
          <w:rFonts w:hAnsi="宋体" w:cs="宋体" w:hint="eastAsia"/>
          <w:color w:val="000000" w:themeColor="text1"/>
          <w:sz w:val="21"/>
        </w:rPr>
        <w:t xml:space="preserve">如果在采购人发出索赔通知后 </w:t>
      </w:r>
      <w:r>
        <w:rPr>
          <w:rFonts w:hAnsi="宋体" w:cs="宋体" w:hint="eastAsia"/>
          <w:color w:val="000000" w:themeColor="text1"/>
          <w:sz w:val="21"/>
          <w:u w:val="single"/>
        </w:rPr>
        <w:t xml:space="preserve">5 </w:t>
      </w:r>
      <w:r>
        <w:rPr>
          <w:rFonts w:hAnsi="宋体" w:cs="宋体" w:hint="eastAsia"/>
          <w:color w:val="000000" w:themeColor="text1"/>
          <w:sz w:val="21"/>
        </w:rPr>
        <w:t>天内，成交供应商未作答复，上述索赔应视为已被成交供应商接受。如成交供应商未能在收到索赔通知后</w:t>
      </w:r>
      <w:r>
        <w:rPr>
          <w:rFonts w:hAnsi="宋体" w:cs="宋体" w:hint="eastAsia"/>
          <w:color w:val="000000" w:themeColor="text1"/>
          <w:sz w:val="21"/>
          <w:u w:val="single"/>
        </w:rPr>
        <w:t xml:space="preserve"> 5</w:t>
      </w:r>
      <w:r>
        <w:rPr>
          <w:rFonts w:hAnsi="宋体" w:cs="宋体" w:hint="eastAsia"/>
          <w:color w:val="000000" w:themeColor="text1"/>
          <w:sz w:val="21"/>
        </w:rPr>
        <w:t xml:space="preserve"> 天内或征得采购人同意的延长期内，按照采购人选择的方法解决索赔事宜，采购人将有权从货款或从成交供应商开具的履约保证金中扣回索赔金额，同时保留进一步要求索赔的权力。</w:t>
      </w:r>
    </w:p>
    <w:p w:rsidR="00AB7955" w:rsidRDefault="00A7578D">
      <w:pPr>
        <w:pStyle w:val="ac"/>
        <w:numPr>
          <w:ilvl w:val="0"/>
          <w:numId w:val="17"/>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不可抗力</w:t>
      </w:r>
    </w:p>
    <w:p w:rsidR="00AB7955" w:rsidRDefault="00A7578D">
      <w:pPr>
        <w:pStyle w:val="ac"/>
        <w:numPr>
          <w:ilvl w:val="0"/>
          <w:numId w:val="30"/>
        </w:numPr>
        <w:tabs>
          <w:tab w:val="left" w:pos="540"/>
        </w:tabs>
        <w:adjustRightInd w:val="0"/>
        <w:snapToGrid w:val="0"/>
        <w:spacing w:line="360" w:lineRule="auto"/>
        <w:ind w:left="0" w:firstLine="0"/>
        <w:rPr>
          <w:rFonts w:hAnsi="宋体" w:cs="宋体"/>
          <w:color w:val="000000" w:themeColor="text1"/>
          <w:sz w:val="21"/>
        </w:rPr>
      </w:pPr>
      <w:r>
        <w:rPr>
          <w:rFonts w:hAnsi="宋体" w:cs="宋体" w:hint="eastAsia"/>
          <w:color w:val="000000" w:themeColor="text1"/>
          <w:sz w:val="21"/>
        </w:rPr>
        <w:t>由于不可预见、不可避免、不可克服等不可抗力的原因，一方不能履行项目义务的，应当在不可抗力发生之日起 10 天内以书面形式通知对方，证明不可抗力事件的存在，</w:t>
      </w:r>
    </w:p>
    <w:p w:rsidR="00AB7955" w:rsidRDefault="00A7578D">
      <w:pPr>
        <w:pStyle w:val="ac"/>
        <w:numPr>
          <w:ilvl w:val="0"/>
          <w:numId w:val="30"/>
        </w:numPr>
        <w:tabs>
          <w:tab w:val="left" w:pos="540"/>
        </w:tabs>
        <w:adjustRightInd w:val="0"/>
        <w:snapToGrid w:val="0"/>
        <w:spacing w:line="360" w:lineRule="auto"/>
        <w:ind w:left="0" w:firstLine="0"/>
        <w:rPr>
          <w:rFonts w:hAnsi="宋体" w:cs="宋体"/>
          <w:color w:val="000000" w:themeColor="text1"/>
          <w:sz w:val="21"/>
        </w:rPr>
      </w:pPr>
      <w:r>
        <w:rPr>
          <w:rFonts w:hAnsi="宋体" w:cs="宋体" w:hint="eastAsia"/>
          <w:color w:val="000000" w:themeColor="text1"/>
          <w:sz w:val="21"/>
        </w:rPr>
        <w:t>不可抗力事件发生后，采购人和成交供应商应当积极寻求以合理的方式履行本项目。如不可抗力无法消除，致使项目目的无法实现的，双方均有权解除项目，且均不互相索赔。</w:t>
      </w:r>
    </w:p>
    <w:p w:rsidR="00AB7955" w:rsidRDefault="00A7578D">
      <w:pPr>
        <w:pStyle w:val="ac"/>
        <w:numPr>
          <w:ilvl w:val="0"/>
          <w:numId w:val="17"/>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违约责任</w:t>
      </w:r>
    </w:p>
    <w:p w:rsidR="00AB7955" w:rsidRDefault="00A7578D">
      <w:pPr>
        <w:pStyle w:val="ac"/>
        <w:numPr>
          <w:ilvl w:val="0"/>
          <w:numId w:val="31"/>
        </w:numPr>
        <w:tabs>
          <w:tab w:val="left" w:pos="540"/>
        </w:tabs>
        <w:adjustRightInd w:val="0"/>
        <w:snapToGrid w:val="0"/>
        <w:spacing w:line="360" w:lineRule="auto"/>
        <w:rPr>
          <w:rFonts w:hAnsi="宋体" w:cs="宋体"/>
          <w:color w:val="000000" w:themeColor="text1"/>
          <w:sz w:val="21"/>
        </w:rPr>
      </w:pPr>
      <w:r>
        <w:rPr>
          <w:rFonts w:hAnsi="宋体" w:cs="宋体" w:hint="eastAsia"/>
          <w:color w:val="000000" w:themeColor="text1"/>
          <w:sz w:val="21"/>
        </w:rPr>
        <w:t>项目执行后，有下列情形的，视作违约，需扣罚</w:t>
      </w:r>
      <w:r w:rsidR="00391EA0">
        <w:rPr>
          <w:rFonts w:hAnsi="宋体" w:cs="宋体" w:hint="eastAsia"/>
          <w:color w:val="000000" w:themeColor="text1"/>
          <w:sz w:val="21"/>
        </w:rPr>
        <w:t>50%</w:t>
      </w:r>
      <w:r>
        <w:rPr>
          <w:rFonts w:hAnsi="宋体" w:cs="宋体" w:hint="eastAsia"/>
          <w:color w:val="000000" w:themeColor="text1"/>
          <w:sz w:val="21"/>
        </w:rPr>
        <w:t>的履约保证金：</w:t>
      </w:r>
    </w:p>
    <w:p w:rsidR="00AB7955" w:rsidRDefault="00A7578D">
      <w:pPr>
        <w:pStyle w:val="ac"/>
        <w:tabs>
          <w:tab w:val="left" w:pos="540"/>
        </w:tabs>
        <w:adjustRightInd w:val="0"/>
        <w:snapToGrid w:val="0"/>
        <w:spacing w:line="360" w:lineRule="auto"/>
        <w:ind w:leftChars="200" w:left="420"/>
        <w:rPr>
          <w:rFonts w:hAnsi="宋体" w:cs="宋体"/>
          <w:color w:val="000000" w:themeColor="text1"/>
          <w:sz w:val="21"/>
        </w:rPr>
      </w:pPr>
      <w:r>
        <w:rPr>
          <w:rFonts w:hAnsi="宋体" w:cs="宋体" w:hint="eastAsia"/>
          <w:color w:val="000000" w:themeColor="text1"/>
          <w:sz w:val="21"/>
        </w:rPr>
        <w:t>1.未经采购人同意，成交供应商擅自变更商品名称或品牌、产地、规格、型号等实质内容的；</w:t>
      </w:r>
    </w:p>
    <w:p w:rsidR="00AB7955" w:rsidRDefault="00A7578D">
      <w:pPr>
        <w:pStyle w:val="ac"/>
        <w:tabs>
          <w:tab w:val="left" w:pos="540"/>
        </w:tabs>
        <w:adjustRightInd w:val="0"/>
        <w:snapToGrid w:val="0"/>
        <w:spacing w:line="360" w:lineRule="auto"/>
        <w:ind w:leftChars="200" w:left="420"/>
        <w:rPr>
          <w:rFonts w:hAnsi="宋体" w:cs="宋体"/>
          <w:color w:val="000000" w:themeColor="text1"/>
          <w:sz w:val="21"/>
        </w:rPr>
      </w:pPr>
      <w:r>
        <w:rPr>
          <w:rFonts w:hAnsi="宋体" w:cs="宋体" w:hint="eastAsia"/>
          <w:color w:val="000000" w:themeColor="text1"/>
          <w:sz w:val="21"/>
        </w:rPr>
        <w:t>2.交货时，成交供应商仍未提供该商品已经断货的有效的证明材料的；</w:t>
      </w:r>
    </w:p>
    <w:p w:rsidR="00AB7955" w:rsidRDefault="00A7578D">
      <w:pPr>
        <w:pStyle w:val="ac"/>
        <w:tabs>
          <w:tab w:val="left" w:pos="540"/>
        </w:tabs>
        <w:adjustRightInd w:val="0"/>
        <w:snapToGrid w:val="0"/>
        <w:spacing w:line="360" w:lineRule="auto"/>
        <w:ind w:leftChars="200" w:left="420"/>
        <w:rPr>
          <w:rFonts w:hAnsi="宋体" w:cs="宋体"/>
          <w:color w:val="000000" w:themeColor="text1"/>
          <w:sz w:val="21"/>
        </w:rPr>
      </w:pPr>
      <w:r>
        <w:rPr>
          <w:rFonts w:hAnsi="宋体" w:cs="宋体" w:hint="eastAsia"/>
          <w:color w:val="000000" w:themeColor="text1"/>
          <w:sz w:val="21"/>
        </w:rPr>
        <w:t>3.收货时发现商品短少的、成交供应商未按时补充的；</w:t>
      </w:r>
    </w:p>
    <w:p w:rsidR="00AB7955" w:rsidRDefault="00A7578D">
      <w:pPr>
        <w:pStyle w:val="ac"/>
        <w:tabs>
          <w:tab w:val="left" w:pos="540"/>
        </w:tabs>
        <w:adjustRightInd w:val="0"/>
        <w:snapToGrid w:val="0"/>
        <w:spacing w:line="360" w:lineRule="auto"/>
        <w:ind w:leftChars="200" w:left="420"/>
        <w:rPr>
          <w:rFonts w:hAnsi="宋体" w:cs="宋体"/>
          <w:color w:val="000000" w:themeColor="text1"/>
          <w:sz w:val="21"/>
        </w:rPr>
      </w:pPr>
      <w:r>
        <w:rPr>
          <w:rFonts w:hAnsi="宋体" w:cs="宋体" w:hint="eastAsia"/>
          <w:color w:val="000000" w:themeColor="text1"/>
          <w:sz w:val="21"/>
        </w:rPr>
        <w:t>4.成交供应商提供或夹带、附送假冒伪劣、变质商品的；</w:t>
      </w:r>
    </w:p>
    <w:p w:rsidR="00AB7955" w:rsidRDefault="00A7578D">
      <w:pPr>
        <w:pStyle w:val="ac"/>
        <w:tabs>
          <w:tab w:val="left" w:pos="540"/>
        </w:tabs>
        <w:adjustRightInd w:val="0"/>
        <w:snapToGrid w:val="0"/>
        <w:spacing w:line="360" w:lineRule="auto"/>
        <w:ind w:leftChars="200" w:left="420"/>
        <w:rPr>
          <w:rFonts w:hAnsi="宋体" w:cs="宋体"/>
          <w:color w:val="000000" w:themeColor="text1"/>
          <w:sz w:val="21"/>
        </w:rPr>
      </w:pPr>
      <w:r>
        <w:rPr>
          <w:rFonts w:hAnsi="宋体" w:cs="宋体" w:hint="eastAsia"/>
          <w:color w:val="000000" w:themeColor="text1"/>
          <w:sz w:val="21"/>
        </w:rPr>
        <w:t>5.成交供应商不按计划送货的(不可抗力除外)；</w:t>
      </w:r>
    </w:p>
    <w:p w:rsidR="00AB7955" w:rsidRDefault="00A7578D">
      <w:pPr>
        <w:pStyle w:val="ac"/>
        <w:tabs>
          <w:tab w:val="left" w:pos="540"/>
        </w:tabs>
        <w:adjustRightInd w:val="0"/>
        <w:snapToGrid w:val="0"/>
        <w:spacing w:line="360" w:lineRule="auto"/>
        <w:ind w:leftChars="200" w:left="420"/>
        <w:rPr>
          <w:rFonts w:hAnsi="宋体" w:cs="宋体"/>
          <w:color w:val="000000" w:themeColor="text1"/>
          <w:sz w:val="21"/>
        </w:rPr>
      </w:pPr>
      <w:r>
        <w:rPr>
          <w:rFonts w:hAnsi="宋体" w:cs="宋体" w:hint="eastAsia"/>
          <w:color w:val="000000" w:themeColor="text1"/>
          <w:sz w:val="21"/>
        </w:rPr>
        <w:t>6.采购人退货后，成交供应商必须在三日内补齐退货的商品。</w:t>
      </w:r>
    </w:p>
    <w:p w:rsidR="00AB7955" w:rsidRDefault="00A7578D">
      <w:pPr>
        <w:pStyle w:val="ac"/>
        <w:tabs>
          <w:tab w:val="left" w:pos="540"/>
        </w:tabs>
        <w:adjustRightInd w:val="0"/>
        <w:snapToGrid w:val="0"/>
        <w:spacing w:line="360" w:lineRule="auto"/>
        <w:ind w:leftChars="200" w:left="420"/>
        <w:rPr>
          <w:rFonts w:hAnsi="宋体" w:cs="宋体"/>
          <w:color w:val="000000" w:themeColor="text1"/>
          <w:sz w:val="21"/>
        </w:rPr>
      </w:pPr>
      <w:r>
        <w:rPr>
          <w:rFonts w:hAnsi="宋体" w:cs="宋体" w:hint="eastAsia"/>
          <w:color w:val="000000" w:themeColor="text1"/>
          <w:sz w:val="21"/>
        </w:rPr>
        <w:t>7.成交供应商提供假冒伪劣、变质商品的或成交供应商声称某些商品或规格等市场不再生产、流通，无法供应、但又不能提供有效证明材料的，经协商成交供应商仍不改进，超过两次(含两次)的，视作成交供应商违约。</w:t>
      </w:r>
    </w:p>
    <w:p w:rsidR="00AB7955" w:rsidRDefault="00A7578D">
      <w:pPr>
        <w:pStyle w:val="ac"/>
        <w:numPr>
          <w:ilvl w:val="0"/>
          <w:numId w:val="31"/>
        </w:numPr>
        <w:tabs>
          <w:tab w:val="left" w:pos="540"/>
        </w:tabs>
        <w:adjustRightInd w:val="0"/>
        <w:snapToGrid w:val="0"/>
        <w:spacing w:line="360" w:lineRule="auto"/>
        <w:ind w:left="0" w:firstLine="0"/>
        <w:rPr>
          <w:rFonts w:hAnsi="宋体" w:cs="宋体"/>
          <w:color w:val="000000" w:themeColor="text1"/>
          <w:sz w:val="21"/>
        </w:rPr>
      </w:pPr>
      <w:r>
        <w:rPr>
          <w:rFonts w:hAnsi="宋体" w:cs="宋体" w:hint="eastAsia"/>
          <w:color w:val="000000" w:themeColor="text1"/>
          <w:sz w:val="21"/>
        </w:rPr>
        <w:lastRenderedPageBreak/>
        <w:t>成交供应商以获取不当利益为目的或以降低供货质量等手段，给予采购人工作人员好处费、赠送物品，向采购人工作人员行贿等损害采购人利益行为的，视作违约。</w:t>
      </w:r>
    </w:p>
    <w:p w:rsidR="00AB7955" w:rsidRDefault="00A7578D">
      <w:pPr>
        <w:pStyle w:val="ac"/>
        <w:numPr>
          <w:ilvl w:val="0"/>
          <w:numId w:val="31"/>
        </w:numPr>
        <w:tabs>
          <w:tab w:val="left" w:pos="540"/>
        </w:tabs>
        <w:adjustRightInd w:val="0"/>
        <w:snapToGrid w:val="0"/>
        <w:spacing w:line="360" w:lineRule="auto"/>
        <w:ind w:left="0" w:firstLine="0"/>
        <w:rPr>
          <w:rFonts w:hAnsi="宋体" w:cs="宋体"/>
          <w:color w:val="000000" w:themeColor="text1"/>
          <w:sz w:val="21"/>
        </w:rPr>
      </w:pPr>
      <w:r>
        <w:rPr>
          <w:rFonts w:hAnsi="宋体" w:cs="宋体" w:hint="eastAsia"/>
          <w:color w:val="000000" w:themeColor="text1"/>
          <w:sz w:val="21"/>
        </w:rPr>
        <w:t>如项目执行期内，成交供应商累计出现</w:t>
      </w:r>
      <w:r>
        <w:rPr>
          <w:rFonts w:hAnsi="宋体" w:cs="宋体" w:hint="eastAsia"/>
          <w:color w:val="000000" w:themeColor="text1"/>
          <w:sz w:val="21"/>
          <w:u w:val="single"/>
        </w:rPr>
        <w:t>【3】次</w:t>
      </w:r>
      <w:r>
        <w:rPr>
          <w:rFonts w:hAnsi="宋体" w:cs="宋体" w:hint="eastAsia"/>
          <w:color w:val="000000" w:themeColor="text1"/>
          <w:sz w:val="21"/>
        </w:rPr>
        <w:t>条款约定的违约情形，采购人有权立即单方解除本合同。</w:t>
      </w:r>
    </w:p>
    <w:p w:rsidR="00AB7955" w:rsidRDefault="00A7578D">
      <w:pPr>
        <w:pStyle w:val="afb"/>
        <w:numPr>
          <w:ilvl w:val="0"/>
          <w:numId w:val="31"/>
        </w:numPr>
        <w:ind w:firstLineChars="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违约金计算</w:t>
      </w:r>
    </w:p>
    <w:p w:rsidR="00AB7955" w:rsidRDefault="00A7578D">
      <w:pPr>
        <w:pStyle w:val="afb"/>
        <w:numPr>
          <w:ilvl w:val="0"/>
          <w:numId w:val="32"/>
        </w:numPr>
        <w:spacing w:line="360" w:lineRule="auto"/>
        <w:ind w:leftChars="200" w:left="420" w:firstLineChars="0" w:firstLine="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项目执行后</w:t>
      </w:r>
      <w:r>
        <w:rPr>
          <w:rFonts w:ascii="宋体" w:eastAsia="宋体" w:hAnsi="宋体" w:cs="宋体" w:hint="eastAsia"/>
          <w:color w:val="000000" w:themeColor="text1"/>
          <w:kern w:val="0"/>
          <w:szCs w:val="21"/>
          <w:u w:val="single"/>
        </w:rPr>
        <w:t>10</w:t>
      </w:r>
      <w:r>
        <w:rPr>
          <w:rFonts w:ascii="宋体" w:eastAsia="宋体" w:hAnsi="宋体" w:cs="宋体" w:hint="eastAsia"/>
          <w:color w:val="000000" w:themeColor="text1"/>
          <w:kern w:val="0"/>
          <w:szCs w:val="21"/>
        </w:rPr>
        <w:t>个工作日内，成交供应商须向采购人支付项目预算金额（15万元）</w:t>
      </w:r>
      <w:r>
        <w:rPr>
          <w:rFonts w:ascii="宋体" w:eastAsia="宋体" w:hAnsi="宋体" w:cs="宋体" w:hint="eastAsia"/>
          <w:color w:val="000000" w:themeColor="text1"/>
          <w:kern w:val="0"/>
          <w:szCs w:val="21"/>
          <w:u w:val="single"/>
        </w:rPr>
        <w:t>5%</w:t>
      </w:r>
      <w:r>
        <w:rPr>
          <w:rFonts w:ascii="宋体" w:eastAsia="宋体" w:hAnsi="宋体" w:cs="宋体" w:hint="eastAsia"/>
          <w:color w:val="000000" w:themeColor="text1"/>
          <w:kern w:val="0"/>
          <w:szCs w:val="21"/>
        </w:rPr>
        <w:t>即</w:t>
      </w:r>
      <w:r>
        <w:rPr>
          <w:rFonts w:ascii="宋体" w:eastAsia="宋体" w:hAnsi="宋体" w:cs="宋体" w:hint="eastAsia"/>
          <w:color w:val="000000" w:themeColor="text1"/>
          <w:kern w:val="0"/>
          <w:szCs w:val="21"/>
          <w:u w:val="single"/>
        </w:rPr>
        <w:t>柒仟伍佰元整</w:t>
      </w:r>
      <w:r>
        <w:rPr>
          <w:rFonts w:ascii="宋体" w:eastAsia="宋体" w:hAnsi="宋体" w:cs="宋体" w:hint="eastAsia"/>
          <w:color w:val="000000" w:themeColor="text1"/>
          <w:kern w:val="0"/>
          <w:szCs w:val="21"/>
        </w:rPr>
        <w:t>履约保证金。在成交供应商完成项目义务</w:t>
      </w:r>
      <w:r>
        <w:rPr>
          <w:rFonts w:ascii="宋体" w:eastAsia="宋体" w:hAnsi="宋体" w:cs="宋体" w:hint="eastAsia"/>
          <w:color w:val="000000" w:themeColor="text1"/>
          <w:kern w:val="0"/>
          <w:szCs w:val="21"/>
          <w:u w:val="single"/>
        </w:rPr>
        <w:t>30</w:t>
      </w:r>
      <w:r>
        <w:rPr>
          <w:rFonts w:ascii="宋体" w:eastAsia="宋体" w:hAnsi="宋体" w:cs="宋体" w:hint="eastAsia"/>
          <w:color w:val="000000" w:themeColor="text1"/>
          <w:kern w:val="0"/>
          <w:szCs w:val="21"/>
        </w:rPr>
        <w:t>日内，采购人一次性无息退还履约保证金。如成交供应商逾期未足额缴纳履约保证金的，采购人有权立即单方解除本合同。</w:t>
      </w:r>
    </w:p>
    <w:p w:rsidR="00AB7955" w:rsidRDefault="00A7578D">
      <w:pPr>
        <w:pStyle w:val="afb"/>
        <w:numPr>
          <w:ilvl w:val="0"/>
          <w:numId w:val="32"/>
        </w:numPr>
        <w:spacing w:line="360" w:lineRule="auto"/>
        <w:ind w:leftChars="200" w:left="420" w:firstLineChars="0" w:firstLine="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成交供应商逾期交货及未按时履行保修义务，每逾期一天则按项目总价每天</w:t>
      </w:r>
      <w:r>
        <w:rPr>
          <w:rFonts w:ascii="宋体" w:eastAsia="宋体" w:hAnsi="宋体" w:cs="宋体" w:hint="eastAsia"/>
          <w:color w:val="000000" w:themeColor="text1"/>
          <w:kern w:val="0"/>
          <w:szCs w:val="21"/>
          <w:u w:val="single"/>
        </w:rPr>
        <w:t>5‰</w:t>
      </w:r>
      <w:r>
        <w:rPr>
          <w:rFonts w:ascii="宋体" w:eastAsia="宋体" w:hAnsi="宋体" w:cs="宋体" w:hint="eastAsia"/>
          <w:color w:val="000000" w:themeColor="text1"/>
          <w:kern w:val="0"/>
          <w:szCs w:val="21"/>
        </w:rPr>
        <w:t xml:space="preserve">支付违约金给采购人。如超过项目规定完工期限 </w:t>
      </w:r>
      <w:r>
        <w:rPr>
          <w:rFonts w:ascii="宋体" w:eastAsia="宋体" w:hAnsi="宋体" w:cs="宋体" w:hint="eastAsia"/>
          <w:color w:val="000000" w:themeColor="text1"/>
          <w:kern w:val="0"/>
          <w:szCs w:val="21"/>
          <w:u w:val="single"/>
        </w:rPr>
        <w:t xml:space="preserve">7 </w:t>
      </w:r>
      <w:r>
        <w:rPr>
          <w:rFonts w:ascii="宋体" w:eastAsia="宋体" w:hAnsi="宋体" w:cs="宋体" w:hint="eastAsia"/>
          <w:color w:val="000000" w:themeColor="text1"/>
          <w:kern w:val="0"/>
          <w:szCs w:val="21"/>
        </w:rPr>
        <w:t>天成交供应商仍不能交货完毕，则视为成交供应商不能交货。</w:t>
      </w:r>
    </w:p>
    <w:p w:rsidR="00AB7955" w:rsidRDefault="00A7578D">
      <w:pPr>
        <w:pStyle w:val="afb"/>
        <w:numPr>
          <w:ilvl w:val="0"/>
          <w:numId w:val="32"/>
        </w:numPr>
        <w:spacing w:line="360" w:lineRule="auto"/>
        <w:ind w:leftChars="200" w:left="420" w:firstLineChars="0" w:firstLine="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成交供应商不能交货，则按项目总价</w:t>
      </w:r>
      <w:r>
        <w:rPr>
          <w:rFonts w:ascii="宋体" w:eastAsia="宋体" w:hAnsi="宋体" w:cs="宋体" w:hint="eastAsia"/>
          <w:color w:val="000000" w:themeColor="text1"/>
          <w:kern w:val="0"/>
          <w:szCs w:val="21"/>
          <w:u w:val="single"/>
        </w:rPr>
        <w:t>30 %</w:t>
      </w:r>
      <w:r>
        <w:rPr>
          <w:rFonts w:ascii="宋体" w:eastAsia="宋体" w:hAnsi="宋体" w:cs="宋体" w:hint="eastAsia"/>
          <w:color w:val="000000" w:themeColor="text1"/>
          <w:kern w:val="0"/>
          <w:szCs w:val="21"/>
        </w:rPr>
        <w:t>支付违约金给采购人。同时，采购人有权单方面解除项目。如上述违约金金额仍不足以补偿采购人因成交供应商违约造成的损失，采购人有权进一步向成交供应商提出索赔。</w:t>
      </w:r>
    </w:p>
    <w:p w:rsidR="00AB7955" w:rsidRDefault="00A7578D">
      <w:pPr>
        <w:pStyle w:val="afb"/>
        <w:numPr>
          <w:ilvl w:val="0"/>
          <w:numId w:val="32"/>
        </w:numPr>
        <w:spacing w:line="360" w:lineRule="auto"/>
        <w:ind w:leftChars="200" w:left="420" w:firstLineChars="0" w:firstLine="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货物未能一次性通过验收，则采购人同意由成交供应商予以整改，并在第一次验收结束之日起</w:t>
      </w:r>
      <w:r>
        <w:rPr>
          <w:rFonts w:ascii="宋体" w:eastAsia="宋体" w:hAnsi="宋体" w:cs="宋体" w:hint="eastAsia"/>
          <w:color w:val="000000" w:themeColor="text1"/>
          <w:kern w:val="0"/>
          <w:szCs w:val="21"/>
          <w:u w:val="single"/>
        </w:rPr>
        <w:t xml:space="preserve"> 3 </w:t>
      </w:r>
      <w:r>
        <w:rPr>
          <w:rFonts w:ascii="宋体" w:eastAsia="宋体" w:hAnsi="宋体" w:cs="宋体" w:hint="eastAsia"/>
          <w:color w:val="000000" w:themeColor="text1"/>
          <w:kern w:val="0"/>
          <w:szCs w:val="21"/>
        </w:rPr>
        <w:t xml:space="preserve">天内重新组织验收；经 </w:t>
      </w:r>
      <w:r>
        <w:rPr>
          <w:rFonts w:ascii="宋体" w:eastAsia="宋体" w:hAnsi="宋体" w:cs="宋体" w:hint="eastAsia"/>
          <w:color w:val="000000" w:themeColor="text1"/>
          <w:kern w:val="0"/>
          <w:szCs w:val="21"/>
          <w:u w:val="single"/>
        </w:rPr>
        <w:t xml:space="preserve">3 </w:t>
      </w:r>
      <w:r>
        <w:rPr>
          <w:rFonts w:ascii="宋体" w:eastAsia="宋体" w:hAnsi="宋体" w:cs="宋体" w:hint="eastAsia"/>
          <w:color w:val="000000" w:themeColor="text1"/>
          <w:kern w:val="0"/>
          <w:szCs w:val="21"/>
        </w:rPr>
        <w:t>次验收不合格的，采购人有权单方面解除项目。如因此给采购人造成损失的，采购人有权向成交供应商提出索赔。</w:t>
      </w:r>
    </w:p>
    <w:p w:rsidR="00AB7955" w:rsidRDefault="00A7578D">
      <w:pPr>
        <w:pStyle w:val="afb"/>
        <w:numPr>
          <w:ilvl w:val="0"/>
          <w:numId w:val="32"/>
        </w:numPr>
        <w:spacing w:line="360" w:lineRule="auto"/>
        <w:ind w:leftChars="200" w:left="420" w:firstLineChars="0" w:firstLine="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如果采购人逾期付款，则按拖欠金额每天 </w:t>
      </w:r>
      <w:r>
        <w:rPr>
          <w:rFonts w:ascii="宋体" w:eastAsia="宋体" w:hAnsi="宋体" w:cs="宋体" w:hint="eastAsia"/>
          <w:color w:val="000000" w:themeColor="text1"/>
          <w:kern w:val="0"/>
          <w:szCs w:val="21"/>
          <w:u w:val="single"/>
        </w:rPr>
        <w:t>2 ‰</w:t>
      </w:r>
      <w:r>
        <w:rPr>
          <w:rFonts w:ascii="宋体" w:eastAsia="宋体" w:hAnsi="宋体" w:cs="宋体" w:hint="eastAsia"/>
          <w:color w:val="000000" w:themeColor="text1"/>
          <w:kern w:val="0"/>
          <w:szCs w:val="21"/>
        </w:rPr>
        <w:t>支付违约金给成交供应商，直至该款付清为止。但由于财政拨款不到位而导致采购人逾期付款的，采购人不承担违约责任，并且此情况不能成为成交供应商延期交货及服务的理由。</w:t>
      </w:r>
    </w:p>
    <w:p w:rsidR="00AB7955" w:rsidRDefault="00A7578D">
      <w:pPr>
        <w:pStyle w:val="afb"/>
        <w:numPr>
          <w:ilvl w:val="0"/>
          <w:numId w:val="32"/>
        </w:numPr>
        <w:spacing w:line="360" w:lineRule="auto"/>
        <w:ind w:leftChars="200" w:left="420" w:firstLineChars="0" w:firstLine="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采购人解除项目，成交供应商须在接到采购人解约通知之日起</w:t>
      </w:r>
      <w:r>
        <w:rPr>
          <w:rFonts w:ascii="宋体" w:eastAsia="宋体" w:hAnsi="宋体" w:cs="宋体" w:hint="eastAsia"/>
          <w:color w:val="000000" w:themeColor="text1"/>
          <w:kern w:val="0"/>
          <w:szCs w:val="21"/>
          <w:u w:val="single"/>
        </w:rPr>
        <w:t xml:space="preserve"> 7 </w:t>
      </w:r>
      <w:r>
        <w:rPr>
          <w:rFonts w:ascii="宋体" w:eastAsia="宋体" w:hAnsi="宋体" w:cs="宋体" w:hint="eastAsia"/>
          <w:color w:val="000000" w:themeColor="text1"/>
          <w:kern w:val="0"/>
          <w:szCs w:val="21"/>
        </w:rPr>
        <w:t>天内退回采购人已支付的价款。</w:t>
      </w:r>
    </w:p>
    <w:p w:rsidR="00AB7955" w:rsidRDefault="00A7578D">
      <w:pPr>
        <w:pStyle w:val="ac"/>
        <w:numPr>
          <w:ilvl w:val="0"/>
          <w:numId w:val="17"/>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争议解决方式</w:t>
      </w:r>
    </w:p>
    <w:p w:rsidR="00AB7955" w:rsidRDefault="00A7578D">
      <w:pPr>
        <w:pStyle w:val="ac"/>
        <w:numPr>
          <w:ilvl w:val="0"/>
          <w:numId w:val="33"/>
        </w:numPr>
        <w:tabs>
          <w:tab w:val="left" w:pos="540"/>
        </w:tabs>
        <w:adjustRightInd w:val="0"/>
        <w:snapToGrid w:val="0"/>
        <w:spacing w:line="360" w:lineRule="auto"/>
        <w:ind w:left="0" w:firstLine="0"/>
        <w:rPr>
          <w:rFonts w:hAnsi="宋体" w:cs="宋体"/>
          <w:color w:val="000000" w:themeColor="text1"/>
          <w:sz w:val="21"/>
        </w:rPr>
      </w:pPr>
      <w:r>
        <w:rPr>
          <w:rFonts w:hAnsi="宋体" w:cs="宋体" w:hint="eastAsia"/>
          <w:color w:val="000000" w:themeColor="text1"/>
          <w:sz w:val="21"/>
        </w:rPr>
        <w:t>因货物的质量问题而发生的争议，由广东省或肇庆质检部门进行质量鉴定。经检验，质量符合标准的，鉴定费用由采购人承担；质量不符合标准的，鉴定费用由成交供应商承担，并且成交供应商负责重新提供符合项目要求的货物给采购人，由此造成延期供货的，成交供应商承担延期供货的违约责任。</w:t>
      </w:r>
    </w:p>
    <w:p w:rsidR="00AB7955" w:rsidRDefault="00A7578D">
      <w:pPr>
        <w:pStyle w:val="ac"/>
        <w:numPr>
          <w:ilvl w:val="0"/>
          <w:numId w:val="33"/>
        </w:numPr>
        <w:tabs>
          <w:tab w:val="left" w:pos="540"/>
        </w:tabs>
        <w:adjustRightInd w:val="0"/>
        <w:snapToGrid w:val="0"/>
        <w:spacing w:line="360" w:lineRule="auto"/>
        <w:ind w:left="0" w:firstLine="0"/>
        <w:rPr>
          <w:rFonts w:hAnsi="宋体" w:cs="宋体"/>
          <w:color w:val="000000" w:themeColor="text1"/>
          <w:sz w:val="21"/>
        </w:rPr>
      </w:pPr>
      <w:r>
        <w:rPr>
          <w:rFonts w:hAnsi="宋体" w:cs="宋体" w:hint="eastAsia"/>
          <w:color w:val="000000" w:themeColor="text1"/>
          <w:sz w:val="21"/>
        </w:rPr>
        <w:t>本项目发生争议，由双方协商或由政府采购监督管理部门调解解决，协商或调解不成时向有管辖权的人民法院提起诉讼。（本项目的诉讼管辖地为肇庆有管辖权的法院）（在诉讼期间，除有争议部分的事项外，项目其他部分仍应继续履行）。</w:t>
      </w:r>
    </w:p>
    <w:p w:rsidR="00AB7955" w:rsidRDefault="00A7578D" w:rsidP="00391EA0">
      <w:pPr>
        <w:pStyle w:val="ac"/>
        <w:tabs>
          <w:tab w:val="left" w:pos="540"/>
        </w:tabs>
        <w:adjustRightInd w:val="0"/>
        <w:snapToGrid w:val="0"/>
        <w:spacing w:line="360" w:lineRule="auto"/>
        <w:rPr>
          <w:rFonts w:hAnsi="宋体" w:cs="宋体"/>
          <w:color w:val="000000" w:themeColor="text1"/>
          <w:sz w:val="21"/>
        </w:rPr>
      </w:pPr>
      <w:r>
        <w:rPr>
          <w:rFonts w:hAnsi="宋体" w:hint="eastAsia"/>
          <w:sz w:val="21"/>
        </w:rPr>
        <w:br w:type="page"/>
      </w:r>
    </w:p>
    <w:p w:rsidR="00AB7955" w:rsidRDefault="00A7578D">
      <w:pPr>
        <w:pStyle w:val="3"/>
        <w:spacing w:before="0" w:after="0" w:line="360" w:lineRule="auto"/>
        <w:rPr>
          <w:rFonts w:ascii="宋体" w:eastAsia="宋体" w:hAnsi="宋体"/>
          <w:sz w:val="21"/>
          <w:szCs w:val="21"/>
        </w:rPr>
      </w:pPr>
      <w:r>
        <w:rPr>
          <w:rFonts w:ascii="宋体" w:eastAsia="宋体" w:hAnsi="宋体" w:hint="eastAsia"/>
          <w:sz w:val="21"/>
          <w:szCs w:val="21"/>
        </w:rPr>
        <w:lastRenderedPageBreak/>
        <w:t>附件：办公系统及设备运维零配件供货采购项目价格清单</w:t>
      </w:r>
    </w:p>
    <w:tbl>
      <w:tblPr>
        <w:tblW w:w="5001" w:type="pct"/>
        <w:jc w:val="center"/>
        <w:tblCellMar>
          <w:left w:w="0" w:type="dxa"/>
          <w:right w:w="0" w:type="dxa"/>
        </w:tblCellMar>
        <w:tblLook w:val="04A0" w:firstRow="1" w:lastRow="0" w:firstColumn="1" w:lastColumn="0" w:noHBand="0" w:noVBand="1"/>
      </w:tblPr>
      <w:tblGrid>
        <w:gridCol w:w="591"/>
        <w:gridCol w:w="1468"/>
        <w:gridCol w:w="1040"/>
        <w:gridCol w:w="1100"/>
        <w:gridCol w:w="1484"/>
        <w:gridCol w:w="1701"/>
        <w:gridCol w:w="946"/>
      </w:tblGrid>
      <w:tr w:rsidR="00AB7955" w:rsidRPr="00E27E39" w:rsidTr="00391EA0">
        <w:trPr>
          <w:trHeight w:val="499"/>
          <w:jc w:val="center"/>
        </w:trPr>
        <w:tc>
          <w:tcPr>
            <w:tcW w:w="354"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b/>
                <w:color w:val="000000"/>
                <w:szCs w:val="21"/>
              </w:rPr>
            </w:pPr>
            <w:r w:rsidRPr="00E27E39">
              <w:rPr>
                <w:rFonts w:ascii="宋体" w:eastAsia="宋体" w:hAnsi="宋体" w:cs="宋体" w:hint="eastAsia"/>
                <w:b/>
                <w:color w:val="000000"/>
                <w:kern w:val="0"/>
                <w:szCs w:val="21"/>
                <w:lang w:bidi="ar"/>
              </w:rPr>
              <w:t>序号</w:t>
            </w:r>
          </w:p>
        </w:tc>
        <w:tc>
          <w:tcPr>
            <w:tcW w:w="881" w:type="pct"/>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b/>
                <w:color w:val="000000"/>
                <w:szCs w:val="21"/>
              </w:rPr>
            </w:pPr>
            <w:r w:rsidRPr="00E27E39">
              <w:rPr>
                <w:rFonts w:ascii="宋体" w:eastAsia="宋体" w:hAnsi="宋体" w:cs="宋体" w:hint="eastAsia"/>
                <w:b/>
                <w:color w:val="000000"/>
                <w:kern w:val="0"/>
                <w:szCs w:val="21"/>
                <w:lang w:bidi="ar"/>
              </w:rPr>
              <w:t>品类</w:t>
            </w:r>
          </w:p>
        </w:tc>
        <w:tc>
          <w:tcPr>
            <w:tcW w:w="624" w:type="pct"/>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b/>
                <w:color w:val="000000"/>
                <w:szCs w:val="21"/>
              </w:rPr>
            </w:pPr>
            <w:r w:rsidRPr="00E27E39">
              <w:rPr>
                <w:rFonts w:ascii="宋体" w:eastAsia="宋体" w:hAnsi="宋体" w:cs="宋体" w:hint="eastAsia"/>
                <w:b/>
                <w:color w:val="000000"/>
                <w:kern w:val="0"/>
                <w:szCs w:val="21"/>
                <w:lang w:bidi="ar"/>
              </w:rPr>
              <w:t>型号/设备</w:t>
            </w:r>
          </w:p>
        </w:tc>
        <w:tc>
          <w:tcPr>
            <w:tcW w:w="660" w:type="pct"/>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b/>
                <w:color w:val="000000"/>
                <w:szCs w:val="21"/>
              </w:rPr>
            </w:pPr>
            <w:r w:rsidRPr="00E27E39">
              <w:rPr>
                <w:rFonts w:ascii="宋体" w:eastAsia="宋体" w:hAnsi="宋体" w:cs="宋体" w:hint="eastAsia"/>
                <w:b/>
                <w:color w:val="000000"/>
                <w:kern w:val="0"/>
                <w:szCs w:val="21"/>
                <w:lang w:bidi="ar"/>
              </w:rPr>
              <w:t>参数</w:t>
            </w:r>
          </w:p>
        </w:tc>
        <w:tc>
          <w:tcPr>
            <w:tcW w:w="891" w:type="pct"/>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b/>
                <w:color w:val="000000"/>
                <w:szCs w:val="21"/>
              </w:rPr>
            </w:pPr>
            <w:r w:rsidRPr="00E27E39">
              <w:rPr>
                <w:rFonts w:ascii="宋体" w:eastAsia="宋体" w:hAnsi="宋体" w:cs="宋体" w:hint="eastAsia"/>
                <w:b/>
                <w:color w:val="000000"/>
                <w:kern w:val="0"/>
                <w:szCs w:val="21"/>
                <w:lang w:bidi="ar"/>
              </w:rPr>
              <w:t>品牌</w:t>
            </w:r>
          </w:p>
        </w:tc>
        <w:tc>
          <w:tcPr>
            <w:tcW w:w="1021" w:type="pct"/>
            <w:tcBorders>
              <w:top w:val="single" w:sz="8" w:space="0" w:color="000000"/>
              <w:left w:val="nil"/>
              <w:bottom w:val="nil"/>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b/>
                <w:color w:val="000000"/>
                <w:szCs w:val="21"/>
              </w:rPr>
            </w:pPr>
            <w:r w:rsidRPr="00E27E39">
              <w:rPr>
                <w:rFonts w:ascii="宋体" w:eastAsia="宋体" w:hAnsi="宋体" w:cs="宋体" w:hint="eastAsia"/>
                <w:b/>
                <w:color w:val="000000"/>
                <w:kern w:val="0"/>
                <w:szCs w:val="21"/>
                <w:lang w:bidi="ar"/>
              </w:rPr>
              <w:t>单价最高限价</w:t>
            </w:r>
          </w:p>
        </w:tc>
        <w:tc>
          <w:tcPr>
            <w:tcW w:w="568" w:type="pct"/>
            <w:vMerge w:val="restart"/>
            <w:tcBorders>
              <w:top w:val="single" w:sz="8" w:space="0" w:color="000000"/>
              <w:left w:val="nil"/>
              <w:right w:val="single" w:sz="8" w:space="0" w:color="000000"/>
            </w:tcBorders>
            <w:vAlign w:val="center"/>
          </w:tcPr>
          <w:p w:rsidR="00AB7955" w:rsidRPr="00E27E39" w:rsidRDefault="00A7578D" w:rsidP="00391EA0">
            <w:pPr>
              <w:widowControl/>
              <w:jc w:val="center"/>
              <w:textAlignment w:val="center"/>
              <w:rPr>
                <w:rFonts w:ascii="宋体" w:eastAsia="宋体" w:hAnsi="宋体" w:cs="宋体"/>
                <w:b/>
                <w:color w:val="000000"/>
                <w:kern w:val="0"/>
                <w:szCs w:val="21"/>
                <w:lang w:bidi="ar"/>
              </w:rPr>
            </w:pPr>
            <w:r w:rsidRPr="00E27E39">
              <w:rPr>
                <w:rFonts w:ascii="宋体" w:eastAsia="宋体" w:hAnsi="宋体" w:cs="宋体" w:hint="eastAsia"/>
                <w:b/>
                <w:color w:val="000000"/>
                <w:kern w:val="0"/>
                <w:szCs w:val="21"/>
                <w:lang w:bidi="ar"/>
              </w:rPr>
              <w:t>单位</w:t>
            </w:r>
          </w:p>
        </w:tc>
      </w:tr>
      <w:tr w:rsidR="00AB7955" w:rsidRPr="00E27E39" w:rsidTr="00391EA0">
        <w:trPr>
          <w:trHeight w:val="499"/>
          <w:jc w:val="center"/>
        </w:trPr>
        <w:tc>
          <w:tcPr>
            <w:tcW w:w="354" w:type="pct"/>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b/>
                <w:color w:val="000000"/>
                <w:szCs w:val="21"/>
              </w:rPr>
            </w:pPr>
          </w:p>
        </w:tc>
        <w:tc>
          <w:tcPr>
            <w:tcW w:w="881" w:type="pct"/>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b/>
                <w:color w:val="000000"/>
                <w:szCs w:val="21"/>
              </w:rPr>
            </w:pPr>
          </w:p>
        </w:tc>
        <w:tc>
          <w:tcPr>
            <w:tcW w:w="624" w:type="pct"/>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b/>
                <w:color w:val="000000"/>
                <w:szCs w:val="21"/>
              </w:rPr>
            </w:pPr>
          </w:p>
        </w:tc>
        <w:tc>
          <w:tcPr>
            <w:tcW w:w="660" w:type="pct"/>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b/>
                <w:color w:val="000000"/>
                <w:szCs w:val="21"/>
              </w:rPr>
            </w:pPr>
          </w:p>
        </w:tc>
        <w:tc>
          <w:tcPr>
            <w:tcW w:w="891" w:type="pct"/>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b/>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b/>
                <w:color w:val="000000"/>
                <w:szCs w:val="21"/>
              </w:rPr>
            </w:pPr>
            <w:r w:rsidRPr="00E27E39">
              <w:rPr>
                <w:rFonts w:ascii="宋体" w:eastAsia="宋体" w:hAnsi="宋体" w:cs="宋体" w:hint="eastAsia"/>
                <w:b/>
                <w:color w:val="000000"/>
                <w:kern w:val="0"/>
                <w:szCs w:val="21"/>
                <w:lang w:bidi="ar"/>
              </w:rPr>
              <w:t>（元）</w:t>
            </w:r>
          </w:p>
        </w:tc>
        <w:tc>
          <w:tcPr>
            <w:tcW w:w="568" w:type="pct"/>
            <w:vMerge/>
            <w:tcBorders>
              <w:left w:val="nil"/>
              <w:bottom w:val="single" w:sz="8" w:space="0" w:color="000000"/>
              <w:right w:val="single" w:sz="8" w:space="0" w:color="000000"/>
            </w:tcBorders>
            <w:vAlign w:val="center"/>
          </w:tcPr>
          <w:p w:rsidR="00AB7955" w:rsidRPr="00E27E39" w:rsidRDefault="00AB7955" w:rsidP="00391EA0">
            <w:pPr>
              <w:widowControl/>
              <w:jc w:val="center"/>
              <w:textAlignment w:val="center"/>
              <w:rPr>
                <w:rFonts w:ascii="宋体" w:eastAsia="宋体" w:hAnsi="宋体" w:cs="宋体"/>
                <w:b/>
                <w:color w:val="000000"/>
                <w:kern w:val="0"/>
                <w:szCs w:val="21"/>
                <w:lang w:bidi="ar"/>
              </w:rPr>
            </w:pP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B75</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B85</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308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H110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B250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B360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350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B460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450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B560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639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B650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B760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Z270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350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Z390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388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Z490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688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Z590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Z690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台式机主板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Z790</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1400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391EA0" w:rsidP="00391EA0">
            <w:pPr>
              <w:widowControl/>
              <w:jc w:val="center"/>
              <w:textAlignment w:val="center"/>
              <w:rPr>
                <w:rFonts w:ascii="宋体" w:eastAsia="宋体" w:hAnsi="宋体" w:cs="宋体"/>
                <w:color w:val="000000"/>
                <w:szCs w:val="21"/>
              </w:rPr>
            </w:pPr>
            <w:r w:rsidRPr="00E27E39">
              <w:rPr>
                <w:rFonts w:ascii="宋体" w:eastAsia="宋体" w:hAnsi="宋体" w:hint="eastAsia"/>
              </w:rPr>
              <w:t>3.0接口</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64G</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391EA0" w:rsidP="00391EA0">
            <w:pPr>
              <w:widowControl/>
              <w:jc w:val="center"/>
              <w:textAlignment w:val="center"/>
              <w:rPr>
                <w:rFonts w:ascii="宋体" w:eastAsia="宋体" w:hAnsi="宋体" w:cs="宋体"/>
                <w:color w:val="000000"/>
                <w:szCs w:val="21"/>
              </w:rPr>
            </w:pPr>
            <w:r w:rsidRPr="00E27E39">
              <w:rPr>
                <w:rFonts w:ascii="宋体" w:eastAsia="宋体" w:hAnsi="宋体" w:hint="eastAsia"/>
              </w:rPr>
              <w:t>3.0接口</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128G</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台式机内存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DDR3</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4GB  1600</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台式机内存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DDR3</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8GB  1600</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台式机内存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DDR4</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4GB  2400</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台式机内存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DDR4</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8GB  2400</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148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台式机内存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DDR4</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16GB 2400</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285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笔记本内存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DDR3</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4GB  1600</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lastRenderedPageBreak/>
              <w:t>24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笔记本内存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DDR3</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8GB  1600</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185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笔记本内存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DDR4</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4GB  2400</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笔记本内存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DDR4</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8GB  2400</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165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笔记本内存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DDR4</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16GB  2400</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278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台式机电脑电源</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300W</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航嘉，长城，金河田</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台式机电脑电源</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400W</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航嘉，长城，金河田</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289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台式机电脑电源</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500W</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航嘉，长城，金河田</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台式机电脑电源</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600W</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航嘉，长城，金河田</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349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笔记本电脑充电器</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联想，惠普，戴尔，等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笔记本电脑电池</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联想，惠普，戴尔，等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220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电脑一体机电适配器</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联想，惠普，戴尔，等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12V 5A电源适配器</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USB光驱</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联想，绿联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230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USB集线器</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联想，绿联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USB摄像头</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海康威视，雷柏，绿联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USB麦克风</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widowControl/>
              <w:jc w:val="center"/>
              <w:textAlignment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海康威视，雷柏，绿联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桌面音箱</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漫步者</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150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小音箱</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漫步者</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CPU风冷散热器</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青鸟三，超频三，大水牛</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33</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CPU导热硅脂</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盒</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HDMI转VGA</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DP转VGA</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HDMI转DVI</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主板开机线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lastRenderedPageBreak/>
              <w:t>48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主板电池</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15.9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排</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SATA转换线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15.9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台式机显卡</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GT-710  2G显存</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180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台式机显卡</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GTX-750TI 2G显存</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380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台式机显卡</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GTX-1660 4G显存</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455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台式机显卡</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GTX-1660 6G显存</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1030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台式机显卡</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RTX-2060 8G显存</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华硕，技嘉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1280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台式机机械硬盘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SATA</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1TB</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西数，希捷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369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台式机机械硬盘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SATA</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2TB</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西数，希捷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539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台式机机械硬盘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SATA</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4TB</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海康，西数，希捷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679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台式机机械硬盘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SATA</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8TB</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海康，西数，希捷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台式机固态硬盘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SSD</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240G</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275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台式机固态硬盘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SSD</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480GB</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349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台式机固态硬盘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SSD</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960G</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559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台式机固态硬盘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M.2</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500G</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台式机固态硬盘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M.2</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1TB</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金士顿，三星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789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笔记本机械硬盘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SATA</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1TB</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西数，希捷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479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笔记本固态硬盘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SATA/M2</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240G</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345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笔记本固态硬盘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SSD/M.2</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480G</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685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笔记本固态硬盘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SSD/M.2</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960G</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金士顿</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1059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移动机械硬盘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1TB</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西数，希捷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519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移动固态硬盘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500G</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西数，希捷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298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lastRenderedPageBreak/>
              <w:t>70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移动固态硬盘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2TB</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西数，希捷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PCI网卡</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普联，友讯，绿联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PCI-E 网卡</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普联，腾达，绿联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USB有线网卡</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普联，腾达，绿联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USB无线网卡</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千兆交换机</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5口</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普联，友讯,海康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千兆交换机</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8口</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普联，友讯，海康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179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千兆交换机</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16口</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普联，友讯，海康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千兆交换机</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24口</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普联，友讯，海康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569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千兆交换机</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8口POE</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普联，友讯，海康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319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千兆交换机</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16口POE</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普联，友讯，海康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769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千兆交换机</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24口POE</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普联，友讯，海康</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1129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标签色带</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适配兄弟P750W</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12mm</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兄弟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标签色带</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适配兄弟P750W</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24mm</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兄弟</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85</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USB鼠标</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双飞燕，雷柏</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USB键盘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双飞燕，雷柏</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PS/2鼠标</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双飞燕，雷柏</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PS/2键盘</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双飞燕，雷柏</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无线鼠标</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雷柏，罗技</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无线键鼠套装</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雷柏，罗技</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套</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90</w:t>
            </w:r>
          </w:p>
        </w:tc>
        <w:tc>
          <w:tcPr>
            <w:tcW w:w="88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手写板</w:t>
            </w:r>
          </w:p>
        </w:tc>
        <w:tc>
          <w:tcPr>
            <w:tcW w:w="624"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大将军，汉王</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91</w:t>
            </w:r>
          </w:p>
        </w:tc>
        <w:tc>
          <w:tcPr>
            <w:tcW w:w="88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KVM切换器VGA</w:t>
            </w:r>
          </w:p>
        </w:tc>
        <w:tc>
          <w:tcPr>
            <w:tcW w:w="624"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USB</w:t>
            </w:r>
          </w:p>
        </w:tc>
        <w:tc>
          <w:tcPr>
            <w:tcW w:w="89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友讯，绿联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218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92</w:t>
            </w:r>
          </w:p>
        </w:tc>
        <w:tc>
          <w:tcPr>
            <w:tcW w:w="88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KVM切换器VGA</w:t>
            </w:r>
          </w:p>
        </w:tc>
        <w:tc>
          <w:tcPr>
            <w:tcW w:w="624"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PS/2</w:t>
            </w:r>
          </w:p>
        </w:tc>
        <w:tc>
          <w:tcPr>
            <w:tcW w:w="89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友讯，绿联等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160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93</w:t>
            </w:r>
          </w:p>
        </w:tc>
        <w:tc>
          <w:tcPr>
            <w:tcW w:w="88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KVM切换器HDMI</w:t>
            </w:r>
          </w:p>
        </w:tc>
        <w:tc>
          <w:tcPr>
            <w:tcW w:w="624"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USB</w:t>
            </w:r>
          </w:p>
        </w:tc>
        <w:tc>
          <w:tcPr>
            <w:tcW w:w="89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绿联，友讯</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250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lastRenderedPageBreak/>
              <w:t>94</w:t>
            </w:r>
          </w:p>
        </w:tc>
        <w:tc>
          <w:tcPr>
            <w:tcW w:w="88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HDMI一进二出分配器</w:t>
            </w:r>
          </w:p>
        </w:tc>
        <w:tc>
          <w:tcPr>
            <w:tcW w:w="624"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绿联，友讯</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95</w:t>
            </w:r>
          </w:p>
        </w:tc>
        <w:tc>
          <w:tcPr>
            <w:tcW w:w="88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HDMI一进四出分配器</w:t>
            </w:r>
          </w:p>
        </w:tc>
        <w:tc>
          <w:tcPr>
            <w:tcW w:w="624"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绿联，友讯</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219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96</w:t>
            </w:r>
          </w:p>
        </w:tc>
        <w:tc>
          <w:tcPr>
            <w:tcW w:w="88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HDMI四进一出分配器</w:t>
            </w:r>
          </w:p>
        </w:tc>
        <w:tc>
          <w:tcPr>
            <w:tcW w:w="624"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绿联，友讯</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390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97</w:t>
            </w:r>
          </w:p>
        </w:tc>
        <w:tc>
          <w:tcPr>
            <w:tcW w:w="88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VGA一进二出分配器</w:t>
            </w:r>
          </w:p>
        </w:tc>
        <w:tc>
          <w:tcPr>
            <w:tcW w:w="624"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绿联，友讯</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98</w:t>
            </w:r>
          </w:p>
        </w:tc>
        <w:tc>
          <w:tcPr>
            <w:tcW w:w="88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VGA一进四出分配器</w:t>
            </w:r>
          </w:p>
        </w:tc>
        <w:tc>
          <w:tcPr>
            <w:tcW w:w="624"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绿联，友讯</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99</w:t>
            </w:r>
          </w:p>
        </w:tc>
        <w:tc>
          <w:tcPr>
            <w:tcW w:w="88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VGA四进一出分配器</w:t>
            </w:r>
          </w:p>
        </w:tc>
        <w:tc>
          <w:tcPr>
            <w:tcW w:w="624"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绿联，友讯</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228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无线路由器</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普联，友讯，</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229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企业级无线路由器</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普联，友讯</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680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有线路由器</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千兆</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普联，友讯</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1.5米USB打印线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3米USB打印线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3米3.5公对公音频线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5米3.5公对公音频</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65.9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10米3.5公对公音频</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5米6.5公对公音频</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10米6.5公对公音频</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5米USB打印线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66.9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10米USB打印线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1.5米电源线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台式电脑电源线</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33.9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1.5米USB延长线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5米USB延长线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65.9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1.5米VGA线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5米VGA线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lastRenderedPageBreak/>
              <w:t>117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10米VGA线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3米DVI线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5米DVI线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3米DP线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5米DP线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179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1.5米HDMI线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45.9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5米HDMI线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10米HDMI线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189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125</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20米HDMI线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628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条</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HDMI  50米延长器</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339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对</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USB打印服务器</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szCs w:val="21"/>
              </w:rPr>
            </w:pPr>
            <w:r w:rsidRPr="00E27E39">
              <w:rPr>
                <w:rFonts w:ascii="宋体" w:eastAsia="宋体" w:hAnsi="宋体" w:cs="宋体" w:hint="eastAsia"/>
                <w:kern w:val="0"/>
                <w:szCs w:val="21"/>
                <w:lang w:bidi="ar"/>
              </w:rPr>
              <w:t>一分四</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绿联，普联，胜为，迈拓维矩</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六类网线</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箱/305米</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双屏蔽</w:t>
            </w: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安普，绿联，海康威视</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859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箱</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六类水晶头</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盒/100个</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安普，绿联，海康威视</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盒</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130</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六类网线模块</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安普，绿联，海康威视</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69.9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131</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六类网线底盒</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86型</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安普，绿联,海康威视</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16.7</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132</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六类网线配线架</w:t>
            </w:r>
          </w:p>
        </w:tc>
        <w:tc>
          <w:tcPr>
            <w:tcW w:w="624"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安普，绿联</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279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val="restart"/>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133</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定影组件</w:t>
            </w:r>
          </w:p>
        </w:tc>
        <w:tc>
          <w:tcPr>
            <w:tcW w:w="624" w:type="pct"/>
            <w:vMerge w:val="restart"/>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激光黑白打印机</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val="restart"/>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兄弟、HP、佳能、三星，适配惠普1008.惠普108A,兄弟2560DN,三星等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430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电源板</w:t>
            </w:r>
          </w:p>
        </w:tc>
        <w:tc>
          <w:tcPr>
            <w:tcW w:w="624"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338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主板</w:t>
            </w:r>
          </w:p>
        </w:tc>
        <w:tc>
          <w:tcPr>
            <w:tcW w:w="624"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358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搓纸轮套件</w:t>
            </w:r>
          </w:p>
        </w:tc>
        <w:tc>
          <w:tcPr>
            <w:tcW w:w="624"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4" w:space="0" w:color="auto"/>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4" w:space="0" w:color="auto"/>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离合器</w:t>
            </w:r>
          </w:p>
        </w:tc>
        <w:tc>
          <w:tcPr>
            <w:tcW w:w="624" w:type="pct"/>
            <w:vMerge/>
            <w:tcBorders>
              <w:top w:val="nil"/>
              <w:left w:val="nil"/>
              <w:bottom w:val="single" w:sz="4" w:space="0" w:color="auto"/>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4" w:space="0" w:color="auto"/>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4" w:space="0" w:color="auto"/>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val="restart"/>
            <w:tcBorders>
              <w:top w:val="single" w:sz="4" w:space="0" w:color="auto"/>
              <w:left w:val="single" w:sz="8" w:space="0" w:color="000000"/>
              <w:bottom w:val="nil"/>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134</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定影组件</w:t>
            </w:r>
          </w:p>
        </w:tc>
        <w:tc>
          <w:tcPr>
            <w:tcW w:w="624" w:type="pct"/>
            <w:vMerge w:val="restart"/>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激光黑白一体机</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val="restart"/>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兄弟、HP、佳能、三星，适配佳能MF229DW,HP M226DW等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548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电源板</w:t>
            </w:r>
          </w:p>
        </w:tc>
        <w:tc>
          <w:tcPr>
            <w:tcW w:w="624"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360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主板</w:t>
            </w:r>
          </w:p>
        </w:tc>
        <w:tc>
          <w:tcPr>
            <w:tcW w:w="624"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433</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搓纸轮套件</w:t>
            </w:r>
          </w:p>
        </w:tc>
        <w:tc>
          <w:tcPr>
            <w:tcW w:w="624"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离合器</w:t>
            </w:r>
          </w:p>
        </w:tc>
        <w:tc>
          <w:tcPr>
            <w:tcW w:w="624"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nil"/>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val="restart"/>
            <w:tcBorders>
              <w:top w:val="single" w:sz="4" w:space="0" w:color="auto"/>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135</w:t>
            </w:r>
          </w:p>
        </w:tc>
        <w:tc>
          <w:tcPr>
            <w:tcW w:w="881" w:type="pct"/>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定影组件</w:t>
            </w:r>
          </w:p>
        </w:tc>
        <w:tc>
          <w:tcPr>
            <w:tcW w:w="624" w:type="pct"/>
            <w:vMerge w:val="restart"/>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激光彩色打印机</w:t>
            </w:r>
          </w:p>
        </w:tc>
        <w:tc>
          <w:tcPr>
            <w:tcW w:w="660" w:type="pct"/>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val="restart"/>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兄弟、HP、佳能、三星，惠普5225，等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670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电源板</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220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主板</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250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搓纸轮套件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116</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转印带</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val="restar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136</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电源板</w:t>
            </w:r>
          </w:p>
        </w:tc>
        <w:tc>
          <w:tcPr>
            <w:tcW w:w="624"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针式打印机</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爱普生，爱普生LQ630等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主板</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220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打印头</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200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进纸套件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val="restar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137</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电源板</w:t>
            </w:r>
          </w:p>
        </w:tc>
        <w:tc>
          <w:tcPr>
            <w:tcW w:w="624"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喷墨打印机</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爱普生、佳能、HP,爱普生L380,兄弟等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主板</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打印头</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360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进纸套件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val="restar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138</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搓纸轮套件</w:t>
            </w:r>
          </w:p>
        </w:tc>
        <w:tc>
          <w:tcPr>
            <w:tcW w:w="624"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复印机</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兄弟、HP、佳能、三星，适配惠普E77422,夏普MX-M5658N,理光等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主板</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949</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电源板</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620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定影组件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1290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复印机显影组件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单只价</w:t>
            </w: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950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复印机成像组件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1000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硒鼓套件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590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val="restar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139</w:t>
            </w: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搓纸轮套件</w:t>
            </w:r>
          </w:p>
        </w:tc>
        <w:tc>
          <w:tcPr>
            <w:tcW w:w="624"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彩色复印机</w:t>
            </w: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惠普，夏普，理光，富士施乐，京瓷,联想，奔图，适配惠普E77422,夏普MX-M5658N,理光等</w:t>
            </w: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120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主板</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1120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电源板</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790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定影组件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1340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硒鼓套件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4色单只价</w:t>
            </w: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950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送稿器套件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880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复印机成像组件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830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复印机显影组件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4色单只价</w:t>
            </w: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970</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r w:rsidR="00AB7955" w:rsidRPr="00E27E39" w:rsidTr="00391EA0">
        <w:trPr>
          <w:trHeight w:val="499"/>
          <w:jc w:val="center"/>
        </w:trPr>
        <w:tc>
          <w:tcPr>
            <w:tcW w:w="354"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8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感光鼓组件</w:t>
            </w:r>
          </w:p>
        </w:tc>
        <w:tc>
          <w:tcPr>
            <w:tcW w:w="624"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660"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891"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B7955" w:rsidP="00391EA0">
            <w:pPr>
              <w:jc w:val="center"/>
              <w:rPr>
                <w:rFonts w:ascii="宋体" w:eastAsia="宋体" w:hAnsi="宋体" w:cs="宋体"/>
                <w:color w:val="000000"/>
                <w:szCs w:val="21"/>
              </w:rPr>
            </w:pPr>
          </w:p>
        </w:tc>
        <w:tc>
          <w:tcPr>
            <w:tcW w:w="1021"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AB7955" w:rsidRPr="00E27E39" w:rsidRDefault="00A7578D" w:rsidP="00391EA0">
            <w:pPr>
              <w:widowControl/>
              <w:jc w:val="center"/>
              <w:textAlignment w:val="center"/>
              <w:rPr>
                <w:rFonts w:ascii="宋体" w:eastAsia="宋体" w:hAnsi="宋体" w:cs="宋体"/>
                <w:color w:val="000000"/>
                <w:szCs w:val="21"/>
              </w:rPr>
            </w:pPr>
            <w:r w:rsidRPr="00E27E39">
              <w:rPr>
                <w:rFonts w:ascii="宋体" w:eastAsia="宋体" w:hAnsi="宋体" w:cs="宋体" w:hint="eastAsia"/>
                <w:color w:val="000000"/>
                <w:kern w:val="0"/>
                <w:szCs w:val="21"/>
                <w:lang w:bidi="ar"/>
              </w:rPr>
              <w:t>538</w:t>
            </w:r>
          </w:p>
        </w:tc>
        <w:tc>
          <w:tcPr>
            <w:tcW w:w="568" w:type="pct"/>
            <w:tcBorders>
              <w:top w:val="nil"/>
              <w:left w:val="nil"/>
              <w:bottom w:val="single" w:sz="8" w:space="0" w:color="000000"/>
              <w:right w:val="single" w:sz="8" w:space="0" w:color="000000"/>
            </w:tcBorders>
            <w:vAlign w:val="center"/>
          </w:tcPr>
          <w:p w:rsidR="00AB7955" w:rsidRPr="00E27E39" w:rsidRDefault="00A7578D" w:rsidP="00391EA0">
            <w:pPr>
              <w:widowControl/>
              <w:jc w:val="center"/>
              <w:textAlignment w:val="center"/>
              <w:rPr>
                <w:rFonts w:ascii="宋体" w:eastAsia="宋体" w:hAnsi="宋体" w:cs="宋体"/>
                <w:color w:val="000000"/>
                <w:kern w:val="0"/>
                <w:szCs w:val="21"/>
                <w:lang w:bidi="ar"/>
              </w:rPr>
            </w:pPr>
            <w:r w:rsidRPr="00E27E39">
              <w:rPr>
                <w:rFonts w:ascii="宋体" w:eastAsia="宋体" w:hAnsi="宋体" w:cs="宋体" w:hint="eastAsia"/>
                <w:color w:val="000000"/>
                <w:kern w:val="0"/>
                <w:szCs w:val="21"/>
                <w:lang w:bidi="ar"/>
              </w:rPr>
              <w:t>个</w:t>
            </w:r>
          </w:p>
        </w:tc>
      </w:tr>
    </w:tbl>
    <w:p w:rsidR="00AB7955" w:rsidRDefault="00AB7955">
      <w:pPr>
        <w:autoSpaceDE w:val="0"/>
        <w:spacing w:line="360" w:lineRule="auto"/>
        <w:rPr>
          <w:rFonts w:ascii="宋体" w:hAnsi="宋体" w:cs="Times New Roman"/>
          <w:szCs w:val="21"/>
        </w:rPr>
      </w:pPr>
    </w:p>
    <w:p w:rsidR="00AB7955" w:rsidRDefault="00A7578D">
      <w:pPr>
        <w:autoSpaceDE w:val="0"/>
        <w:spacing w:line="360" w:lineRule="auto"/>
        <w:rPr>
          <w:rFonts w:ascii="宋体" w:eastAsia="宋体" w:hAnsi="宋体" w:cs="宋体"/>
          <w:color w:val="000000" w:themeColor="text1"/>
        </w:rPr>
      </w:pPr>
      <w:r>
        <w:rPr>
          <w:rFonts w:ascii="宋体" w:hAnsi="宋体" w:hint="eastAsia"/>
        </w:rPr>
        <w:t>备注：以上价格包含运费、人工费、税费等一切费用。</w:t>
      </w:r>
    </w:p>
    <w:p w:rsidR="00AB7955" w:rsidRDefault="00A7578D">
      <w:pPr>
        <w:pStyle w:val="af2"/>
        <w:spacing w:before="0" w:after="0"/>
        <w:rPr>
          <w:rFonts w:ascii="宋体" w:hAnsi="宋体" w:cs="宋体"/>
          <w:color w:val="000000" w:themeColor="text1"/>
          <w:lang w:val="zh-CN"/>
        </w:rPr>
      </w:pPr>
      <w:r>
        <w:rPr>
          <w:rFonts w:ascii="宋体" w:hAnsi="宋体" w:cs="宋体"/>
          <w:color w:val="000000" w:themeColor="text1"/>
          <w:lang w:val="zh-CN"/>
        </w:rPr>
        <w:br w:type="page"/>
      </w:r>
    </w:p>
    <w:p w:rsidR="00AB7955" w:rsidRDefault="00A7578D">
      <w:pPr>
        <w:pStyle w:val="af2"/>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 报价附件</w:t>
      </w:r>
    </w:p>
    <w:p w:rsidR="00AB7955" w:rsidRDefault="00A7578D">
      <w:pPr>
        <w:pStyle w:val="20"/>
        <w:spacing w:before="0" w:after="0"/>
        <w:jc w:val="center"/>
        <w:rPr>
          <w:rFonts w:ascii="宋体" w:eastAsia="宋体" w:hAnsi="宋体" w:cs="宋体"/>
          <w:color w:val="000000" w:themeColor="text1"/>
          <w:lang w:val="zh-CN"/>
        </w:rPr>
      </w:pPr>
      <w:bookmarkStart w:id="0" w:name="_GoBack"/>
      <w:bookmarkEnd w:id="0"/>
      <w:r>
        <w:rPr>
          <w:rFonts w:ascii="宋体" w:eastAsia="宋体" w:hAnsi="宋体" w:cs="宋体" w:hint="eastAsia"/>
          <w:color w:val="000000" w:themeColor="text1"/>
          <w:lang w:val="zh-CN"/>
        </w:rPr>
        <w:t>报 价 表</w:t>
      </w:r>
    </w:p>
    <w:tbl>
      <w:tblPr>
        <w:tblW w:w="853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858"/>
        <w:gridCol w:w="1077"/>
        <w:gridCol w:w="2012"/>
        <w:gridCol w:w="1588"/>
      </w:tblGrid>
      <w:tr w:rsidR="00AB7955" w:rsidTr="004D582E">
        <w:trPr>
          <w:trHeight w:val="662"/>
          <w:jc w:val="center"/>
        </w:trPr>
        <w:tc>
          <w:tcPr>
            <w:tcW w:w="3858" w:type="dxa"/>
            <w:tcBorders>
              <w:tl2br w:val="nil"/>
              <w:tr2bl w:val="nil"/>
            </w:tcBorders>
            <w:shd w:val="clear" w:color="auto" w:fill="auto"/>
            <w:vAlign w:val="center"/>
          </w:tcPr>
          <w:p w:rsidR="00AB7955" w:rsidRDefault="00A7578D">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rPr>
              <w:t>采购内容</w:t>
            </w:r>
          </w:p>
        </w:tc>
        <w:tc>
          <w:tcPr>
            <w:tcW w:w="1077" w:type="dxa"/>
            <w:tcBorders>
              <w:tl2br w:val="nil"/>
              <w:tr2bl w:val="nil"/>
            </w:tcBorders>
            <w:shd w:val="clear" w:color="auto" w:fill="auto"/>
            <w:vAlign w:val="center"/>
          </w:tcPr>
          <w:p w:rsidR="00AB7955" w:rsidRDefault="00A7578D">
            <w:pPr>
              <w:shd w:val="clear" w:color="auto" w:fill="FFFFFF"/>
              <w:snapToGrid w:val="0"/>
              <w:jc w:val="center"/>
              <w:rPr>
                <w:rFonts w:ascii="宋体" w:eastAsia="宋体" w:hAnsi="宋体" w:cs="宋体"/>
                <w:b/>
                <w:szCs w:val="24"/>
                <w:shd w:val="clear" w:color="auto" w:fill="FFFFFF"/>
                <w:lang w:bidi="ar"/>
              </w:rPr>
            </w:pPr>
            <w:r>
              <w:rPr>
                <w:rFonts w:ascii="宋体" w:eastAsia="宋体" w:hAnsi="宋体" w:cs="宋体" w:hint="eastAsia"/>
                <w:b/>
                <w:szCs w:val="24"/>
                <w:shd w:val="clear" w:color="auto" w:fill="FFFFFF"/>
                <w:lang w:bidi="ar"/>
              </w:rPr>
              <w:t>数量</w:t>
            </w:r>
          </w:p>
        </w:tc>
        <w:tc>
          <w:tcPr>
            <w:tcW w:w="2012" w:type="dxa"/>
            <w:tcBorders>
              <w:tl2br w:val="nil"/>
              <w:tr2bl w:val="nil"/>
            </w:tcBorders>
            <w:shd w:val="clear" w:color="auto" w:fill="auto"/>
            <w:vAlign w:val="center"/>
          </w:tcPr>
          <w:p w:rsidR="00AB7955" w:rsidRDefault="00A7578D">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color w:val="000000"/>
                <w:szCs w:val="21"/>
                <w:lang w:bidi="ar"/>
              </w:rPr>
              <w:t>下浮率报价</w:t>
            </w:r>
          </w:p>
        </w:tc>
        <w:tc>
          <w:tcPr>
            <w:tcW w:w="1588" w:type="dxa"/>
            <w:tcBorders>
              <w:tl2br w:val="nil"/>
              <w:tr2bl w:val="nil"/>
            </w:tcBorders>
            <w:shd w:val="clear" w:color="auto" w:fill="auto"/>
            <w:vAlign w:val="center"/>
          </w:tcPr>
          <w:p w:rsidR="00AB7955" w:rsidRDefault="00A7578D">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lang w:bidi="ar"/>
              </w:rPr>
              <w:t>备注</w:t>
            </w:r>
          </w:p>
        </w:tc>
      </w:tr>
      <w:tr w:rsidR="00AB7955" w:rsidTr="004D582E">
        <w:trPr>
          <w:trHeight w:val="928"/>
          <w:jc w:val="center"/>
        </w:trPr>
        <w:tc>
          <w:tcPr>
            <w:tcW w:w="3858" w:type="dxa"/>
            <w:tcBorders>
              <w:tl2br w:val="nil"/>
              <w:tr2bl w:val="nil"/>
            </w:tcBorders>
            <w:shd w:val="clear" w:color="auto" w:fill="auto"/>
            <w:vAlign w:val="center"/>
          </w:tcPr>
          <w:p w:rsidR="00AB7955" w:rsidRDefault="00A7578D">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color w:val="000000" w:themeColor="text1"/>
                <w:szCs w:val="21"/>
              </w:rPr>
              <w:t>广东省肇庆监狱办公系统及设备运维零配件供货采购项目</w:t>
            </w:r>
          </w:p>
        </w:tc>
        <w:tc>
          <w:tcPr>
            <w:tcW w:w="1077" w:type="dxa"/>
            <w:tcBorders>
              <w:tl2br w:val="nil"/>
              <w:tr2bl w:val="nil"/>
            </w:tcBorders>
            <w:shd w:val="clear" w:color="auto" w:fill="auto"/>
            <w:vAlign w:val="center"/>
          </w:tcPr>
          <w:p w:rsidR="00AB7955" w:rsidRDefault="00A7578D">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rPr>
              <w:t>1</w:t>
            </w:r>
            <w:r>
              <w:rPr>
                <w:rFonts w:ascii="宋体" w:eastAsia="宋体" w:hAnsi="宋体" w:hint="eastAsia"/>
                <w:bCs/>
                <w:szCs w:val="21"/>
              </w:rPr>
              <w:t>项</w:t>
            </w:r>
          </w:p>
        </w:tc>
        <w:tc>
          <w:tcPr>
            <w:tcW w:w="2012" w:type="dxa"/>
            <w:tcBorders>
              <w:tl2br w:val="nil"/>
              <w:tr2bl w:val="nil"/>
            </w:tcBorders>
            <w:shd w:val="clear" w:color="auto" w:fill="auto"/>
            <w:vAlign w:val="center"/>
          </w:tcPr>
          <w:p w:rsidR="00AB7955" w:rsidRDefault="00A7578D">
            <w:pPr>
              <w:shd w:val="clear" w:color="auto" w:fill="FFFFFF"/>
              <w:spacing w:before="156" w:after="156"/>
              <w:jc w:val="center"/>
              <w:rPr>
                <w:rFonts w:ascii="宋体" w:eastAsia="宋体" w:hAnsi="宋体" w:cs="宋体"/>
                <w:szCs w:val="24"/>
                <w:u w:val="single"/>
                <w:shd w:val="clear" w:color="auto" w:fill="FFFFFF"/>
              </w:rPr>
            </w:pPr>
            <w:r>
              <w:rPr>
                <w:rFonts w:ascii="宋体" w:eastAsia="宋体" w:hAnsi="宋体" w:cs="宋体" w:hint="eastAsia"/>
                <w:szCs w:val="24"/>
                <w:u w:val="single"/>
                <w:shd w:val="clear" w:color="auto" w:fill="FFFFFF"/>
              </w:rPr>
              <w:t>____%</w:t>
            </w:r>
          </w:p>
        </w:tc>
        <w:tc>
          <w:tcPr>
            <w:tcW w:w="1588" w:type="dxa"/>
            <w:tcBorders>
              <w:tl2br w:val="nil"/>
              <w:tr2bl w:val="nil"/>
            </w:tcBorders>
            <w:shd w:val="clear" w:color="auto" w:fill="auto"/>
            <w:vAlign w:val="center"/>
          </w:tcPr>
          <w:p w:rsidR="00AB7955" w:rsidRDefault="00AB7955">
            <w:pPr>
              <w:shd w:val="clear" w:color="auto" w:fill="FFFFFF"/>
              <w:spacing w:before="156" w:after="156"/>
              <w:jc w:val="center"/>
              <w:rPr>
                <w:rFonts w:ascii="宋体" w:eastAsia="宋体" w:hAnsi="宋体" w:cs="宋体"/>
                <w:szCs w:val="24"/>
                <w:shd w:val="clear" w:color="auto" w:fill="FFFFFF"/>
              </w:rPr>
            </w:pPr>
          </w:p>
        </w:tc>
      </w:tr>
    </w:tbl>
    <w:p w:rsidR="00AB7955" w:rsidRDefault="00AB7955">
      <w:pPr>
        <w:spacing w:line="500" w:lineRule="exact"/>
        <w:rPr>
          <w:rFonts w:ascii="宋体" w:eastAsia="宋体" w:hAnsi="宋体" w:cs="宋体"/>
          <w:b/>
          <w:color w:val="000000" w:themeColor="text1"/>
          <w:spacing w:val="4"/>
          <w:szCs w:val="21"/>
        </w:rPr>
      </w:pPr>
    </w:p>
    <w:p w:rsidR="00AB7955" w:rsidRDefault="00AB7955">
      <w:pPr>
        <w:spacing w:line="500" w:lineRule="exact"/>
        <w:rPr>
          <w:rFonts w:ascii="宋体" w:eastAsia="宋体" w:hAnsi="宋体" w:cs="宋体"/>
          <w:b/>
          <w:color w:val="000000" w:themeColor="text1"/>
          <w:spacing w:val="4"/>
          <w:szCs w:val="21"/>
        </w:rPr>
      </w:pPr>
    </w:p>
    <w:p w:rsidR="00AB7955" w:rsidRDefault="00A7578D">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AB7955" w:rsidRDefault="00A7578D">
      <w:pPr>
        <w:pStyle w:val="af1"/>
        <w:numPr>
          <w:ilvl w:val="0"/>
          <w:numId w:val="36"/>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AB7955" w:rsidRDefault="00A7578D">
      <w:pPr>
        <w:pStyle w:val="af1"/>
        <w:numPr>
          <w:ilvl w:val="0"/>
          <w:numId w:val="36"/>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AB7955" w:rsidRDefault="00A7578D">
      <w:pPr>
        <w:pStyle w:val="af1"/>
        <w:numPr>
          <w:ilvl w:val="0"/>
          <w:numId w:val="36"/>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AB7955" w:rsidRDefault="00A7578D">
      <w:pPr>
        <w:widowControl/>
        <w:numPr>
          <w:ilvl w:val="0"/>
          <w:numId w:val="36"/>
        </w:numPr>
        <w:shd w:val="clear" w:color="auto" w:fill="FFFFFF"/>
        <w:spacing w:line="273" w:lineRule="auto"/>
        <w:jc w:val="left"/>
        <w:rPr>
          <w:rFonts w:ascii="宋体" w:hAnsi="宋体"/>
          <w:b/>
          <w:bCs/>
          <w:u w:val="single"/>
        </w:rPr>
      </w:pPr>
      <w:r>
        <w:rPr>
          <w:rFonts w:ascii="宋体" w:hAnsi="宋体" w:hint="eastAsia"/>
          <w:b/>
          <w:bCs/>
          <w:u w:val="single"/>
        </w:rPr>
        <w:t>下浮率报价没有大于或等于100%，也没有为负数，且是固定唯一值的，否则为无效报价；下浮率高的为成交供应商。供应商所报下浮率为成交下浮率，即：合同物品单价=最高单价限价*（1-下浮率）；在本项目合同服务履行期间，该下浮率不作另行调整；</w:t>
      </w:r>
    </w:p>
    <w:p w:rsidR="00AB7955" w:rsidRDefault="00A7578D">
      <w:pPr>
        <w:widowControl/>
        <w:numPr>
          <w:ilvl w:val="0"/>
          <w:numId w:val="36"/>
        </w:numPr>
        <w:spacing w:line="340" w:lineRule="exact"/>
        <w:jc w:val="left"/>
        <w:rPr>
          <w:rFonts w:ascii="宋体" w:hAnsi="宋体"/>
          <w:b/>
          <w:bCs/>
          <w:kern w:val="0"/>
        </w:rPr>
      </w:pPr>
      <w:r>
        <w:rPr>
          <w:rFonts w:ascii="宋体" w:hAnsi="宋体" w:hint="eastAsia"/>
          <w:b/>
          <w:bCs/>
          <w:kern w:val="0"/>
        </w:rPr>
        <w:t>下浮率的报价均应包含国家规定的税费。</w:t>
      </w:r>
    </w:p>
    <w:p w:rsidR="00AB7955" w:rsidRDefault="00A7578D">
      <w:pPr>
        <w:widowControl/>
        <w:numPr>
          <w:ilvl w:val="0"/>
          <w:numId w:val="36"/>
        </w:numPr>
        <w:spacing w:line="340" w:lineRule="exact"/>
        <w:jc w:val="left"/>
        <w:rPr>
          <w:rFonts w:ascii="Calibri" w:hAnsi="Calibri"/>
          <w:kern w:val="0"/>
          <w:sz w:val="20"/>
          <w:szCs w:val="20"/>
        </w:rPr>
      </w:pPr>
      <w:r>
        <w:rPr>
          <w:rFonts w:ascii="宋体" w:hAnsi="宋体" w:hint="eastAsia"/>
          <w:b/>
          <w:bCs/>
          <w:kern w:val="0"/>
        </w:rPr>
        <w:t>本项目不接受有选择性的报价，只允许报一个下浮率，且所报的下浮率应当适用于该类别所有产品单品。</w:t>
      </w:r>
    </w:p>
    <w:p w:rsidR="00AB7955" w:rsidRDefault="00AB7955">
      <w:pPr>
        <w:pStyle w:val="af1"/>
        <w:shd w:val="clear" w:color="auto" w:fill="FFFFFF"/>
        <w:spacing w:before="0" w:beforeAutospacing="0" w:after="0" w:afterAutospacing="0" w:line="360" w:lineRule="auto"/>
        <w:ind w:left="420"/>
        <w:rPr>
          <w:b/>
          <w:color w:val="000000" w:themeColor="text1"/>
          <w:sz w:val="21"/>
          <w:szCs w:val="21"/>
        </w:rPr>
      </w:pPr>
    </w:p>
    <w:p w:rsidR="00AB7955" w:rsidRDefault="00AB7955">
      <w:pPr>
        <w:wordWrap w:val="0"/>
        <w:spacing w:line="360" w:lineRule="auto"/>
        <w:ind w:right="218"/>
        <w:jc w:val="right"/>
        <w:rPr>
          <w:rFonts w:ascii="宋体" w:eastAsia="宋体" w:hAnsi="宋体" w:cs="宋体"/>
          <w:color w:val="000000" w:themeColor="text1"/>
          <w:spacing w:val="4"/>
          <w:szCs w:val="21"/>
        </w:rPr>
      </w:pPr>
    </w:p>
    <w:p w:rsidR="00AB7955" w:rsidRDefault="00A7578D">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AB7955" w:rsidRDefault="00AB7955">
      <w:pPr>
        <w:spacing w:line="360" w:lineRule="auto"/>
        <w:ind w:right="218"/>
        <w:jc w:val="right"/>
        <w:rPr>
          <w:rFonts w:ascii="宋体" w:eastAsia="宋体" w:hAnsi="宋体" w:cs="宋体"/>
          <w:color w:val="000000" w:themeColor="text1"/>
          <w:spacing w:val="4"/>
          <w:szCs w:val="21"/>
          <w:u w:val="single"/>
        </w:rPr>
      </w:pPr>
    </w:p>
    <w:p w:rsidR="00AB7955" w:rsidRDefault="00A7578D">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AB7955" w:rsidRDefault="00A7578D">
      <w:pPr>
        <w:pStyle w:val="20"/>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rsidR="00AB7955" w:rsidRDefault="00A7578D">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致：广东省肇庆监狱、</w:t>
      </w:r>
      <w:r>
        <w:rPr>
          <w:rFonts w:ascii="宋体" w:eastAsia="宋体" w:hAnsi="宋体" w:cs="宋体" w:hint="eastAsia"/>
          <w:b/>
          <w:color w:val="000000" w:themeColor="text1"/>
        </w:rPr>
        <w:t>云采链（广州）信息科技有限公司</w:t>
      </w:r>
    </w:p>
    <w:p w:rsidR="00AB7955" w:rsidRDefault="00AB7955">
      <w:pPr>
        <w:spacing w:line="360" w:lineRule="auto"/>
        <w:rPr>
          <w:rFonts w:ascii="宋体" w:eastAsia="宋体" w:hAnsi="宋体" w:cs="宋体"/>
          <w:color w:val="000000" w:themeColor="text1"/>
          <w:lang w:val="zh-CN"/>
        </w:rPr>
      </w:pPr>
    </w:p>
    <w:p w:rsidR="00AB7955" w:rsidRDefault="00A7578D">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广东省肇庆监狱办公系统及设备运维零配件供货采购项目</w:t>
      </w:r>
      <w:r>
        <w:rPr>
          <w:rFonts w:ascii="宋体" w:eastAsia="宋体" w:hAnsi="宋体" w:cs="宋体" w:hint="eastAsia"/>
          <w:color w:val="000000" w:themeColor="text1"/>
          <w:szCs w:val="21"/>
        </w:rPr>
        <w:t>的竞价公告，本公司（企业）愿意参加竞价活动，并作出如下声明：</w:t>
      </w:r>
    </w:p>
    <w:p w:rsidR="00AB7955" w:rsidRDefault="00A7578D">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书各项条款存在任意一条负偏离或不响应的情况，不被推荐为成交候选人的要求。</w:t>
      </w:r>
    </w:p>
    <w:p w:rsidR="00AB7955" w:rsidRDefault="00A7578D">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AB7955" w:rsidRDefault="00A7578D">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AB7955" w:rsidRDefault="00A7578D">
      <w:pPr>
        <w:pStyle w:val="afb"/>
        <w:numPr>
          <w:ilvl w:val="0"/>
          <w:numId w:val="3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本声明函必须提供且内容不得擅自删改，否则视为响应无效。</w:t>
      </w:r>
    </w:p>
    <w:p w:rsidR="00AB7955" w:rsidRDefault="00A7578D">
      <w:pPr>
        <w:pStyle w:val="afb"/>
        <w:numPr>
          <w:ilvl w:val="0"/>
          <w:numId w:val="3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本声明函如有虚假或与事实不符的，作无效报价处理。</w:t>
      </w:r>
    </w:p>
    <w:p w:rsidR="00AB7955" w:rsidRDefault="00AB7955">
      <w:pPr>
        <w:widowControl/>
        <w:spacing w:line="360" w:lineRule="auto"/>
        <w:jc w:val="left"/>
        <w:rPr>
          <w:rFonts w:ascii="宋体" w:eastAsia="宋体" w:hAnsi="宋体" w:cs="宋体"/>
          <w:b/>
          <w:bCs/>
          <w:color w:val="000000" w:themeColor="text1"/>
          <w:kern w:val="0"/>
          <w:sz w:val="32"/>
          <w:szCs w:val="32"/>
        </w:rPr>
      </w:pPr>
    </w:p>
    <w:p w:rsidR="00AB7955" w:rsidRDefault="00A7578D">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AB7955" w:rsidRDefault="00AB7955">
      <w:pPr>
        <w:spacing w:line="360" w:lineRule="auto"/>
        <w:ind w:firstLineChars="50" w:firstLine="105"/>
        <w:jc w:val="right"/>
        <w:rPr>
          <w:rFonts w:ascii="宋体" w:eastAsia="宋体" w:hAnsi="宋体" w:cs="宋体"/>
          <w:color w:val="000000" w:themeColor="text1"/>
          <w:szCs w:val="21"/>
          <w:u w:val="single"/>
        </w:rPr>
      </w:pPr>
    </w:p>
    <w:p w:rsidR="00AB7955" w:rsidRDefault="00A7578D">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AB7955" w:rsidRDefault="00AB7955">
      <w:pPr>
        <w:widowControl/>
        <w:spacing w:line="360" w:lineRule="auto"/>
        <w:jc w:val="right"/>
        <w:rPr>
          <w:rFonts w:ascii="宋体" w:eastAsia="宋体" w:hAnsi="宋体" w:cs="宋体"/>
          <w:b/>
          <w:bCs/>
          <w:color w:val="000000" w:themeColor="text1"/>
          <w:kern w:val="0"/>
          <w:sz w:val="32"/>
          <w:szCs w:val="32"/>
          <w:lang w:val="zh-CN"/>
        </w:rPr>
      </w:pPr>
    </w:p>
    <w:p w:rsidR="00AB7955" w:rsidRDefault="00AB7955">
      <w:pPr>
        <w:spacing w:line="360" w:lineRule="auto"/>
        <w:rPr>
          <w:rFonts w:ascii="宋体" w:eastAsia="宋体" w:hAnsi="宋体" w:cs="宋体"/>
          <w:color w:val="000000" w:themeColor="text1"/>
        </w:rPr>
      </w:pPr>
    </w:p>
    <w:p w:rsidR="00AB7955" w:rsidRDefault="00A7578D">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AB7955" w:rsidRDefault="00A7578D">
      <w:pPr>
        <w:pStyle w:val="20"/>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AB7955" w:rsidRDefault="00AB7955">
      <w:pPr>
        <w:rPr>
          <w:rFonts w:ascii="宋体" w:eastAsia="宋体" w:hAnsi="宋体" w:cs="宋体"/>
          <w:b/>
          <w:color w:val="000000" w:themeColor="text1"/>
          <w:szCs w:val="24"/>
        </w:rPr>
      </w:pPr>
    </w:p>
    <w:p w:rsidR="00AB7955" w:rsidRDefault="00A7578D">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广东省肇庆监狱、</w:t>
      </w:r>
      <w:r>
        <w:rPr>
          <w:rFonts w:ascii="宋体" w:eastAsia="宋体" w:hAnsi="宋体" w:cs="宋体" w:hint="eastAsia"/>
          <w:b/>
          <w:color w:val="000000" w:themeColor="text1"/>
        </w:rPr>
        <w:t>云采链（广州）信息科技有限公司</w:t>
      </w:r>
      <w:r>
        <w:rPr>
          <w:rFonts w:ascii="宋体" w:eastAsia="宋体" w:hAnsi="宋体" w:cs="宋体" w:hint="eastAsia"/>
          <w:b/>
          <w:color w:val="000000" w:themeColor="text1"/>
          <w:szCs w:val="24"/>
        </w:rPr>
        <w:t>：</w:t>
      </w:r>
    </w:p>
    <w:p w:rsidR="00AB7955" w:rsidRDefault="00AB7955">
      <w:pPr>
        <w:rPr>
          <w:rFonts w:ascii="宋体" w:eastAsia="宋体" w:hAnsi="宋体" w:cs="宋体"/>
          <w:b/>
          <w:color w:val="000000" w:themeColor="text1"/>
          <w:szCs w:val="24"/>
        </w:rPr>
      </w:pPr>
    </w:p>
    <w:p w:rsidR="00AB7955" w:rsidRDefault="00A7578D">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广东省肇庆监狱办公系统及设备运维零配件供货采购项目</w:t>
      </w:r>
      <w:r>
        <w:rPr>
          <w:rFonts w:ascii="宋体" w:eastAsia="宋体" w:hAnsi="宋体" w:cs="宋体" w:hint="eastAsia"/>
          <w:color w:val="000000" w:themeColor="text1"/>
          <w:szCs w:val="24"/>
        </w:rPr>
        <w:t>的竞价公告，本公司（企业）愿意参加竞价活动，并作出如下声明：</w:t>
      </w:r>
    </w:p>
    <w:p w:rsidR="00AB7955" w:rsidRDefault="00A7578D">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AB7955" w:rsidRDefault="00A7578D">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AB7955" w:rsidRDefault="00A7578D">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AB7955" w:rsidRDefault="00A7578D">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AB7955" w:rsidRDefault="00A7578D">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AB7955" w:rsidRDefault="00A7578D">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AB7955" w:rsidRDefault="00A7578D">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AB7955" w:rsidRDefault="00A7578D">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二、本公司（企业）的法定代表人或单位负责人与所参投的本项目其他供应商的法定代表人或单位负责人不为同一人且与其他供应商之间不存在直接控股、管理关系。</w:t>
      </w:r>
    </w:p>
    <w:p w:rsidR="00AB7955" w:rsidRDefault="00A7578D">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在本项目中不转包分包且不联合竞价。</w:t>
      </w:r>
    </w:p>
    <w:p w:rsidR="00AB7955" w:rsidRDefault="00A7578D">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AB7955" w:rsidRDefault="00A7578D">
      <w:pPr>
        <w:spacing w:line="360" w:lineRule="auto"/>
        <w:ind w:firstLine="420"/>
        <w:rPr>
          <w:rFonts w:ascii="宋体" w:eastAsia="宋体" w:hAnsi="宋体"/>
          <w:szCs w:val="21"/>
        </w:rPr>
      </w:pPr>
      <w:r>
        <w:rPr>
          <w:rFonts w:ascii="宋体" w:eastAsia="宋体" w:hAnsi="宋体" w:hint="eastAsia"/>
          <w:szCs w:val="21"/>
        </w:rPr>
        <w:t>特此声明！</w:t>
      </w:r>
    </w:p>
    <w:p w:rsidR="00AB7955" w:rsidRDefault="00A7578D">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AB7955" w:rsidRDefault="00A7578D">
      <w:pPr>
        <w:pStyle w:val="afb"/>
        <w:numPr>
          <w:ilvl w:val="0"/>
          <w:numId w:val="38"/>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本声明函必须提供且内容不得擅自删改，否则视为响应无效。</w:t>
      </w:r>
    </w:p>
    <w:p w:rsidR="00AB7955" w:rsidRDefault="00A7578D">
      <w:pPr>
        <w:pStyle w:val="afb"/>
        <w:numPr>
          <w:ilvl w:val="0"/>
          <w:numId w:val="38"/>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本声明函如有虚假或与事实不符的，作无效报价处理。</w:t>
      </w:r>
    </w:p>
    <w:p w:rsidR="00AB7955" w:rsidRDefault="00A7578D">
      <w:pPr>
        <w:pStyle w:val="afb"/>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AB7955" w:rsidRDefault="00A7578D">
      <w:pPr>
        <w:pStyle w:val="afb"/>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AB7955" w:rsidRDefault="00AB7955">
      <w:pPr>
        <w:spacing w:line="360" w:lineRule="auto"/>
        <w:rPr>
          <w:rFonts w:ascii="宋体" w:eastAsia="宋体" w:hAnsi="宋体" w:cs="宋体"/>
          <w:color w:val="000000" w:themeColor="text1"/>
        </w:rPr>
      </w:pPr>
    </w:p>
    <w:sectPr w:rsidR="00AB7955">
      <w:headerReference w:type="default" r:id="rId10"/>
      <w:headerReference w:type="first" r:id="rId11"/>
      <w:type w:val="continuous"/>
      <w:pgSz w:w="11906" w:h="16838"/>
      <w:pgMar w:top="1417" w:right="1800" w:bottom="1417" w:left="1800" w:header="720" w:footer="72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FA15E0" w15:done="0"/>
  <w15:commentEx w15:paraId="2FB47D2F" w15:done="0" w15:paraIdParent="25FA15E0"/>
  <w15:commentEx w15:paraId="497543A7" w15:done="0"/>
  <w15:commentEx w15:paraId="69876688" w15:done="0" w15:paraIdParent="497543A7"/>
  <w15:commentEx w15:paraId="0D3760D6" w15:done="0"/>
  <w15:commentEx w15:paraId="369E5797" w15:done="0" w15:paraIdParent="0D3760D6"/>
  <w15:commentEx w15:paraId="05801907" w15:done="0"/>
  <w15:commentEx w15:paraId="2C5E0E69" w15:done="0" w15:paraIdParent="05801907"/>
  <w15:commentEx w15:paraId="4AF57D5D" w15:done="0"/>
  <w15:commentEx w15:paraId="41B21CE2" w15:done="0" w15:paraIdParent="4AF57D5D"/>
  <w15:commentEx w15:paraId="6DF2636B" w15:done="0"/>
  <w15:commentEx w15:paraId="7CFE5EB9" w15:done="0" w15:paraIdParent="6DF2636B"/>
  <w15:commentEx w15:paraId="34212B51" w15:done="0"/>
  <w15:commentEx w15:paraId="3E5510C4" w15:done="0" w15:paraIdParent="34212B51"/>
  <w15:commentEx w15:paraId="544C3128" w15:done="0"/>
  <w15:commentEx w15:paraId="79EB6D76" w15:done="0" w15:paraIdParent="544C3128"/>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BF" w:rsidRDefault="00334EBF">
      <w:r>
        <w:separator/>
      </w:r>
    </w:p>
  </w:endnote>
  <w:endnote w:type="continuationSeparator" w:id="0">
    <w:p w:rsidR="00334EBF" w:rsidRDefault="0033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BF" w:rsidRDefault="00334EBF">
      <w:r>
        <w:separator/>
      </w:r>
    </w:p>
  </w:footnote>
  <w:footnote w:type="continuationSeparator" w:id="0">
    <w:p w:rsidR="00334EBF" w:rsidRDefault="00334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55" w:rsidRDefault="00A7578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55" w:rsidRDefault="00A7578D">
    <w:pPr>
      <w:pStyle w:val="af"/>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4544B4D"/>
    <w:multiLevelType w:val="multilevel"/>
    <w:tmpl w:val="04544B4D"/>
    <w:lvl w:ilvl="0">
      <w:start w:val="1"/>
      <w:numFmt w:val="decimal"/>
      <w:pStyle w:val="a"/>
      <w:lvlText w:val="%1."/>
      <w:lvlJc w:val="left"/>
      <w:pPr>
        <w:ind w:left="425" w:hanging="425"/>
      </w:pPr>
      <w:rPr>
        <w:rFonts w:ascii="Times New Roman" w:hAnsi="Times New Roman" w:cs="Times New Roman" w:hint="default"/>
      </w:rPr>
    </w:lvl>
    <w:lvl w:ilvl="1">
      <w:start w:val="1"/>
      <w:numFmt w:val="decimal"/>
      <w:pStyle w:val="a0"/>
      <w:lvlText w:val="%1.%2."/>
      <w:lvlJc w:val="left"/>
      <w:pPr>
        <w:ind w:left="567" w:hanging="567"/>
      </w:pPr>
      <w:rPr>
        <w:rFonts w:ascii="Times New Roman" w:hAnsi="Times New Roman" w:cs="Times New Roman" w:hint="default"/>
      </w:rPr>
    </w:lvl>
    <w:lvl w:ilvl="2">
      <w:start w:val="1"/>
      <w:numFmt w:val="decimal"/>
      <w:pStyle w:val="a1"/>
      <w:lvlText w:val="%1.%2.%3."/>
      <w:lvlJc w:val="left"/>
      <w:pPr>
        <w:ind w:left="709" w:hanging="709"/>
      </w:pPr>
      <w:rPr>
        <w:rFonts w:ascii="Times New Roman" w:hAnsi="Times New Roman" w:cs="Times New Roman" w:hint="default"/>
        <w:b w:val="0"/>
        <w:bC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9">
    <w:nsid w:val="09023624"/>
    <w:multiLevelType w:val="multilevel"/>
    <w:tmpl w:val="09023624"/>
    <w:lvl w:ilvl="0">
      <w:start w:val="1"/>
      <w:numFmt w:val="decimal"/>
      <w:lvlText w:val="(%1)"/>
      <w:lvlJc w:val="left"/>
      <w:pPr>
        <w:ind w:left="880" w:hanging="440"/>
      </w:pPr>
      <w:rPr>
        <w:rFonts w:hint="default"/>
      </w:rPr>
    </w:lvl>
    <w:lvl w:ilvl="1">
      <w:start w:val="1"/>
      <w:numFmt w:val="low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low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lowerLetter"/>
      <w:lvlText w:val="%8)"/>
      <w:lvlJc w:val="left"/>
      <w:pPr>
        <w:ind w:left="3960" w:hanging="440"/>
      </w:pPr>
    </w:lvl>
    <w:lvl w:ilvl="8">
      <w:start w:val="1"/>
      <w:numFmt w:val="lowerRoman"/>
      <w:lvlText w:val="%9."/>
      <w:lvlJc w:val="right"/>
      <w:pPr>
        <w:ind w:left="4400" w:hanging="440"/>
      </w:pPr>
    </w:lvl>
  </w:abstractNum>
  <w:abstractNum w:abstractNumId="10">
    <w:nsid w:val="0AE8211C"/>
    <w:multiLevelType w:val="multilevel"/>
    <w:tmpl w:val="0AE8211C"/>
    <w:lvl w:ilvl="0">
      <w:start w:val="1"/>
      <w:numFmt w:val="chineseCountingThousand"/>
      <w:lvlText w:val="(%1)"/>
      <w:lvlJc w:val="left"/>
      <w:pPr>
        <w:ind w:left="440" w:hanging="440"/>
      </w:pPr>
      <w:rPr>
        <w:b w:val="0"/>
        <w:bCs w:val="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0C4C7CB6"/>
    <w:multiLevelType w:val="multilevel"/>
    <w:tmpl w:val="0C4C7CB6"/>
    <w:lvl w:ilvl="0">
      <w:start w:val="1"/>
      <w:numFmt w:val="chineseCountingThousand"/>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
    <w:nsid w:val="0D7200B0"/>
    <w:multiLevelType w:val="multilevel"/>
    <w:tmpl w:val="0D7200B0"/>
    <w:lvl w:ilvl="0">
      <w:start w:val="1"/>
      <w:numFmt w:val="chineseCountingThousand"/>
      <w:lvlText w:val="第%1章"/>
      <w:lvlJc w:val="left"/>
      <w:pPr>
        <w:ind w:left="0" w:firstLine="0"/>
      </w:pPr>
      <w:rPr>
        <w:rFonts w:ascii="Times New Roman" w:eastAsia="黑体" w:hAnsi="Times New Roman" w:hint="default"/>
        <w:b w:val="0"/>
        <w:i w:val="0"/>
        <w:sz w:val="44"/>
      </w:rPr>
    </w:lvl>
    <w:lvl w:ilvl="1">
      <w:start w:val="1"/>
      <w:numFmt w:val="decimal"/>
      <w:isLgl/>
      <w:lvlText w:val="%1.%2"/>
      <w:lvlJc w:val="left"/>
      <w:pPr>
        <w:ind w:left="0" w:firstLine="0"/>
      </w:pPr>
      <w:rPr>
        <w:rFonts w:ascii="Times New Roman" w:eastAsia="黑体" w:hAnsi="Times New Roman" w:hint="default"/>
        <w:b w:val="0"/>
        <w:i w:val="0"/>
        <w:sz w:val="32"/>
      </w:rPr>
    </w:lvl>
    <w:lvl w:ilvl="2">
      <w:start w:val="1"/>
      <w:numFmt w:val="decimal"/>
      <w:isLgl/>
      <w:lvlText w:val="%1.%2.%3"/>
      <w:lvlJc w:val="left"/>
      <w:pPr>
        <w:ind w:left="0" w:firstLine="0"/>
      </w:pPr>
      <w:rPr>
        <w:rFonts w:ascii="Times New Roman" w:eastAsia="黑体" w:hAnsi="Times New Roman" w:hint="default"/>
        <w:sz w:val="30"/>
      </w:rPr>
    </w:lvl>
    <w:lvl w:ilvl="3">
      <w:start w:val="1"/>
      <w:numFmt w:val="decimal"/>
      <w:pStyle w:val="40"/>
      <w:isLgl/>
      <w:lvlText w:val="%1.%2.%3.%4"/>
      <w:lvlJc w:val="left"/>
      <w:pPr>
        <w:ind w:left="0" w:firstLine="0"/>
      </w:pPr>
      <w:rPr>
        <w:rFonts w:ascii="Times New Roman" w:eastAsia="黑体" w:hAnsi="Times New Roman" w:hint="default"/>
        <w:b w:val="0"/>
        <w:i w:val="0"/>
        <w:sz w:val="28"/>
      </w:rPr>
    </w:lvl>
    <w:lvl w:ilvl="4">
      <w:start w:val="1"/>
      <w:numFmt w:val="decimal"/>
      <w:pStyle w:val="5"/>
      <w:isLgl/>
      <w:lvlText w:val="%1.%2.%3.%4.%5"/>
      <w:lvlJc w:val="left"/>
      <w:pPr>
        <w:ind w:left="0" w:firstLine="0"/>
      </w:pPr>
      <w:rPr>
        <w:rFonts w:ascii="Times New Roman" w:eastAsia="黑体" w:hAnsi="Times New Roman" w:hint="default"/>
        <w:b w:val="0"/>
        <w:i w:val="0"/>
        <w:sz w:val="24"/>
      </w:rPr>
    </w:lvl>
    <w:lvl w:ilvl="5">
      <w:start w:val="1"/>
      <w:numFmt w:val="decimal"/>
      <w:pStyle w:val="6"/>
      <w:isLgl/>
      <w:lvlText w:val="%1.%2.%3.%4.%5.%6"/>
      <w:lvlJc w:val="left"/>
      <w:pPr>
        <w:ind w:left="0" w:firstLine="0"/>
      </w:pPr>
      <w:rPr>
        <w:rFonts w:ascii="Times New Roman" w:eastAsia="黑体" w:hAnsi="Times New Roman" w:hint="default"/>
        <w:b w:val="0"/>
        <w:i w:val="0"/>
        <w:sz w:val="24"/>
      </w:rPr>
    </w:lvl>
    <w:lvl w:ilvl="6">
      <w:start w:val="1"/>
      <w:numFmt w:val="decimal"/>
      <w:isLgl/>
      <w:lvlText w:val="%1.%2.%3.%4.%5.%6.%7"/>
      <w:lvlJc w:val="left"/>
      <w:pPr>
        <w:ind w:left="0" w:firstLine="0"/>
      </w:pPr>
      <w:rPr>
        <w:rFonts w:ascii="Times New Roman" w:eastAsia="黑体" w:hAnsi="Times New Roman" w:hint="default"/>
        <w:b w:val="0"/>
        <w:i w:val="0"/>
        <w:sz w:val="24"/>
      </w:rPr>
    </w:lvl>
    <w:lvl w:ilvl="7">
      <w:start w:val="1"/>
      <w:numFmt w:val="decimal"/>
      <w:isLgl/>
      <w:lvlText w:val="%1.%2.%3.%4.%5.%6.%7.%8"/>
      <w:lvlJc w:val="left"/>
      <w:pPr>
        <w:ind w:left="0" w:firstLine="0"/>
      </w:pPr>
      <w:rPr>
        <w:rFonts w:ascii="Times New Roman" w:eastAsia="黑体" w:hAnsi="Times New Roman" w:hint="default"/>
        <w:b w:val="0"/>
        <w:i w:val="0"/>
        <w:sz w:val="24"/>
      </w:rPr>
    </w:lvl>
    <w:lvl w:ilvl="8">
      <w:start w:val="1"/>
      <w:numFmt w:val="decimal"/>
      <w:isLgl/>
      <w:lvlText w:val="%1.%2.%3.%4.%5.%6.%7.%8.%9"/>
      <w:lvlJc w:val="left"/>
      <w:pPr>
        <w:ind w:left="0" w:firstLine="0"/>
      </w:pPr>
      <w:rPr>
        <w:rFonts w:ascii="Times New Roman" w:eastAsia="黑体" w:hAnsi="Times New Roman" w:hint="default"/>
        <w:b w:val="0"/>
        <w:i w:val="0"/>
        <w:sz w:val="24"/>
      </w:rPr>
    </w:lvl>
  </w:abstractNum>
  <w:abstractNum w:abstractNumId="13">
    <w:nsid w:val="0EEC1735"/>
    <w:multiLevelType w:val="multilevel"/>
    <w:tmpl w:val="0EEC1735"/>
    <w:lvl w:ilvl="0">
      <w:start w:val="1"/>
      <w:numFmt w:val="chineseCountingThousand"/>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4">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5">
    <w:nsid w:val="18385DF9"/>
    <w:multiLevelType w:val="multilevel"/>
    <w:tmpl w:val="18385DF9"/>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6">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7">
    <w:nsid w:val="1FC45B26"/>
    <w:multiLevelType w:val="multilevel"/>
    <w:tmpl w:val="1FC45B26"/>
    <w:lvl w:ilvl="0">
      <w:start w:val="1"/>
      <w:numFmt w:val="chineseCountingThousand"/>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8">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2B35417D"/>
    <w:multiLevelType w:val="multilevel"/>
    <w:tmpl w:val="2B35417D"/>
    <w:lvl w:ilvl="0">
      <w:start w:val="1"/>
      <w:numFmt w:val="chineseCountingThousand"/>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1">
    <w:nsid w:val="32EC4121"/>
    <w:multiLevelType w:val="multilevel"/>
    <w:tmpl w:val="32EC4121"/>
    <w:lvl w:ilvl="0">
      <w:start w:val="1"/>
      <w:numFmt w:val="chineseCountingThousand"/>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2">
    <w:nsid w:val="386B0D99"/>
    <w:multiLevelType w:val="multilevel"/>
    <w:tmpl w:val="386B0D99"/>
    <w:lvl w:ilvl="0">
      <w:start w:val="1"/>
      <w:numFmt w:val="decimal"/>
      <w:lvlText w:val="(%1)"/>
      <w:lvlJc w:val="left"/>
      <w:pPr>
        <w:ind w:left="860" w:hanging="44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3">
    <w:nsid w:val="40A959F4"/>
    <w:multiLevelType w:val="multilevel"/>
    <w:tmpl w:val="40A959F4"/>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4">
    <w:nsid w:val="45AE5F31"/>
    <w:multiLevelType w:val="multilevel"/>
    <w:tmpl w:val="45AE5F31"/>
    <w:lvl w:ilvl="0">
      <w:start w:val="1"/>
      <w:numFmt w:val="decimal"/>
      <w:lvlText w:val="%1."/>
      <w:lvlJc w:val="left"/>
      <w:pPr>
        <w:ind w:left="880" w:hanging="440"/>
      </w:pPr>
    </w:lvl>
    <w:lvl w:ilvl="1">
      <w:start w:val="1"/>
      <w:numFmt w:val="low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low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lowerLetter"/>
      <w:lvlText w:val="%8)"/>
      <w:lvlJc w:val="left"/>
      <w:pPr>
        <w:ind w:left="3960" w:hanging="440"/>
      </w:pPr>
    </w:lvl>
    <w:lvl w:ilvl="8">
      <w:start w:val="1"/>
      <w:numFmt w:val="lowerRoman"/>
      <w:lvlText w:val="%9."/>
      <w:lvlJc w:val="right"/>
      <w:pPr>
        <w:ind w:left="4400" w:hanging="440"/>
      </w:pPr>
    </w:lvl>
  </w:abstractNum>
  <w:abstractNum w:abstractNumId="25">
    <w:nsid w:val="4CC55870"/>
    <w:multiLevelType w:val="multilevel"/>
    <w:tmpl w:val="4CC55870"/>
    <w:lvl w:ilvl="0">
      <w:start w:val="1"/>
      <w:numFmt w:val="decimal"/>
      <w:pStyle w:val="2"/>
      <w:lvlText w:val="%1."/>
      <w:lvlJc w:val="left"/>
      <w:pPr>
        <w:ind w:left="1280" w:hanging="440"/>
      </w:pPr>
      <w:rPr>
        <w:rFonts w:ascii="宋体" w:eastAsia="宋体" w:hAnsi="宋体" w:cs="Times New Roman" w:hint="default"/>
      </w:rPr>
    </w:lvl>
    <w:lvl w:ilvl="1">
      <w:start w:val="1"/>
      <w:numFmt w:val="lowerLetter"/>
      <w:lvlText w:val="%2)"/>
      <w:lvlJc w:val="left"/>
      <w:pPr>
        <w:ind w:left="1720" w:hanging="440"/>
      </w:pPr>
      <w:rPr>
        <w:rFonts w:ascii="Times New Roman" w:hAnsi="Times New Roman" w:cs="Times New Roman" w:hint="default"/>
      </w:rPr>
    </w:lvl>
    <w:lvl w:ilvl="2">
      <w:start w:val="1"/>
      <w:numFmt w:val="lowerRoman"/>
      <w:lvlText w:val="%3."/>
      <w:lvlJc w:val="right"/>
      <w:pPr>
        <w:ind w:left="2160" w:hanging="440"/>
      </w:pPr>
      <w:rPr>
        <w:rFonts w:ascii="Times New Roman" w:hAnsi="Times New Roman" w:cs="Times New Roman" w:hint="default"/>
      </w:rPr>
    </w:lvl>
    <w:lvl w:ilvl="3">
      <w:start w:val="1"/>
      <w:numFmt w:val="decimal"/>
      <w:lvlText w:val="%4."/>
      <w:lvlJc w:val="left"/>
      <w:pPr>
        <w:ind w:left="2600" w:hanging="440"/>
      </w:pPr>
      <w:rPr>
        <w:rFonts w:ascii="Times New Roman" w:hAnsi="Times New Roman" w:cs="Times New Roman" w:hint="default"/>
      </w:rPr>
    </w:lvl>
    <w:lvl w:ilvl="4">
      <w:start w:val="1"/>
      <w:numFmt w:val="lowerLetter"/>
      <w:lvlText w:val="%5)"/>
      <w:lvlJc w:val="left"/>
      <w:pPr>
        <w:ind w:left="3040" w:hanging="440"/>
      </w:pPr>
      <w:rPr>
        <w:rFonts w:ascii="Times New Roman" w:hAnsi="Times New Roman" w:cs="Times New Roman" w:hint="default"/>
      </w:rPr>
    </w:lvl>
    <w:lvl w:ilvl="5">
      <w:start w:val="1"/>
      <w:numFmt w:val="lowerRoman"/>
      <w:lvlText w:val="%6."/>
      <w:lvlJc w:val="right"/>
      <w:pPr>
        <w:ind w:left="3480" w:hanging="440"/>
      </w:pPr>
      <w:rPr>
        <w:rFonts w:ascii="Times New Roman" w:hAnsi="Times New Roman" w:cs="Times New Roman" w:hint="default"/>
      </w:rPr>
    </w:lvl>
    <w:lvl w:ilvl="6">
      <w:start w:val="1"/>
      <w:numFmt w:val="decimal"/>
      <w:lvlText w:val="%7."/>
      <w:lvlJc w:val="left"/>
      <w:pPr>
        <w:ind w:left="3920" w:hanging="440"/>
      </w:pPr>
      <w:rPr>
        <w:rFonts w:ascii="Times New Roman" w:hAnsi="Times New Roman" w:cs="Times New Roman" w:hint="default"/>
      </w:rPr>
    </w:lvl>
    <w:lvl w:ilvl="7">
      <w:start w:val="1"/>
      <w:numFmt w:val="lowerLetter"/>
      <w:lvlText w:val="%8)"/>
      <w:lvlJc w:val="left"/>
      <w:pPr>
        <w:ind w:left="4360" w:hanging="440"/>
      </w:pPr>
      <w:rPr>
        <w:rFonts w:ascii="Times New Roman" w:hAnsi="Times New Roman" w:cs="Times New Roman" w:hint="default"/>
      </w:rPr>
    </w:lvl>
    <w:lvl w:ilvl="8">
      <w:start w:val="1"/>
      <w:numFmt w:val="lowerRoman"/>
      <w:lvlText w:val="%9."/>
      <w:lvlJc w:val="right"/>
      <w:pPr>
        <w:ind w:left="4800" w:hanging="440"/>
      </w:pPr>
      <w:rPr>
        <w:rFonts w:ascii="Times New Roman" w:hAnsi="Times New Roman" w:cs="Times New Roman" w:hint="default"/>
      </w:rPr>
    </w:lvl>
  </w:abstractNum>
  <w:abstractNum w:abstractNumId="26">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7">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8">
    <w:nsid w:val="4D87671A"/>
    <w:multiLevelType w:val="multilevel"/>
    <w:tmpl w:val="4D87671A"/>
    <w:lvl w:ilvl="0">
      <w:start w:val="1"/>
      <w:numFmt w:val="decimal"/>
      <w:lvlText w:val="(%1)"/>
      <w:lvlJc w:val="left"/>
      <w:pPr>
        <w:ind w:left="860" w:hanging="44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9">
    <w:nsid w:val="4F9B316F"/>
    <w:multiLevelType w:val="multilevel"/>
    <w:tmpl w:val="4F9B316F"/>
    <w:lvl w:ilvl="0">
      <w:start w:val="1"/>
      <w:numFmt w:val="chineseCountingThousand"/>
      <w:lvlText w:val="(%1)"/>
      <w:lvlJc w:val="left"/>
      <w:pPr>
        <w:ind w:left="440" w:hanging="440"/>
      </w:pPr>
      <w:rPr>
        <w:b w:val="0"/>
        <w:bCs w:val="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0">
    <w:nsid w:val="50D12FA5"/>
    <w:multiLevelType w:val="multilevel"/>
    <w:tmpl w:val="50D12FA5"/>
    <w:lvl w:ilvl="0">
      <w:start w:val="1"/>
      <w:numFmt w:val="chineseCountingThousand"/>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6816399"/>
    <w:multiLevelType w:val="multilevel"/>
    <w:tmpl w:val="56816399"/>
    <w:lvl w:ilvl="0">
      <w:start w:val="1"/>
      <w:numFmt w:val="chineseCountingThousand"/>
      <w:lvlText w:val="(%1)"/>
      <w:lvlJc w:val="left"/>
      <w:pPr>
        <w:ind w:left="440" w:hanging="440"/>
      </w:pPr>
      <w:rPr>
        <w:b w:val="0"/>
        <w:bCs w:val="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2">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33">
    <w:nsid w:val="5A9C5EC6"/>
    <w:multiLevelType w:val="multilevel"/>
    <w:tmpl w:val="5A9C5EC6"/>
    <w:lvl w:ilvl="0">
      <w:start w:val="1"/>
      <w:numFmt w:val="decimal"/>
      <w:lvlText w:val="(%1)"/>
      <w:lvlJc w:val="left"/>
      <w:pPr>
        <w:ind w:left="860" w:hanging="44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34">
    <w:nsid w:val="5EC02E7A"/>
    <w:multiLevelType w:val="multilevel"/>
    <w:tmpl w:val="5EC02E7A"/>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5">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2DC379D"/>
    <w:multiLevelType w:val="multilevel"/>
    <w:tmpl w:val="72DC379D"/>
    <w:lvl w:ilvl="0">
      <w:start w:val="1"/>
      <w:numFmt w:val="decimal"/>
      <w:lvlText w:val="%1."/>
      <w:lvlJc w:val="left"/>
      <w:pPr>
        <w:ind w:left="880" w:hanging="440"/>
      </w:pPr>
    </w:lvl>
    <w:lvl w:ilvl="1">
      <w:start w:val="1"/>
      <w:numFmt w:val="low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low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lowerLetter"/>
      <w:lvlText w:val="%8)"/>
      <w:lvlJc w:val="left"/>
      <w:pPr>
        <w:ind w:left="3960" w:hanging="440"/>
      </w:pPr>
    </w:lvl>
    <w:lvl w:ilvl="8">
      <w:start w:val="1"/>
      <w:numFmt w:val="lowerRoman"/>
      <w:lvlText w:val="%9."/>
      <w:lvlJc w:val="right"/>
      <w:pPr>
        <w:ind w:left="4400" w:hanging="440"/>
      </w:pPr>
    </w:lvl>
  </w:abstractNum>
  <w:num w:numId="1">
    <w:abstractNumId w:val="12"/>
  </w:num>
  <w:num w:numId="2">
    <w:abstractNumId w:val="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5"/>
  </w:num>
  <w:num w:numId="6">
    <w:abstractNumId w:val="3"/>
  </w:num>
  <w:num w:numId="7">
    <w:abstractNumId w:val="26"/>
  </w:num>
  <w:num w:numId="8">
    <w:abstractNumId w:val="1"/>
  </w:num>
  <w:num w:numId="9">
    <w:abstractNumId w:val="6"/>
  </w:num>
  <w:num w:numId="10">
    <w:abstractNumId w:val="14"/>
  </w:num>
  <w:num w:numId="11">
    <w:abstractNumId w:val="32"/>
  </w:num>
  <w:num w:numId="12">
    <w:abstractNumId w:val="16"/>
  </w:num>
  <w:num w:numId="13">
    <w:abstractNumId w:val="2"/>
  </w:num>
  <w:num w:numId="14">
    <w:abstractNumId w:val="0"/>
  </w:num>
  <w:num w:numId="15">
    <w:abstractNumId w:val="8"/>
  </w:num>
  <w:num w:numId="16">
    <w:abstractNumId w:val="18"/>
  </w:num>
  <w:num w:numId="17">
    <w:abstractNumId w:val="4"/>
  </w:num>
  <w:num w:numId="18">
    <w:abstractNumId w:val="30"/>
  </w:num>
  <w:num w:numId="19">
    <w:abstractNumId w:val="31"/>
  </w:num>
  <w:num w:numId="20">
    <w:abstractNumId w:val="15"/>
  </w:num>
  <w:num w:numId="21">
    <w:abstractNumId w:val="37"/>
  </w:num>
  <w:num w:numId="22">
    <w:abstractNumId w:val="24"/>
  </w:num>
  <w:num w:numId="23">
    <w:abstractNumId w:val="9"/>
  </w:num>
  <w:num w:numId="24">
    <w:abstractNumId w:val="34"/>
  </w:num>
  <w:num w:numId="25">
    <w:abstractNumId w:val="22"/>
  </w:num>
  <w:num w:numId="26">
    <w:abstractNumId w:val="28"/>
  </w:num>
  <w:num w:numId="27">
    <w:abstractNumId w:val="33"/>
  </w:num>
  <w:num w:numId="28">
    <w:abstractNumId w:val="29"/>
  </w:num>
  <w:num w:numId="29">
    <w:abstractNumId w:val="21"/>
  </w:num>
  <w:num w:numId="30">
    <w:abstractNumId w:val="10"/>
  </w:num>
  <w:num w:numId="31">
    <w:abstractNumId w:val="19"/>
  </w:num>
  <w:num w:numId="32">
    <w:abstractNumId w:val="23"/>
  </w:num>
  <w:num w:numId="33">
    <w:abstractNumId w:val="11"/>
  </w:num>
  <w:num w:numId="34">
    <w:abstractNumId w:val="17"/>
  </w:num>
  <w:num w:numId="35">
    <w:abstractNumId w:val="13"/>
  </w:num>
  <w:num w:numId="36">
    <w:abstractNumId w:val="36"/>
  </w:num>
  <w:num w:numId="37">
    <w:abstractNumId w:val="20"/>
  </w:num>
  <w:num w:numId="3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YTc5N2YxOGRjNDM0YzkxMzAzMTJkYTdjODdhOWYifQ=="/>
  </w:docVars>
  <w:rsids>
    <w:rsidRoot w:val="00603670"/>
    <w:rsid w:val="000020F5"/>
    <w:rsid w:val="0000298A"/>
    <w:rsid w:val="00011A82"/>
    <w:rsid w:val="000126C5"/>
    <w:rsid w:val="000163AB"/>
    <w:rsid w:val="00025CED"/>
    <w:rsid w:val="00026DD2"/>
    <w:rsid w:val="00027036"/>
    <w:rsid w:val="00042B6B"/>
    <w:rsid w:val="000431C9"/>
    <w:rsid w:val="00045E6F"/>
    <w:rsid w:val="00047DC5"/>
    <w:rsid w:val="00050534"/>
    <w:rsid w:val="00053978"/>
    <w:rsid w:val="000565F1"/>
    <w:rsid w:val="00056E69"/>
    <w:rsid w:val="0006472A"/>
    <w:rsid w:val="00064E21"/>
    <w:rsid w:val="00071D0D"/>
    <w:rsid w:val="00072D57"/>
    <w:rsid w:val="000749D9"/>
    <w:rsid w:val="00075391"/>
    <w:rsid w:val="00082CDE"/>
    <w:rsid w:val="00083BE6"/>
    <w:rsid w:val="00086BDC"/>
    <w:rsid w:val="00087B2A"/>
    <w:rsid w:val="00093123"/>
    <w:rsid w:val="000B040C"/>
    <w:rsid w:val="000B3F59"/>
    <w:rsid w:val="000B74EA"/>
    <w:rsid w:val="000C4F0F"/>
    <w:rsid w:val="000C5ABD"/>
    <w:rsid w:val="000E1199"/>
    <w:rsid w:val="000E2971"/>
    <w:rsid w:val="000E4C42"/>
    <w:rsid w:val="000F1249"/>
    <w:rsid w:val="000F423D"/>
    <w:rsid w:val="000F5CD4"/>
    <w:rsid w:val="0010235B"/>
    <w:rsid w:val="00107E2D"/>
    <w:rsid w:val="00110D31"/>
    <w:rsid w:val="00111411"/>
    <w:rsid w:val="00111B57"/>
    <w:rsid w:val="00112326"/>
    <w:rsid w:val="0011556A"/>
    <w:rsid w:val="00116EDF"/>
    <w:rsid w:val="001200BB"/>
    <w:rsid w:val="00123BEA"/>
    <w:rsid w:val="001304CF"/>
    <w:rsid w:val="00135715"/>
    <w:rsid w:val="00140AD2"/>
    <w:rsid w:val="00142ED9"/>
    <w:rsid w:val="00143C39"/>
    <w:rsid w:val="00143DFC"/>
    <w:rsid w:val="00145AE8"/>
    <w:rsid w:val="00152A8B"/>
    <w:rsid w:val="00153377"/>
    <w:rsid w:val="00155923"/>
    <w:rsid w:val="0016171E"/>
    <w:rsid w:val="00173222"/>
    <w:rsid w:val="00175715"/>
    <w:rsid w:val="00175ECB"/>
    <w:rsid w:val="001775AE"/>
    <w:rsid w:val="001821A2"/>
    <w:rsid w:val="00182BE9"/>
    <w:rsid w:val="001863E0"/>
    <w:rsid w:val="00192F15"/>
    <w:rsid w:val="001938B3"/>
    <w:rsid w:val="001976BF"/>
    <w:rsid w:val="001A0DDF"/>
    <w:rsid w:val="001A769F"/>
    <w:rsid w:val="001B0A70"/>
    <w:rsid w:val="001B7077"/>
    <w:rsid w:val="001B74DB"/>
    <w:rsid w:val="001C071E"/>
    <w:rsid w:val="001C3D61"/>
    <w:rsid w:val="001C43C7"/>
    <w:rsid w:val="001C4C77"/>
    <w:rsid w:val="001C6BE3"/>
    <w:rsid w:val="001C706F"/>
    <w:rsid w:val="001D0B02"/>
    <w:rsid w:val="001D1026"/>
    <w:rsid w:val="001D33E6"/>
    <w:rsid w:val="001D3E3B"/>
    <w:rsid w:val="001E07FC"/>
    <w:rsid w:val="001E48AC"/>
    <w:rsid w:val="001E5C33"/>
    <w:rsid w:val="001F3F8C"/>
    <w:rsid w:val="001F4D72"/>
    <w:rsid w:val="002056C6"/>
    <w:rsid w:val="00215EF1"/>
    <w:rsid w:val="00215FE5"/>
    <w:rsid w:val="00220312"/>
    <w:rsid w:val="00220DEC"/>
    <w:rsid w:val="00235F04"/>
    <w:rsid w:val="002379C7"/>
    <w:rsid w:val="0024390D"/>
    <w:rsid w:val="00251790"/>
    <w:rsid w:val="00253352"/>
    <w:rsid w:val="00262DAA"/>
    <w:rsid w:val="0026399A"/>
    <w:rsid w:val="00264A95"/>
    <w:rsid w:val="002674A4"/>
    <w:rsid w:val="00270E13"/>
    <w:rsid w:val="00274FF8"/>
    <w:rsid w:val="00283853"/>
    <w:rsid w:val="00283A1B"/>
    <w:rsid w:val="002920CA"/>
    <w:rsid w:val="00292756"/>
    <w:rsid w:val="002A1D82"/>
    <w:rsid w:val="002A1FE5"/>
    <w:rsid w:val="002A29ED"/>
    <w:rsid w:val="002A50F6"/>
    <w:rsid w:val="002B2992"/>
    <w:rsid w:val="002B4DF8"/>
    <w:rsid w:val="002B6EEB"/>
    <w:rsid w:val="002C2CC8"/>
    <w:rsid w:val="002C42D5"/>
    <w:rsid w:val="002C4D08"/>
    <w:rsid w:val="002C7CC8"/>
    <w:rsid w:val="002D08D3"/>
    <w:rsid w:val="002D4EBD"/>
    <w:rsid w:val="002D5B83"/>
    <w:rsid w:val="002E0263"/>
    <w:rsid w:val="002E5F86"/>
    <w:rsid w:val="002E5FC8"/>
    <w:rsid w:val="002E61D3"/>
    <w:rsid w:val="002E66A9"/>
    <w:rsid w:val="002F0591"/>
    <w:rsid w:val="002F2FAB"/>
    <w:rsid w:val="002F352E"/>
    <w:rsid w:val="002F4A33"/>
    <w:rsid w:val="002F5E67"/>
    <w:rsid w:val="0031356B"/>
    <w:rsid w:val="00327C22"/>
    <w:rsid w:val="003326FA"/>
    <w:rsid w:val="00332AF3"/>
    <w:rsid w:val="00334EBF"/>
    <w:rsid w:val="00336F07"/>
    <w:rsid w:val="00342E19"/>
    <w:rsid w:val="003434D9"/>
    <w:rsid w:val="00352692"/>
    <w:rsid w:val="00353BC1"/>
    <w:rsid w:val="00355F34"/>
    <w:rsid w:val="00360E20"/>
    <w:rsid w:val="00361074"/>
    <w:rsid w:val="00366797"/>
    <w:rsid w:val="00366887"/>
    <w:rsid w:val="00367E51"/>
    <w:rsid w:val="003818F2"/>
    <w:rsid w:val="00383905"/>
    <w:rsid w:val="00384761"/>
    <w:rsid w:val="00391EA0"/>
    <w:rsid w:val="00392847"/>
    <w:rsid w:val="00393D24"/>
    <w:rsid w:val="00394537"/>
    <w:rsid w:val="00395A64"/>
    <w:rsid w:val="00395C9C"/>
    <w:rsid w:val="00396F62"/>
    <w:rsid w:val="003A3DB1"/>
    <w:rsid w:val="003A65B5"/>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2749"/>
    <w:rsid w:val="004156DA"/>
    <w:rsid w:val="00420AFB"/>
    <w:rsid w:val="004211A3"/>
    <w:rsid w:val="00423B87"/>
    <w:rsid w:val="00425F66"/>
    <w:rsid w:val="00431BF0"/>
    <w:rsid w:val="00431DBE"/>
    <w:rsid w:val="004339F3"/>
    <w:rsid w:val="00433B9F"/>
    <w:rsid w:val="00435DAA"/>
    <w:rsid w:val="00456ED5"/>
    <w:rsid w:val="0045760A"/>
    <w:rsid w:val="004610D7"/>
    <w:rsid w:val="004613B9"/>
    <w:rsid w:val="0047081D"/>
    <w:rsid w:val="00473854"/>
    <w:rsid w:val="004765F8"/>
    <w:rsid w:val="00476745"/>
    <w:rsid w:val="00476899"/>
    <w:rsid w:val="00481E41"/>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582E"/>
    <w:rsid w:val="004D6D34"/>
    <w:rsid w:val="004E2580"/>
    <w:rsid w:val="004E3790"/>
    <w:rsid w:val="004F1479"/>
    <w:rsid w:val="00501334"/>
    <w:rsid w:val="00501F2E"/>
    <w:rsid w:val="00511025"/>
    <w:rsid w:val="00516292"/>
    <w:rsid w:val="00520181"/>
    <w:rsid w:val="00521996"/>
    <w:rsid w:val="00522280"/>
    <w:rsid w:val="005316BD"/>
    <w:rsid w:val="00533B92"/>
    <w:rsid w:val="00534F6E"/>
    <w:rsid w:val="00535EEC"/>
    <w:rsid w:val="005370D2"/>
    <w:rsid w:val="005456E9"/>
    <w:rsid w:val="005462F7"/>
    <w:rsid w:val="005521A5"/>
    <w:rsid w:val="005537EE"/>
    <w:rsid w:val="005556CE"/>
    <w:rsid w:val="00555B34"/>
    <w:rsid w:val="00557489"/>
    <w:rsid w:val="00565168"/>
    <w:rsid w:val="005656FE"/>
    <w:rsid w:val="005678E8"/>
    <w:rsid w:val="00570040"/>
    <w:rsid w:val="00577172"/>
    <w:rsid w:val="00585A83"/>
    <w:rsid w:val="00591BC0"/>
    <w:rsid w:val="00593C7A"/>
    <w:rsid w:val="005963C5"/>
    <w:rsid w:val="00596757"/>
    <w:rsid w:val="005B1D70"/>
    <w:rsid w:val="005B3711"/>
    <w:rsid w:val="005B4BEA"/>
    <w:rsid w:val="005C064C"/>
    <w:rsid w:val="005C1F26"/>
    <w:rsid w:val="005C3A40"/>
    <w:rsid w:val="005C7FD3"/>
    <w:rsid w:val="005D0B0F"/>
    <w:rsid w:val="005D38BE"/>
    <w:rsid w:val="005D4A57"/>
    <w:rsid w:val="005D4E01"/>
    <w:rsid w:val="005D72B7"/>
    <w:rsid w:val="005D796C"/>
    <w:rsid w:val="005E2511"/>
    <w:rsid w:val="005E33E1"/>
    <w:rsid w:val="005E4015"/>
    <w:rsid w:val="005E70A2"/>
    <w:rsid w:val="005E748F"/>
    <w:rsid w:val="005F00ED"/>
    <w:rsid w:val="005F4F7A"/>
    <w:rsid w:val="005F6D53"/>
    <w:rsid w:val="005F7E9F"/>
    <w:rsid w:val="00603670"/>
    <w:rsid w:val="006037D5"/>
    <w:rsid w:val="006042CE"/>
    <w:rsid w:val="00616532"/>
    <w:rsid w:val="00616AE3"/>
    <w:rsid w:val="00620F2C"/>
    <w:rsid w:val="00625BC4"/>
    <w:rsid w:val="00627F1C"/>
    <w:rsid w:val="00631641"/>
    <w:rsid w:val="00632D27"/>
    <w:rsid w:val="006333E3"/>
    <w:rsid w:val="00645320"/>
    <w:rsid w:val="0064715C"/>
    <w:rsid w:val="00653613"/>
    <w:rsid w:val="00655177"/>
    <w:rsid w:val="0066018A"/>
    <w:rsid w:val="00660BD9"/>
    <w:rsid w:val="00662408"/>
    <w:rsid w:val="00673379"/>
    <w:rsid w:val="0067437D"/>
    <w:rsid w:val="006779F7"/>
    <w:rsid w:val="00680244"/>
    <w:rsid w:val="006817FD"/>
    <w:rsid w:val="006923B3"/>
    <w:rsid w:val="00693772"/>
    <w:rsid w:val="006948F2"/>
    <w:rsid w:val="006A61C8"/>
    <w:rsid w:val="006A73F5"/>
    <w:rsid w:val="006B07B5"/>
    <w:rsid w:val="006B1BFB"/>
    <w:rsid w:val="006B20C7"/>
    <w:rsid w:val="006B764E"/>
    <w:rsid w:val="006C6250"/>
    <w:rsid w:val="006D213E"/>
    <w:rsid w:val="006D5FC6"/>
    <w:rsid w:val="006D7E04"/>
    <w:rsid w:val="00700C51"/>
    <w:rsid w:val="00704006"/>
    <w:rsid w:val="00704031"/>
    <w:rsid w:val="00704043"/>
    <w:rsid w:val="00704C21"/>
    <w:rsid w:val="007056A1"/>
    <w:rsid w:val="007059E9"/>
    <w:rsid w:val="0071097B"/>
    <w:rsid w:val="007128C2"/>
    <w:rsid w:val="00713BF5"/>
    <w:rsid w:val="00714912"/>
    <w:rsid w:val="00715D44"/>
    <w:rsid w:val="00717FA5"/>
    <w:rsid w:val="007214B0"/>
    <w:rsid w:val="00721994"/>
    <w:rsid w:val="00724E13"/>
    <w:rsid w:val="00726EDF"/>
    <w:rsid w:val="007342B9"/>
    <w:rsid w:val="00741354"/>
    <w:rsid w:val="00743910"/>
    <w:rsid w:val="007440B0"/>
    <w:rsid w:val="007470DA"/>
    <w:rsid w:val="00750EF9"/>
    <w:rsid w:val="00756575"/>
    <w:rsid w:val="00757586"/>
    <w:rsid w:val="00760BB9"/>
    <w:rsid w:val="00761C9A"/>
    <w:rsid w:val="00762179"/>
    <w:rsid w:val="00766BD6"/>
    <w:rsid w:val="00772ED2"/>
    <w:rsid w:val="00781170"/>
    <w:rsid w:val="00781957"/>
    <w:rsid w:val="00783B9B"/>
    <w:rsid w:val="00786D28"/>
    <w:rsid w:val="00793437"/>
    <w:rsid w:val="0079465B"/>
    <w:rsid w:val="007B5567"/>
    <w:rsid w:val="007B645B"/>
    <w:rsid w:val="007C4C64"/>
    <w:rsid w:val="007C5792"/>
    <w:rsid w:val="007E26FA"/>
    <w:rsid w:val="007E3EDE"/>
    <w:rsid w:val="007F26F4"/>
    <w:rsid w:val="007F35AB"/>
    <w:rsid w:val="007F6B25"/>
    <w:rsid w:val="007F6B65"/>
    <w:rsid w:val="007F6FD6"/>
    <w:rsid w:val="0080065E"/>
    <w:rsid w:val="00802DF8"/>
    <w:rsid w:val="008034FC"/>
    <w:rsid w:val="00803518"/>
    <w:rsid w:val="00803E06"/>
    <w:rsid w:val="00807CC0"/>
    <w:rsid w:val="00811E08"/>
    <w:rsid w:val="00812470"/>
    <w:rsid w:val="008124C1"/>
    <w:rsid w:val="00813C02"/>
    <w:rsid w:val="0082229E"/>
    <w:rsid w:val="00822940"/>
    <w:rsid w:val="00825FF0"/>
    <w:rsid w:val="00830919"/>
    <w:rsid w:val="00837C42"/>
    <w:rsid w:val="00847407"/>
    <w:rsid w:val="0085087E"/>
    <w:rsid w:val="00852530"/>
    <w:rsid w:val="008537C7"/>
    <w:rsid w:val="008556E4"/>
    <w:rsid w:val="00856F2F"/>
    <w:rsid w:val="0087091F"/>
    <w:rsid w:val="00875023"/>
    <w:rsid w:val="00881257"/>
    <w:rsid w:val="00882269"/>
    <w:rsid w:val="008868DD"/>
    <w:rsid w:val="00895782"/>
    <w:rsid w:val="008A131D"/>
    <w:rsid w:val="008A5110"/>
    <w:rsid w:val="008A7093"/>
    <w:rsid w:val="008A75A4"/>
    <w:rsid w:val="008B0D70"/>
    <w:rsid w:val="008B2E54"/>
    <w:rsid w:val="008B7BAC"/>
    <w:rsid w:val="008B7C71"/>
    <w:rsid w:val="008B7E88"/>
    <w:rsid w:val="008C2AB1"/>
    <w:rsid w:val="008C3917"/>
    <w:rsid w:val="008C7245"/>
    <w:rsid w:val="008D0A5A"/>
    <w:rsid w:val="008D1A5C"/>
    <w:rsid w:val="008D522B"/>
    <w:rsid w:val="008E3CD8"/>
    <w:rsid w:val="008E49E5"/>
    <w:rsid w:val="008E6EDC"/>
    <w:rsid w:val="008E723A"/>
    <w:rsid w:val="008F3BD8"/>
    <w:rsid w:val="008F3E0F"/>
    <w:rsid w:val="008F3F79"/>
    <w:rsid w:val="008F480D"/>
    <w:rsid w:val="008F4909"/>
    <w:rsid w:val="008F65FE"/>
    <w:rsid w:val="00901B6A"/>
    <w:rsid w:val="00903F1D"/>
    <w:rsid w:val="00904D13"/>
    <w:rsid w:val="009064EF"/>
    <w:rsid w:val="00911CDD"/>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3194"/>
    <w:rsid w:val="009877F1"/>
    <w:rsid w:val="00990253"/>
    <w:rsid w:val="00991F41"/>
    <w:rsid w:val="009A21C0"/>
    <w:rsid w:val="009A4BF3"/>
    <w:rsid w:val="009B2D19"/>
    <w:rsid w:val="009B4D41"/>
    <w:rsid w:val="009B7D69"/>
    <w:rsid w:val="009C13DA"/>
    <w:rsid w:val="009C2257"/>
    <w:rsid w:val="009C2904"/>
    <w:rsid w:val="009C2D78"/>
    <w:rsid w:val="009C51EA"/>
    <w:rsid w:val="009C7C8D"/>
    <w:rsid w:val="009D0859"/>
    <w:rsid w:val="009D31DD"/>
    <w:rsid w:val="009D4FBB"/>
    <w:rsid w:val="009D4FC9"/>
    <w:rsid w:val="009D5775"/>
    <w:rsid w:val="009E10A0"/>
    <w:rsid w:val="009E5075"/>
    <w:rsid w:val="009E5F7B"/>
    <w:rsid w:val="009F0430"/>
    <w:rsid w:val="009F12F2"/>
    <w:rsid w:val="009F22AA"/>
    <w:rsid w:val="00A042E3"/>
    <w:rsid w:val="00A0472A"/>
    <w:rsid w:val="00A04EE0"/>
    <w:rsid w:val="00A06251"/>
    <w:rsid w:val="00A13934"/>
    <w:rsid w:val="00A16824"/>
    <w:rsid w:val="00A16C1A"/>
    <w:rsid w:val="00A202CE"/>
    <w:rsid w:val="00A258AD"/>
    <w:rsid w:val="00A30C64"/>
    <w:rsid w:val="00A35A63"/>
    <w:rsid w:val="00A40C23"/>
    <w:rsid w:val="00A444BF"/>
    <w:rsid w:val="00A45A6D"/>
    <w:rsid w:val="00A464C4"/>
    <w:rsid w:val="00A56EF5"/>
    <w:rsid w:val="00A7578D"/>
    <w:rsid w:val="00A82740"/>
    <w:rsid w:val="00AA2719"/>
    <w:rsid w:val="00AA4A01"/>
    <w:rsid w:val="00AB0155"/>
    <w:rsid w:val="00AB6105"/>
    <w:rsid w:val="00AB7955"/>
    <w:rsid w:val="00AC2AF9"/>
    <w:rsid w:val="00AD08E8"/>
    <w:rsid w:val="00AD1EA0"/>
    <w:rsid w:val="00AD2837"/>
    <w:rsid w:val="00AD3C05"/>
    <w:rsid w:val="00AD6219"/>
    <w:rsid w:val="00AD7995"/>
    <w:rsid w:val="00AD7A3F"/>
    <w:rsid w:val="00AE270A"/>
    <w:rsid w:val="00AE2F48"/>
    <w:rsid w:val="00AF1D6C"/>
    <w:rsid w:val="00AF2988"/>
    <w:rsid w:val="00AF4372"/>
    <w:rsid w:val="00B0099A"/>
    <w:rsid w:val="00B04E59"/>
    <w:rsid w:val="00B06AE0"/>
    <w:rsid w:val="00B141DC"/>
    <w:rsid w:val="00B16927"/>
    <w:rsid w:val="00B26C6D"/>
    <w:rsid w:val="00B408E8"/>
    <w:rsid w:val="00B4687C"/>
    <w:rsid w:val="00B5406D"/>
    <w:rsid w:val="00B617FE"/>
    <w:rsid w:val="00B6725F"/>
    <w:rsid w:val="00B80944"/>
    <w:rsid w:val="00B83E7A"/>
    <w:rsid w:val="00B8446A"/>
    <w:rsid w:val="00B85FC9"/>
    <w:rsid w:val="00B94574"/>
    <w:rsid w:val="00B9732A"/>
    <w:rsid w:val="00BA1245"/>
    <w:rsid w:val="00BA5022"/>
    <w:rsid w:val="00BA578C"/>
    <w:rsid w:val="00BA6D2C"/>
    <w:rsid w:val="00BB3B9D"/>
    <w:rsid w:val="00BB45E3"/>
    <w:rsid w:val="00BB566D"/>
    <w:rsid w:val="00BB5881"/>
    <w:rsid w:val="00BB67EB"/>
    <w:rsid w:val="00BC1A85"/>
    <w:rsid w:val="00BC4505"/>
    <w:rsid w:val="00BC697C"/>
    <w:rsid w:val="00BD3301"/>
    <w:rsid w:val="00BD441B"/>
    <w:rsid w:val="00BD4CD9"/>
    <w:rsid w:val="00BF04FE"/>
    <w:rsid w:val="00BF2773"/>
    <w:rsid w:val="00BF568B"/>
    <w:rsid w:val="00BF66FD"/>
    <w:rsid w:val="00C00098"/>
    <w:rsid w:val="00C00F04"/>
    <w:rsid w:val="00C02598"/>
    <w:rsid w:val="00C05846"/>
    <w:rsid w:val="00C1124E"/>
    <w:rsid w:val="00C15D16"/>
    <w:rsid w:val="00C2026A"/>
    <w:rsid w:val="00C21B82"/>
    <w:rsid w:val="00C31252"/>
    <w:rsid w:val="00C32701"/>
    <w:rsid w:val="00C368FE"/>
    <w:rsid w:val="00C40805"/>
    <w:rsid w:val="00C455DD"/>
    <w:rsid w:val="00C476C2"/>
    <w:rsid w:val="00C5033D"/>
    <w:rsid w:val="00C52B09"/>
    <w:rsid w:val="00C541C5"/>
    <w:rsid w:val="00C56A1C"/>
    <w:rsid w:val="00C65789"/>
    <w:rsid w:val="00C734A3"/>
    <w:rsid w:val="00C776A4"/>
    <w:rsid w:val="00C83E6E"/>
    <w:rsid w:val="00C84BEC"/>
    <w:rsid w:val="00C90DA1"/>
    <w:rsid w:val="00C96754"/>
    <w:rsid w:val="00C97F20"/>
    <w:rsid w:val="00CA090A"/>
    <w:rsid w:val="00CA0CCB"/>
    <w:rsid w:val="00CA0FD7"/>
    <w:rsid w:val="00CA3A01"/>
    <w:rsid w:val="00CB7F54"/>
    <w:rsid w:val="00CC17D4"/>
    <w:rsid w:val="00CD143C"/>
    <w:rsid w:val="00CD57F2"/>
    <w:rsid w:val="00CE011F"/>
    <w:rsid w:val="00CE71FC"/>
    <w:rsid w:val="00CF1563"/>
    <w:rsid w:val="00CF2666"/>
    <w:rsid w:val="00CF2935"/>
    <w:rsid w:val="00CF59AA"/>
    <w:rsid w:val="00CF6FBA"/>
    <w:rsid w:val="00CF740A"/>
    <w:rsid w:val="00D002F2"/>
    <w:rsid w:val="00D015A2"/>
    <w:rsid w:val="00D10E67"/>
    <w:rsid w:val="00D20022"/>
    <w:rsid w:val="00D2020D"/>
    <w:rsid w:val="00D221F4"/>
    <w:rsid w:val="00D24487"/>
    <w:rsid w:val="00D30631"/>
    <w:rsid w:val="00D30F45"/>
    <w:rsid w:val="00D31835"/>
    <w:rsid w:val="00D32910"/>
    <w:rsid w:val="00D32950"/>
    <w:rsid w:val="00D4308A"/>
    <w:rsid w:val="00D467C0"/>
    <w:rsid w:val="00D51841"/>
    <w:rsid w:val="00D533FC"/>
    <w:rsid w:val="00D61271"/>
    <w:rsid w:val="00D62CA9"/>
    <w:rsid w:val="00D63458"/>
    <w:rsid w:val="00D638E3"/>
    <w:rsid w:val="00D70EEE"/>
    <w:rsid w:val="00D7179D"/>
    <w:rsid w:val="00D71805"/>
    <w:rsid w:val="00D72607"/>
    <w:rsid w:val="00D8277B"/>
    <w:rsid w:val="00D82EF0"/>
    <w:rsid w:val="00D834B2"/>
    <w:rsid w:val="00D834DC"/>
    <w:rsid w:val="00D91FD6"/>
    <w:rsid w:val="00D9501D"/>
    <w:rsid w:val="00D953AB"/>
    <w:rsid w:val="00D95437"/>
    <w:rsid w:val="00D95FC8"/>
    <w:rsid w:val="00D962EF"/>
    <w:rsid w:val="00D96CBE"/>
    <w:rsid w:val="00DA5447"/>
    <w:rsid w:val="00DA5ECC"/>
    <w:rsid w:val="00DA677A"/>
    <w:rsid w:val="00DA7D13"/>
    <w:rsid w:val="00DD1F0C"/>
    <w:rsid w:val="00DD2C2A"/>
    <w:rsid w:val="00DD3557"/>
    <w:rsid w:val="00DD4221"/>
    <w:rsid w:val="00DE0BAD"/>
    <w:rsid w:val="00DE6FE7"/>
    <w:rsid w:val="00DF706C"/>
    <w:rsid w:val="00E01F9F"/>
    <w:rsid w:val="00E034E7"/>
    <w:rsid w:val="00E06298"/>
    <w:rsid w:val="00E06F98"/>
    <w:rsid w:val="00E07AB9"/>
    <w:rsid w:val="00E127FA"/>
    <w:rsid w:val="00E13CCD"/>
    <w:rsid w:val="00E255DD"/>
    <w:rsid w:val="00E27E39"/>
    <w:rsid w:val="00E300EB"/>
    <w:rsid w:val="00E33E2A"/>
    <w:rsid w:val="00E3421A"/>
    <w:rsid w:val="00E34EB3"/>
    <w:rsid w:val="00E37829"/>
    <w:rsid w:val="00E4552F"/>
    <w:rsid w:val="00E456ED"/>
    <w:rsid w:val="00E46F4E"/>
    <w:rsid w:val="00E52B0C"/>
    <w:rsid w:val="00E54CE6"/>
    <w:rsid w:val="00E63355"/>
    <w:rsid w:val="00E70313"/>
    <w:rsid w:val="00E737BB"/>
    <w:rsid w:val="00E74243"/>
    <w:rsid w:val="00E81F84"/>
    <w:rsid w:val="00E827E2"/>
    <w:rsid w:val="00E84F37"/>
    <w:rsid w:val="00E872EF"/>
    <w:rsid w:val="00E94445"/>
    <w:rsid w:val="00E96562"/>
    <w:rsid w:val="00E96B4B"/>
    <w:rsid w:val="00EA08B8"/>
    <w:rsid w:val="00EA1D68"/>
    <w:rsid w:val="00EA5C50"/>
    <w:rsid w:val="00EA6C46"/>
    <w:rsid w:val="00EB0F51"/>
    <w:rsid w:val="00EB3E5D"/>
    <w:rsid w:val="00EC6A4D"/>
    <w:rsid w:val="00EC6B71"/>
    <w:rsid w:val="00ED5181"/>
    <w:rsid w:val="00EE154B"/>
    <w:rsid w:val="00EE203B"/>
    <w:rsid w:val="00EE22B8"/>
    <w:rsid w:val="00EE582B"/>
    <w:rsid w:val="00EE6332"/>
    <w:rsid w:val="00EE7439"/>
    <w:rsid w:val="00EF1B95"/>
    <w:rsid w:val="00EF3265"/>
    <w:rsid w:val="00EF5F21"/>
    <w:rsid w:val="00F06FF9"/>
    <w:rsid w:val="00F11A85"/>
    <w:rsid w:val="00F124EF"/>
    <w:rsid w:val="00F12739"/>
    <w:rsid w:val="00F14926"/>
    <w:rsid w:val="00F14A8B"/>
    <w:rsid w:val="00F15985"/>
    <w:rsid w:val="00F1651A"/>
    <w:rsid w:val="00F16A55"/>
    <w:rsid w:val="00F20BBF"/>
    <w:rsid w:val="00F21DD8"/>
    <w:rsid w:val="00F2484C"/>
    <w:rsid w:val="00F264F6"/>
    <w:rsid w:val="00F31203"/>
    <w:rsid w:val="00F31DBA"/>
    <w:rsid w:val="00F31E19"/>
    <w:rsid w:val="00F3488B"/>
    <w:rsid w:val="00F424B7"/>
    <w:rsid w:val="00F461FE"/>
    <w:rsid w:val="00F4747C"/>
    <w:rsid w:val="00F5165D"/>
    <w:rsid w:val="00F523A2"/>
    <w:rsid w:val="00F61DA9"/>
    <w:rsid w:val="00F67ABD"/>
    <w:rsid w:val="00F705B7"/>
    <w:rsid w:val="00F70C51"/>
    <w:rsid w:val="00F71BEE"/>
    <w:rsid w:val="00F743B8"/>
    <w:rsid w:val="00F74919"/>
    <w:rsid w:val="00F82197"/>
    <w:rsid w:val="00FA5D03"/>
    <w:rsid w:val="00FB58C3"/>
    <w:rsid w:val="00FC04A0"/>
    <w:rsid w:val="00FC353C"/>
    <w:rsid w:val="00FD12C6"/>
    <w:rsid w:val="00FD28E2"/>
    <w:rsid w:val="00FD56B9"/>
    <w:rsid w:val="00FE0A55"/>
    <w:rsid w:val="00FE1170"/>
    <w:rsid w:val="00FE1C63"/>
    <w:rsid w:val="00FE3A2F"/>
    <w:rsid w:val="00FF04E2"/>
    <w:rsid w:val="00FF0ED7"/>
    <w:rsid w:val="00FF424F"/>
    <w:rsid w:val="00FF737A"/>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BA83EDB"/>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15B34"/>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6FC0E4A"/>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310B44"/>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6D54DC"/>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uiPriority="0" w:qFormat="1"/>
    <w:lsdException w:name="footer" w:semiHidden="0" w:uiPriority="0" w:qFormat="1"/>
    <w:lsdException w:name="caption" w:semiHidden="0" w:uiPriority="0" w:unhideWhenUsed="0" w:qFormat="1"/>
    <w:lsdException w:name="envelope return" w:semiHidden="0" w:uiPriority="0" w:unhideWhenUsed="0" w:qFormat="1"/>
    <w:lsdException w:name="annotation reference" w:semiHidden="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2"/>
    <w:next w:val="a2"/>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0">
    <w:name w:val="heading 2"/>
    <w:basedOn w:val="a2"/>
    <w:next w:val="a2"/>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2"/>
    <w:next w:val="a2"/>
    <w:link w:val="3Char"/>
    <w:uiPriority w:val="9"/>
    <w:unhideWhenUsed/>
    <w:qFormat/>
    <w:pPr>
      <w:keepNext/>
      <w:keepLines/>
      <w:spacing w:before="260" w:after="260" w:line="413" w:lineRule="auto"/>
      <w:outlineLvl w:val="2"/>
    </w:pPr>
    <w:rPr>
      <w:b/>
      <w:sz w:val="32"/>
    </w:rPr>
  </w:style>
  <w:style w:type="paragraph" w:styleId="40">
    <w:name w:val="heading 4"/>
    <w:basedOn w:val="a2"/>
    <w:next w:val="a2"/>
    <w:link w:val="4Char"/>
    <w:uiPriority w:val="9"/>
    <w:qFormat/>
    <w:pPr>
      <w:keepNext/>
      <w:keepLines/>
      <w:numPr>
        <w:ilvl w:val="3"/>
        <w:numId w:val="1"/>
      </w:numPr>
      <w:spacing w:beforeLines="50" w:before="50" w:afterLines="50" w:after="50" w:line="377" w:lineRule="auto"/>
      <w:outlineLvl w:val="3"/>
    </w:pPr>
    <w:rPr>
      <w:rFonts w:ascii="等线 Light" w:eastAsia="黑体" w:hAnsi="等线 Light" w:cs="Times New Roman"/>
      <w:bCs/>
      <w:sz w:val="28"/>
      <w:szCs w:val="28"/>
    </w:rPr>
  </w:style>
  <w:style w:type="paragraph" w:styleId="5">
    <w:name w:val="heading 5"/>
    <w:basedOn w:val="a2"/>
    <w:next w:val="a2"/>
    <w:link w:val="5Char"/>
    <w:uiPriority w:val="9"/>
    <w:qFormat/>
    <w:pPr>
      <w:keepNext/>
      <w:keepLines/>
      <w:numPr>
        <w:ilvl w:val="4"/>
        <w:numId w:val="1"/>
      </w:numPr>
      <w:spacing w:beforeLines="25" w:before="25" w:afterLines="25" w:after="25" w:line="377" w:lineRule="auto"/>
      <w:outlineLvl w:val="4"/>
    </w:pPr>
    <w:rPr>
      <w:rFonts w:ascii="Times New Roman" w:eastAsia="黑体" w:hAnsi="Times New Roman" w:cs="Times New Roman"/>
      <w:bCs/>
      <w:sz w:val="24"/>
      <w:szCs w:val="28"/>
    </w:rPr>
  </w:style>
  <w:style w:type="paragraph" w:styleId="6">
    <w:name w:val="heading 6"/>
    <w:basedOn w:val="a2"/>
    <w:next w:val="a2"/>
    <w:link w:val="6Char"/>
    <w:uiPriority w:val="9"/>
    <w:qFormat/>
    <w:pPr>
      <w:keepNext/>
      <w:keepLines/>
      <w:numPr>
        <w:ilvl w:val="5"/>
        <w:numId w:val="1"/>
      </w:numPr>
      <w:spacing w:beforeLines="25" w:before="25" w:afterLines="25" w:after="25" w:line="319" w:lineRule="auto"/>
      <w:outlineLvl w:val="5"/>
    </w:pPr>
    <w:rPr>
      <w:rFonts w:ascii="等线 Light" w:eastAsia="黑体" w:hAnsi="等线 Light" w:cs="Times New Roman"/>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link w:val="Char"/>
    <w:unhideWhenUsed/>
    <w:qFormat/>
    <w:pPr>
      <w:spacing w:line="60" w:lineRule="auto"/>
      <w:ind w:firstLineChars="200" w:firstLine="420"/>
    </w:pPr>
    <w:rPr>
      <w:rFonts w:ascii="Times New Roman" w:eastAsia="宋体" w:hAnsi="Times New Roman" w:cs="Times New Roman"/>
      <w:szCs w:val="24"/>
    </w:rPr>
  </w:style>
  <w:style w:type="paragraph" w:styleId="a7">
    <w:name w:val="caption"/>
    <w:basedOn w:val="a2"/>
    <w:next w:val="a2"/>
    <w:qFormat/>
    <w:pPr>
      <w:spacing w:afterLines="50" w:after="50"/>
      <w:ind w:firstLineChars="200" w:firstLine="200"/>
      <w:jc w:val="center"/>
    </w:pPr>
    <w:rPr>
      <w:rFonts w:ascii="Times New Roman" w:eastAsia="宋体" w:hAnsi="Times New Roman" w:cs="Times New Roman"/>
      <w:szCs w:val="24"/>
    </w:rPr>
  </w:style>
  <w:style w:type="paragraph" w:styleId="a8">
    <w:name w:val="annotation text"/>
    <w:basedOn w:val="a2"/>
    <w:link w:val="Char1"/>
    <w:uiPriority w:val="99"/>
    <w:unhideWhenUsed/>
    <w:qFormat/>
    <w:pPr>
      <w:jc w:val="left"/>
    </w:pPr>
    <w:rPr>
      <w:rFonts w:ascii="Times New Roman" w:eastAsia="宋体" w:hAnsi="Times New Roman" w:cs="Times New Roman"/>
      <w:szCs w:val="24"/>
    </w:rPr>
  </w:style>
  <w:style w:type="paragraph" w:styleId="a9">
    <w:name w:val="Body Text"/>
    <w:basedOn w:val="a2"/>
    <w:link w:val="Char0"/>
    <w:uiPriority w:val="99"/>
    <w:unhideWhenUsed/>
    <w:qFormat/>
    <w:pPr>
      <w:spacing w:after="120"/>
    </w:pPr>
  </w:style>
  <w:style w:type="paragraph" w:styleId="aa">
    <w:name w:val="Body Text Indent"/>
    <w:basedOn w:val="a2"/>
    <w:next w:val="ab"/>
    <w:link w:val="Char2"/>
    <w:uiPriority w:val="99"/>
    <w:semiHidden/>
    <w:unhideWhenUsed/>
    <w:qFormat/>
    <w:pPr>
      <w:spacing w:after="120"/>
      <w:ind w:leftChars="200" w:left="420"/>
    </w:pPr>
  </w:style>
  <w:style w:type="paragraph" w:styleId="ab">
    <w:name w:val="envelope return"/>
    <w:basedOn w:val="a2"/>
    <w:qFormat/>
    <w:pPr>
      <w:snapToGrid w:val="0"/>
    </w:pPr>
    <w:rPr>
      <w:rFonts w:ascii="Arial" w:hAnsi="Arial"/>
    </w:rPr>
  </w:style>
  <w:style w:type="paragraph" w:styleId="50">
    <w:name w:val="toc 5"/>
    <w:basedOn w:val="a2"/>
    <w:next w:val="a2"/>
    <w:uiPriority w:val="39"/>
    <w:qFormat/>
    <w:pPr>
      <w:widowControl/>
      <w:ind w:left="960"/>
      <w:jc w:val="left"/>
    </w:pPr>
    <w:rPr>
      <w:rFonts w:ascii="宋体" w:eastAsia="宋体" w:hAnsi="宋体" w:cs="等线"/>
      <w:kern w:val="0"/>
      <w:szCs w:val="18"/>
    </w:rPr>
  </w:style>
  <w:style w:type="paragraph" w:styleId="ac">
    <w:name w:val="Plain Text"/>
    <w:basedOn w:val="a2"/>
    <w:link w:val="Char20"/>
    <w:uiPriority w:val="99"/>
    <w:qFormat/>
    <w:rPr>
      <w:rFonts w:ascii="宋体" w:eastAsia="宋体" w:hAnsi="Courier New" w:cs="Times New Roman"/>
      <w:kern w:val="0"/>
      <w:sz w:val="20"/>
      <w:szCs w:val="21"/>
    </w:rPr>
  </w:style>
  <w:style w:type="paragraph" w:styleId="ad">
    <w:name w:val="Balloon Text"/>
    <w:basedOn w:val="a2"/>
    <w:link w:val="Char3"/>
    <w:uiPriority w:val="99"/>
    <w:unhideWhenUsed/>
    <w:qFormat/>
    <w:rPr>
      <w:sz w:val="18"/>
      <w:szCs w:val="18"/>
    </w:rPr>
  </w:style>
  <w:style w:type="paragraph" w:styleId="ae">
    <w:name w:val="footer"/>
    <w:basedOn w:val="a2"/>
    <w:link w:val="Char4"/>
    <w:unhideWhenUsed/>
    <w:qFormat/>
    <w:pPr>
      <w:tabs>
        <w:tab w:val="center" w:pos="4153"/>
        <w:tab w:val="right" w:pos="8306"/>
      </w:tabs>
      <w:snapToGrid w:val="0"/>
      <w:jc w:val="left"/>
    </w:pPr>
    <w:rPr>
      <w:sz w:val="18"/>
      <w:szCs w:val="18"/>
    </w:rPr>
  </w:style>
  <w:style w:type="paragraph" w:styleId="af">
    <w:name w:val="header"/>
    <w:basedOn w:val="a2"/>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semiHidden/>
    <w:unhideWhenUsed/>
    <w:qFormat/>
    <w:pPr>
      <w:spacing w:line="400" w:lineRule="exact"/>
      <w:jc w:val="center"/>
    </w:pPr>
    <w:rPr>
      <w:rFonts w:ascii="宋体" w:eastAsia="宋体" w:hAnsi="宋体" w:cs="Times New Roman" w:hint="eastAsia"/>
      <w:b/>
      <w:bCs/>
    </w:rPr>
  </w:style>
  <w:style w:type="paragraph" w:styleId="af0">
    <w:name w:val="footnote text"/>
    <w:basedOn w:val="a2"/>
    <w:link w:val="Char6"/>
    <w:uiPriority w:val="99"/>
    <w:semiHidden/>
    <w:unhideWhenUsed/>
    <w:qFormat/>
    <w:pPr>
      <w:snapToGrid w:val="0"/>
      <w:jc w:val="left"/>
    </w:pPr>
    <w:rPr>
      <w:sz w:val="18"/>
    </w:rPr>
  </w:style>
  <w:style w:type="paragraph" w:styleId="30">
    <w:name w:val="Body Text Indent 3"/>
    <w:basedOn w:val="a2"/>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2"/>
    <w:next w:val="a2"/>
    <w:uiPriority w:val="39"/>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1">
    <w:name w:val="Normal (Web)"/>
    <w:basedOn w:val="a2"/>
    <w:link w:val="Char7"/>
    <w:unhideWhenUsed/>
    <w:qFormat/>
    <w:pPr>
      <w:widowControl/>
      <w:spacing w:before="100" w:beforeAutospacing="1" w:after="100" w:afterAutospacing="1"/>
      <w:jc w:val="left"/>
    </w:pPr>
    <w:rPr>
      <w:rFonts w:ascii="宋体" w:eastAsia="宋体" w:hAnsi="宋体" w:cs="宋体"/>
      <w:kern w:val="0"/>
      <w:sz w:val="24"/>
      <w:szCs w:val="24"/>
    </w:rPr>
  </w:style>
  <w:style w:type="paragraph" w:styleId="af2">
    <w:name w:val="Title"/>
    <w:basedOn w:val="a2"/>
    <w:next w:val="a2"/>
    <w:link w:val="Char10"/>
    <w:qFormat/>
    <w:pPr>
      <w:spacing w:before="240" w:after="60"/>
      <w:jc w:val="center"/>
      <w:outlineLvl w:val="0"/>
    </w:pPr>
    <w:rPr>
      <w:rFonts w:asciiTheme="majorHAnsi" w:eastAsia="宋体" w:hAnsiTheme="majorHAnsi" w:cstheme="majorBidi"/>
      <w:b/>
      <w:bCs/>
      <w:sz w:val="32"/>
      <w:szCs w:val="32"/>
    </w:rPr>
  </w:style>
  <w:style w:type="paragraph" w:styleId="af3">
    <w:name w:val="annotation subject"/>
    <w:basedOn w:val="a8"/>
    <w:next w:val="a8"/>
    <w:link w:val="Char8"/>
    <w:uiPriority w:val="99"/>
    <w:unhideWhenUsed/>
    <w:qFormat/>
    <w:rPr>
      <w:b/>
      <w:bCs/>
    </w:rPr>
  </w:style>
  <w:style w:type="paragraph" w:styleId="af4">
    <w:name w:val="Body Text First Indent"/>
    <w:basedOn w:val="a9"/>
    <w:link w:val="Char9"/>
    <w:uiPriority w:val="99"/>
    <w:unhideWhenUsed/>
    <w:qFormat/>
    <w:pPr>
      <w:ind w:firstLineChars="100" w:firstLine="420"/>
    </w:pPr>
    <w:rPr>
      <w:rFonts w:ascii="Calibri" w:eastAsia="宋体" w:hAnsi="Calibri" w:cs="Times New Roman"/>
    </w:rPr>
  </w:style>
  <w:style w:type="paragraph" w:styleId="22">
    <w:name w:val="Body Text First Indent 2"/>
    <w:basedOn w:val="aa"/>
    <w:next w:val="a2"/>
    <w:link w:val="2Char"/>
    <w:uiPriority w:val="99"/>
    <w:semiHidden/>
    <w:unhideWhenUsed/>
    <w:qFormat/>
    <w:pPr>
      <w:ind w:firstLineChars="200" w:firstLine="420"/>
    </w:pPr>
  </w:style>
  <w:style w:type="table" w:styleId="af5">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6">
    <w:name w:val="Strong"/>
    <w:basedOn w:val="a3"/>
    <w:uiPriority w:val="22"/>
    <w:qFormat/>
    <w:rPr>
      <w:b/>
      <w:bCs/>
    </w:rPr>
  </w:style>
  <w:style w:type="character" w:styleId="af7">
    <w:name w:val="page number"/>
    <w:basedOn w:val="a3"/>
    <w:qFormat/>
  </w:style>
  <w:style w:type="character" w:styleId="af8">
    <w:name w:val="annotation reference"/>
    <w:basedOn w:val="a3"/>
    <w:uiPriority w:val="99"/>
    <w:unhideWhenUsed/>
    <w:qFormat/>
    <w:rPr>
      <w:sz w:val="21"/>
      <w:szCs w:val="21"/>
    </w:rPr>
  </w:style>
  <w:style w:type="character" w:customStyle="1" w:styleId="af9">
    <w:name w:val="页眉 字符"/>
    <w:basedOn w:val="a3"/>
    <w:qFormat/>
    <w:rPr>
      <w:sz w:val="18"/>
      <w:szCs w:val="18"/>
    </w:rPr>
  </w:style>
  <w:style w:type="character" w:customStyle="1" w:styleId="afa">
    <w:name w:val="页脚 字符"/>
    <w:basedOn w:val="a3"/>
    <w:uiPriority w:val="99"/>
    <w:qFormat/>
    <w:rPr>
      <w:sz w:val="18"/>
      <w:szCs w:val="18"/>
    </w:rPr>
  </w:style>
  <w:style w:type="paragraph" w:styleId="afb">
    <w:name w:val="List Paragraph"/>
    <w:basedOn w:val="a2"/>
    <w:link w:val="Char30"/>
    <w:uiPriority w:val="34"/>
    <w:qFormat/>
    <w:pPr>
      <w:ind w:firstLineChars="200" w:firstLine="420"/>
    </w:pPr>
  </w:style>
  <w:style w:type="character" w:customStyle="1" w:styleId="afc">
    <w:name w:val="批注文字 字符"/>
    <w:basedOn w:val="a3"/>
    <w:uiPriority w:val="99"/>
    <w:qFormat/>
  </w:style>
  <w:style w:type="character" w:customStyle="1" w:styleId="Char3">
    <w:name w:val="批注框文本 Char"/>
    <w:basedOn w:val="a3"/>
    <w:link w:val="ad"/>
    <w:uiPriority w:val="99"/>
    <w:qFormat/>
    <w:rPr>
      <w:sz w:val="18"/>
      <w:szCs w:val="18"/>
    </w:rPr>
  </w:style>
  <w:style w:type="character" w:customStyle="1" w:styleId="Char8">
    <w:name w:val="批注主题 Char"/>
    <w:basedOn w:val="afc"/>
    <w:link w:val="af3"/>
    <w:qFormat/>
    <w:rPr>
      <w:b/>
      <w:bCs/>
    </w:rPr>
  </w:style>
  <w:style w:type="character" w:customStyle="1" w:styleId="Chara">
    <w:name w:val="标题 Char"/>
    <w:basedOn w:val="a3"/>
    <w:qFormat/>
    <w:rPr>
      <w:rFonts w:asciiTheme="majorHAnsi" w:eastAsia="宋体" w:hAnsiTheme="majorHAnsi" w:cstheme="majorBidi"/>
      <w:b/>
      <w:bCs/>
      <w:sz w:val="32"/>
      <w:szCs w:val="32"/>
    </w:rPr>
  </w:style>
  <w:style w:type="character" w:customStyle="1" w:styleId="23">
    <w:name w:val="标题 2 字符"/>
    <w:basedOn w:val="a3"/>
    <w:qFormat/>
    <w:rPr>
      <w:rFonts w:ascii="Arial" w:eastAsia="黑体" w:hAnsi="Arial" w:cs="Times New Roman"/>
      <w:b/>
      <w:bCs/>
      <w:sz w:val="32"/>
      <w:szCs w:val="32"/>
    </w:rPr>
  </w:style>
  <w:style w:type="character" w:customStyle="1" w:styleId="afd">
    <w:name w:val="纯文本 字符"/>
    <w:basedOn w:val="a3"/>
    <w:uiPriority w:val="99"/>
    <w:qFormat/>
    <w:rPr>
      <w:rFonts w:ascii="宋体" w:eastAsia="宋体" w:hAnsi="Courier New" w:cs="Times New Roman"/>
      <w:kern w:val="0"/>
      <w:sz w:val="20"/>
      <w:szCs w:val="21"/>
    </w:rPr>
  </w:style>
  <w:style w:type="paragraph" w:customStyle="1" w:styleId="afe">
    <w:name w:val="图"/>
    <w:basedOn w:val="a2"/>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b"/>
    <w:uiPriority w:val="99"/>
    <w:qFormat/>
  </w:style>
  <w:style w:type="paragraph" w:customStyle="1" w:styleId="4">
    <w:name w:val="样式4"/>
    <w:basedOn w:val="a2"/>
    <w:qFormat/>
    <w:pPr>
      <w:numPr>
        <w:ilvl w:val="3"/>
        <w:numId w:val="2"/>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2"/>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2"/>
    <w:next w:val="afb"/>
    <w:uiPriority w:val="34"/>
    <w:qFormat/>
    <w:pPr>
      <w:ind w:firstLineChars="200" w:firstLine="420"/>
    </w:pPr>
    <w:rPr>
      <w:rFonts w:ascii="Calibri" w:eastAsia="宋体" w:hAnsi="Calibri" w:cs="Times New Roman"/>
    </w:rPr>
  </w:style>
  <w:style w:type="paragraph" w:customStyle="1" w:styleId="start-font-1">
    <w:name w:val="start-font-1"/>
    <w:basedOn w:val="a2"/>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2"/>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f">
    <w:name w:val="正文文本缩进 字符"/>
    <w:basedOn w:val="a3"/>
    <w:qFormat/>
    <w:rPr>
      <w:kern w:val="2"/>
      <w:sz w:val="21"/>
      <w:szCs w:val="24"/>
    </w:rPr>
  </w:style>
  <w:style w:type="character" w:customStyle="1" w:styleId="2Char">
    <w:name w:val="正文首行缩进 2 Char"/>
    <w:basedOn w:val="aff"/>
    <w:link w:val="22"/>
    <w:qFormat/>
    <w:rPr>
      <w:kern w:val="2"/>
      <w:sz w:val="21"/>
      <w:szCs w:val="24"/>
    </w:rPr>
  </w:style>
  <w:style w:type="paragraph" w:customStyle="1" w:styleId="msolistparagraph0">
    <w:name w:val="msolistparagraph"/>
    <w:basedOn w:val="a2"/>
    <w:qFormat/>
    <w:pPr>
      <w:ind w:firstLineChars="200" w:firstLine="420"/>
    </w:pPr>
    <w:rPr>
      <w:rFonts w:ascii="Times New Roman" w:eastAsia="宋体" w:hAnsi="Times New Roman" w:cs="Times New Roman"/>
    </w:rPr>
  </w:style>
  <w:style w:type="character" w:customStyle="1" w:styleId="Charb">
    <w:name w:val="列出段落 Char"/>
    <w:basedOn w:val="a3"/>
    <w:uiPriority w:val="34"/>
    <w:qFormat/>
    <w:rPr>
      <w:kern w:val="2"/>
      <w:sz w:val="21"/>
      <w:szCs w:val="22"/>
    </w:rPr>
  </w:style>
  <w:style w:type="character" w:customStyle="1" w:styleId="aff0">
    <w:name w:val="正文文本 字符"/>
    <w:basedOn w:val="a3"/>
    <w:uiPriority w:val="99"/>
    <w:qFormat/>
    <w:rPr>
      <w:rFonts w:ascii="Calibri" w:eastAsia="宋体" w:hAnsi="Calibri" w:cs="Times New Roman" w:hint="default"/>
      <w:kern w:val="2"/>
      <w:sz w:val="21"/>
      <w:szCs w:val="22"/>
    </w:rPr>
  </w:style>
  <w:style w:type="character" w:customStyle="1" w:styleId="Charc">
    <w:name w:val="纯文本 Char"/>
    <w:basedOn w:val="a3"/>
    <w:qFormat/>
    <w:rPr>
      <w:rFonts w:ascii="宋体" w:eastAsia="宋体" w:hAnsi="Courier New" w:cs="宋体" w:hint="eastAsia"/>
      <w:szCs w:val="21"/>
    </w:rPr>
  </w:style>
  <w:style w:type="paragraph" w:customStyle="1" w:styleId="Style116">
    <w:name w:val="_Style 116"/>
    <w:basedOn w:val="a2"/>
    <w:next w:val="afb"/>
    <w:uiPriority w:val="99"/>
    <w:qFormat/>
    <w:pPr>
      <w:ind w:firstLineChars="200" w:firstLine="420"/>
    </w:pPr>
    <w:rPr>
      <w:kern w:val="0"/>
      <w:sz w:val="20"/>
      <w:szCs w:val="20"/>
    </w:rPr>
  </w:style>
  <w:style w:type="character" w:customStyle="1" w:styleId="aff1">
    <w:name w:val="普通(网站) 字符"/>
    <w:basedOn w:val="a3"/>
    <w:qFormat/>
    <w:rPr>
      <w:rFonts w:ascii="宋体" w:eastAsia="宋体" w:hAnsi="宋体" w:cs="宋体" w:hint="eastAsia"/>
      <w:sz w:val="24"/>
      <w:szCs w:val="24"/>
    </w:rPr>
  </w:style>
  <w:style w:type="character" w:customStyle="1" w:styleId="Chard">
    <w:name w:val="批注文字 Char"/>
    <w:basedOn w:val="a3"/>
    <w:uiPriority w:val="99"/>
    <w:qFormat/>
    <w:rPr>
      <w:kern w:val="2"/>
      <w:sz w:val="21"/>
      <w:szCs w:val="24"/>
    </w:rPr>
  </w:style>
  <w:style w:type="character" w:customStyle="1" w:styleId="1Char">
    <w:name w:val="标题 1 Char"/>
    <w:basedOn w:val="a3"/>
    <w:link w:val="1"/>
    <w:qFormat/>
    <w:rPr>
      <w:b/>
      <w:bCs/>
      <w:kern w:val="44"/>
      <w:sz w:val="44"/>
      <w:szCs w:val="44"/>
    </w:rPr>
  </w:style>
  <w:style w:type="character" w:customStyle="1" w:styleId="Char4">
    <w:name w:val="页脚 Char"/>
    <w:basedOn w:val="a3"/>
    <w:link w:val="ae"/>
    <w:qFormat/>
    <w:rPr>
      <w:kern w:val="2"/>
      <w:sz w:val="18"/>
      <w:szCs w:val="18"/>
    </w:rPr>
  </w:style>
  <w:style w:type="character" w:customStyle="1" w:styleId="12">
    <w:name w:val="页眉 字符1"/>
    <w:basedOn w:val="a3"/>
    <w:qFormat/>
    <w:rPr>
      <w:kern w:val="2"/>
      <w:sz w:val="18"/>
      <w:szCs w:val="18"/>
    </w:rPr>
  </w:style>
  <w:style w:type="character" w:customStyle="1" w:styleId="210">
    <w:name w:val="标题 2 字符1"/>
    <w:basedOn w:val="a3"/>
    <w:qFormat/>
    <w:rPr>
      <w:rFonts w:ascii="Cambria" w:eastAsia="Cambria" w:hAnsi="Cambria" w:cs="Cambria" w:hint="default"/>
      <w:b/>
      <w:bCs/>
      <w:kern w:val="2"/>
      <w:sz w:val="32"/>
      <w:szCs w:val="32"/>
    </w:rPr>
  </w:style>
  <w:style w:type="character" w:customStyle="1" w:styleId="Char12">
    <w:name w:val="列出段落 Char1"/>
    <w:basedOn w:val="a3"/>
    <w:uiPriority w:val="99"/>
    <w:qFormat/>
    <w:rPr>
      <w:rFonts w:ascii="Calibri" w:hAnsi="Calibri" w:cs="Calibri" w:hint="default"/>
      <w:kern w:val="2"/>
      <w:sz w:val="21"/>
      <w:szCs w:val="22"/>
    </w:rPr>
  </w:style>
  <w:style w:type="character" w:customStyle="1" w:styleId="Char20">
    <w:name w:val="纯文本 Char2"/>
    <w:basedOn w:val="a3"/>
    <w:link w:val="ac"/>
    <w:qFormat/>
    <w:rPr>
      <w:rFonts w:ascii="宋体" w:eastAsia="宋体" w:hAnsi="Courier New" w:cs="宋体" w:hint="eastAsia"/>
      <w:szCs w:val="21"/>
      <w:lang w:val="zh-CN"/>
    </w:rPr>
  </w:style>
  <w:style w:type="character" w:customStyle="1" w:styleId="3Char">
    <w:name w:val="标题 3 Char"/>
    <w:basedOn w:val="a3"/>
    <w:link w:val="3"/>
    <w:qFormat/>
    <w:rPr>
      <w:b/>
      <w:bCs/>
      <w:kern w:val="2"/>
      <w:sz w:val="32"/>
      <w:szCs w:val="32"/>
    </w:rPr>
  </w:style>
  <w:style w:type="paragraph" w:customStyle="1" w:styleId="24">
    <w:name w:val="列表段落2"/>
    <w:basedOn w:val="a2"/>
    <w:qFormat/>
    <w:pPr>
      <w:ind w:firstLineChars="200" w:firstLine="420"/>
    </w:pPr>
    <w:rPr>
      <w:rFonts w:ascii="Times New Roman" w:eastAsia="宋体" w:hAnsi="Times New Roman" w:cs="Times New Roman"/>
      <w:szCs w:val="24"/>
    </w:rPr>
  </w:style>
  <w:style w:type="character" w:customStyle="1" w:styleId="aff2">
    <w:name w:val="正文文本首行缩进 字符"/>
    <w:qFormat/>
    <w:rPr>
      <w:rFonts w:ascii="Calibri" w:eastAsia="宋体" w:hAnsi="Calibri" w:cs="Times New Roman" w:hint="default"/>
      <w:kern w:val="2"/>
      <w:sz w:val="21"/>
      <w:szCs w:val="22"/>
    </w:rPr>
  </w:style>
  <w:style w:type="paragraph" w:customStyle="1" w:styleId="p0">
    <w:name w:val="p0"/>
    <w:basedOn w:val="a2"/>
    <w:qFormat/>
    <w:pPr>
      <w:widowControl/>
    </w:pPr>
    <w:rPr>
      <w:rFonts w:ascii="Calibri" w:eastAsia="宋体" w:hAnsi="Calibri" w:cs="Times New Roman"/>
      <w:kern w:val="0"/>
      <w:szCs w:val="21"/>
    </w:rPr>
  </w:style>
  <w:style w:type="character" w:customStyle="1" w:styleId="font51">
    <w:name w:val="font51"/>
    <w:basedOn w:val="a3"/>
    <w:qFormat/>
    <w:rPr>
      <w:rFonts w:ascii="宋体" w:eastAsia="宋体" w:hAnsi="宋体" w:cs="宋体" w:hint="eastAsia"/>
      <w:color w:val="000000"/>
      <w:sz w:val="21"/>
      <w:szCs w:val="21"/>
      <w:u w:val="none"/>
    </w:rPr>
  </w:style>
  <w:style w:type="character" w:customStyle="1" w:styleId="25">
    <w:name w:val="列表段落 字符2"/>
    <w:basedOn w:val="a3"/>
    <w:qFormat/>
  </w:style>
  <w:style w:type="character" w:customStyle="1" w:styleId="NormalCharacter">
    <w:name w:val="NormalCharacter"/>
    <w:basedOn w:val="a3"/>
    <w:qFormat/>
  </w:style>
  <w:style w:type="character" w:customStyle="1" w:styleId="font31">
    <w:name w:val="font31"/>
    <w:basedOn w:val="a3"/>
    <w:qFormat/>
    <w:rPr>
      <w:rFonts w:ascii="Times New Roman" w:hAnsi="Times New Roman" w:cs="Times New Roman" w:hint="default"/>
      <w:color w:val="000000"/>
      <w:sz w:val="21"/>
      <w:szCs w:val="21"/>
      <w:u w:val="none"/>
    </w:rPr>
  </w:style>
  <w:style w:type="character" w:customStyle="1" w:styleId="font21">
    <w:name w:val="font21"/>
    <w:basedOn w:val="a3"/>
    <w:qFormat/>
    <w:rPr>
      <w:rFonts w:ascii="宋体" w:eastAsia="宋体" w:hAnsi="宋体" w:cs="宋体" w:hint="eastAsia"/>
      <w:color w:val="000000"/>
      <w:sz w:val="24"/>
      <w:szCs w:val="24"/>
      <w:u w:val="none"/>
    </w:rPr>
  </w:style>
  <w:style w:type="character" w:customStyle="1" w:styleId="font11">
    <w:name w:val="font11"/>
    <w:basedOn w:val="a3"/>
    <w:qFormat/>
    <w:rPr>
      <w:rFonts w:ascii="宋体" w:eastAsia="宋体" w:hAnsi="宋体" w:cs="宋体" w:hint="eastAsia"/>
      <w:color w:val="000000"/>
      <w:sz w:val="21"/>
      <w:szCs w:val="21"/>
      <w:u w:val="none"/>
    </w:rPr>
  </w:style>
  <w:style w:type="character" w:customStyle="1" w:styleId="13">
    <w:name w:val="纯文本 字符1"/>
    <w:basedOn w:val="a3"/>
    <w:qFormat/>
    <w:rPr>
      <w:rFonts w:ascii="宋体" w:eastAsia="宋体" w:hAnsi="Courier New" w:cs="宋体" w:hint="eastAsia"/>
      <w:szCs w:val="21"/>
    </w:rPr>
  </w:style>
  <w:style w:type="character" w:customStyle="1" w:styleId="Char10">
    <w:name w:val="标题 Char1"/>
    <w:basedOn w:val="a3"/>
    <w:link w:val="af2"/>
    <w:qFormat/>
    <w:rPr>
      <w:rFonts w:ascii="Cambria" w:eastAsia="Cambria" w:hAnsi="Cambria" w:cs="Times New Roman" w:hint="default"/>
      <w:b/>
      <w:bCs/>
      <w:kern w:val="2"/>
      <w:sz w:val="32"/>
      <w:szCs w:val="32"/>
    </w:rPr>
  </w:style>
  <w:style w:type="character" w:customStyle="1" w:styleId="Char6">
    <w:name w:val="脚注文本 Char"/>
    <w:basedOn w:val="a3"/>
    <w:link w:val="af0"/>
    <w:qFormat/>
    <w:rPr>
      <w:rFonts w:ascii="宋体" w:eastAsia="宋体" w:hAnsi="宋体" w:cs="Times New Roman" w:hint="eastAsia"/>
      <w:kern w:val="2"/>
      <w:sz w:val="24"/>
      <w:szCs w:val="18"/>
    </w:rPr>
  </w:style>
  <w:style w:type="character" w:customStyle="1" w:styleId="Char13">
    <w:name w:val="脚注文本 Char1"/>
    <w:basedOn w:val="a3"/>
    <w:qFormat/>
    <w:rPr>
      <w:rFonts w:ascii="Calibri" w:eastAsia="宋体" w:hAnsi="Calibri" w:cs="Times New Roman" w:hint="default"/>
      <w:kern w:val="2"/>
      <w:sz w:val="18"/>
      <w:szCs w:val="18"/>
    </w:rPr>
  </w:style>
  <w:style w:type="character" w:customStyle="1" w:styleId="14">
    <w:name w:val="列表段落 字符1"/>
    <w:basedOn w:val="a3"/>
    <w:qFormat/>
  </w:style>
  <w:style w:type="paragraph" w:customStyle="1" w:styleId="TableParagraph">
    <w:name w:val="Table Paragraph"/>
    <w:basedOn w:val="a2"/>
    <w:qFormat/>
    <w:rPr>
      <w:rFonts w:ascii="宋体" w:eastAsia="宋体" w:hAnsi="宋体" w:cs="Times New Roman" w:hint="eastAsia"/>
      <w:szCs w:val="24"/>
    </w:rPr>
  </w:style>
  <w:style w:type="character" w:customStyle="1" w:styleId="font41">
    <w:name w:val="font41"/>
    <w:basedOn w:val="a3"/>
    <w:qFormat/>
    <w:rPr>
      <w:rFonts w:ascii="宋体" w:eastAsia="宋体" w:hAnsi="宋体" w:cs="宋体" w:hint="eastAsia"/>
      <w:color w:val="FF0000"/>
      <w:sz w:val="24"/>
      <w:szCs w:val="24"/>
      <w:u w:val="none"/>
    </w:rPr>
  </w:style>
  <w:style w:type="character" w:customStyle="1" w:styleId="font91">
    <w:name w:val="font91"/>
    <w:basedOn w:val="a3"/>
    <w:qFormat/>
    <w:rPr>
      <w:rFonts w:ascii="Times New Roman" w:hAnsi="Times New Roman" w:cs="Times New Roman" w:hint="default"/>
      <w:color w:val="000000"/>
      <w:sz w:val="21"/>
      <w:szCs w:val="21"/>
      <w:u w:val="none"/>
    </w:rPr>
  </w:style>
  <w:style w:type="paragraph" w:customStyle="1" w:styleId="00">
    <w:name w:val="正文_0_0"/>
    <w:basedOn w:val="a2"/>
    <w:qFormat/>
    <w:rPr>
      <w:rFonts w:ascii="Calibri" w:eastAsia="宋体" w:hAnsi="Calibri" w:cs="Times New Roman"/>
    </w:rPr>
  </w:style>
  <w:style w:type="character" w:customStyle="1" w:styleId="15">
    <w:name w:val="批注文字 字符1"/>
    <w:basedOn w:val="a3"/>
    <w:qFormat/>
    <w:rPr>
      <w:szCs w:val="24"/>
    </w:rPr>
  </w:style>
  <w:style w:type="character" w:customStyle="1" w:styleId="aff3">
    <w:name w:val="列表段落 字符"/>
    <w:basedOn w:val="a3"/>
    <w:qFormat/>
    <w:rPr>
      <w:rFonts w:ascii="Calibri" w:hAnsi="Calibri" w:cs="Calibri" w:hint="default"/>
      <w:kern w:val="2"/>
      <w:sz w:val="21"/>
      <w:szCs w:val="22"/>
    </w:rPr>
  </w:style>
  <w:style w:type="paragraph" w:customStyle="1" w:styleId="Style24">
    <w:name w:val="_Style 24"/>
    <w:basedOn w:val="a2"/>
    <w:qFormat/>
    <w:pPr>
      <w:ind w:firstLineChars="200" w:firstLine="420"/>
    </w:pPr>
    <w:rPr>
      <w:rFonts w:ascii="Calibri" w:eastAsia="宋体" w:hAnsi="Calibri" w:cs="Times New Roman"/>
    </w:rPr>
  </w:style>
  <w:style w:type="character" w:customStyle="1" w:styleId="31">
    <w:name w:val="列表段落 字符3"/>
    <w:basedOn w:val="a3"/>
    <w:qFormat/>
    <w:rPr>
      <w:rFonts w:ascii="Calibri" w:eastAsia="宋体" w:hAnsi="Calibri" w:cs="Times New Roman" w:hint="default"/>
      <w:kern w:val="2"/>
      <w:sz w:val="21"/>
      <w:szCs w:val="22"/>
    </w:rPr>
  </w:style>
  <w:style w:type="character" w:customStyle="1" w:styleId="Char21">
    <w:name w:val="列出段落 Char2"/>
    <w:basedOn w:val="a3"/>
    <w:qFormat/>
    <w:rPr>
      <w:rFonts w:ascii="Calibri" w:eastAsia="宋体" w:hAnsi="Calibri" w:cs="Times New Roman" w:hint="default"/>
      <w:kern w:val="2"/>
      <w:sz w:val="21"/>
      <w:szCs w:val="22"/>
    </w:rPr>
  </w:style>
  <w:style w:type="character" w:customStyle="1" w:styleId="2Char1">
    <w:name w:val="标题 2 Char1"/>
    <w:basedOn w:val="a3"/>
    <w:link w:val="20"/>
    <w:qFormat/>
    <w:rPr>
      <w:rFonts w:ascii="Arial" w:eastAsia="黑体" w:hAnsi="Arial" w:cs="Arial" w:hint="default"/>
      <w:b/>
      <w:bCs/>
      <w:kern w:val="2"/>
      <w:sz w:val="32"/>
      <w:szCs w:val="32"/>
    </w:rPr>
  </w:style>
  <w:style w:type="character" w:customStyle="1" w:styleId="Char1">
    <w:name w:val="批注文字 Char1"/>
    <w:basedOn w:val="a3"/>
    <w:link w:val="a8"/>
    <w:uiPriority w:val="99"/>
    <w:qFormat/>
    <w:rPr>
      <w:kern w:val="2"/>
      <w:sz w:val="21"/>
      <w:szCs w:val="24"/>
    </w:rPr>
  </w:style>
  <w:style w:type="character" w:customStyle="1" w:styleId="Char7">
    <w:name w:val="普通(网站) Char"/>
    <w:basedOn w:val="a3"/>
    <w:link w:val="af1"/>
    <w:qFormat/>
    <w:rPr>
      <w:rFonts w:ascii="宋体" w:eastAsia="宋体" w:hAnsi="宋体" w:cs="宋体" w:hint="eastAsia"/>
      <w:sz w:val="24"/>
      <w:szCs w:val="24"/>
    </w:rPr>
  </w:style>
  <w:style w:type="character" w:customStyle="1" w:styleId="Char2">
    <w:name w:val="正文文本缩进 Char"/>
    <w:basedOn w:val="a3"/>
    <w:link w:val="aa"/>
    <w:qFormat/>
    <w:rPr>
      <w:kern w:val="2"/>
      <w:sz w:val="21"/>
      <w:szCs w:val="22"/>
    </w:rPr>
  </w:style>
  <w:style w:type="paragraph" w:customStyle="1" w:styleId="211">
    <w:name w:val="正文文本首行缩进 21"/>
    <w:basedOn w:val="aa"/>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2"/>
    <w:next w:val="a2"/>
    <w:qFormat/>
    <w:pPr>
      <w:ind w:firstLineChars="200" w:firstLine="420"/>
    </w:pPr>
    <w:rPr>
      <w:rFonts w:ascii="Times New Roman" w:eastAsia="宋体" w:hAnsi="Times New Roman" w:cs="Times New Roman"/>
    </w:rPr>
  </w:style>
  <w:style w:type="character" w:customStyle="1" w:styleId="Char0">
    <w:name w:val="正文文本 Char"/>
    <w:basedOn w:val="a3"/>
    <w:link w:val="a9"/>
    <w:qFormat/>
    <w:rPr>
      <w:rFonts w:ascii="Calibri" w:eastAsia="宋体" w:hAnsi="Calibri" w:cs="Times New Roman" w:hint="default"/>
      <w:kern w:val="2"/>
      <w:sz w:val="21"/>
      <w:szCs w:val="22"/>
    </w:rPr>
  </w:style>
  <w:style w:type="paragraph" w:customStyle="1" w:styleId="16">
    <w:name w:val="列表段落1"/>
    <w:basedOn w:val="a2"/>
    <w:qFormat/>
    <w:pPr>
      <w:ind w:firstLineChars="200" w:firstLine="420"/>
    </w:pPr>
    <w:rPr>
      <w:rFonts w:ascii="等线" w:eastAsia="等线" w:hAnsi="等线" w:cs="Times New Roman" w:hint="eastAsia"/>
    </w:rPr>
  </w:style>
  <w:style w:type="character" w:customStyle="1" w:styleId="3Char0">
    <w:name w:val="正文文本缩进 3 Char"/>
    <w:basedOn w:val="a3"/>
    <w:link w:val="30"/>
    <w:qFormat/>
    <w:rPr>
      <w:rFonts w:ascii="等线" w:eastAsia="等线" w:hAnsi="等线" w:cs="等线" w:hint="eastAsia"/>
      <w:kern w:val="2"/>
      <w:sz w:val="16"/>
      <w:szCs w:val="16"/>
    </w:rPr>
  </w:style>
  <w:style w:type="character" w:customStyle="1" w:styleId="Char9">
    <w:name w:val="正文首行缩进 Char"/>
    <w:link w:val="af4"/>
    <w:qFormat/>
    <w:rPr>
      <w:rFonts w:ascii="Calibri" w:eastAsia="楷体_GB2312" w:hAnsi="Calibri" w:cs="Calibri" w:hint="default"/>
      <w:kern w:val="2"/>
      <w:sz w:val="32"/>
      <w:szCs w:val="22"/>
    </w:rPr>
  </w:style>
  <w:style w:type="character" w:customStyle="1" w:styleId="Chare">
    <w:name w:val="表格文字 Char"/>
    <w:basedOn w:val="a3"/>
    <w:link w:val="aff4"/>
    <w:qFormat/>
    <w:rPr>
      <w:bCs/>
      <w:spacing w:val="10"/>
      <w:sz w:val="24"/>
    </w:rPr>
  </w:style>
  <w:style w:type="paragraph" w:customStyle="1" w:styleId="aff4">
    <w:name w:val="表格文字"/>
    <w:basedOn w:val="a2"/>
    <w:link w:val="Char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2"/>
    <w:qFormat/>
    <w:rPr>
      <w:rFonts w:ascii="Times New Roman" w:eastAsia="宋体" w:hAnsi="Times New Roman" w:cs="Times New Roman"/>
    </w:rPr>
  </w:style>
  <w:style w:type="paragraph" w:customStyle="1" w:styleId="32">
    <w:name w:val="列表段落3"/>
    <w:basedOn w:val="a2"/>
    <w:qFormat/>
    <w:pPr>
      <w:ind w:firstLineChars="200" w:firstLine="420"/>
    </w:pPr>
    <w:rPr>
      <w:rFonts w:ascii="Calibri" w:eastAsia="宋体" w:hAnsi="Calibri" w:cs="Times New Roman"/>
    </w:rPr>
  </w:style>
  <w:style w:type="character" w:customStyle="1" w:styleId="150">
    <w:name w:val="15"/>
    <w:basedOn w:val="a3"/>
    <w:qFormat/>
    <w:rPr>
      <w:rFonts w:ascii="Times New Roman" w:hAnsi="Times New Roman" w:cs="Times New Roman" w:hint="default"/>
      <w:b/>
      <w:bCs/>
    </w:rPr>
  </w:style>
  <w:style w:type="character" w:customStyle="1" w:styleId="2Char10">
    <w:name w:val="正文首行缩进 2 Char1"/>
    <w:basedOn w:val="a3"/>
    <w:qFormat/>
  </w:style>
  <w:style w:type="character" w:customStyle="1" w:styleId="Char5">
    <w:name w:val="页眉 Char"/>
    <w:basedOn w:val="a3"/>
    <w:link w:val="af"/>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3"/>
    <w:qFormat/>
    <w:rPr>
      <w:rFonts w:ascii="Arial" w:eastAsia="黑体" w:hAnsi="Arial" w:cs="Times New Roman"/>
      <w:b/>
      <w:bCs/>
      <w:sz w:val="32"/>
      <w:szCs w:val="32"/>
    </w:rPr>
  </w:style>
  <w:style w:type="paragraph" w:customStyle="1" w:styleId="17">
    <w:name w:val="正文1"/>
    <w:basedOn w:val="a2"/>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2"/>
    <w:next w:val="a2"/>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2"/>
    <w:next w:val="a2"/>
    <w:qFormat/>
    <w:pPr>
      <w:spacing w:line="360" w:lineRule="auto"/>
      <w:ind w:left="1260" w:firstLineChars="200" w:firstLine="480"/>
      <w:outlineLvl w:val="2"/>
    </w:pPr>
    <w:rPr>
      <w:rFonts w:ascii="Times New Roman" w:eastAsia="宋体" w:hAnsi="Times New Roman"/>
      <w:color w:val="0000FF"/>
      <w:sz w:val="24"/>
      <w:szCs w:val="24"/>
    </w:rPr>
  </w:style>
  <w:style w:type="character" w:customStyle="1" w:styleId="font01">
    <w:name w:val="font01"/>
    <w:basedOn w:val="a3"/>
    <w:qFormat/>
    <w:rPr>
      <w:rFonts w:ascii="Arial" w:hAnsi="Arial" w:cs="Arial"/>
      <w:color w:val="000000"/>
      <w:sz w:val="24"/>
      <w:szCs w:val="24"/>
      <w:u w:val="none"/>
    </w:rPr>
  </w:style>
  <w:style w:type="paragraph" w:customStyle="1" w:styleId="2">
    <w:name w:val="列出段落2"/>
    <w:basedOn w:val="a2"/>
    <w:qFormat/>
    <w:pPr>
      <w:numPr>
        <w:numId w:val="3"/>
      </w:numPr>
      <w:autoSpaceDE w:val="0"/>
      <w:spacing w:line="360" w:lineRule="auto"/>
    </w:pPr>
    <w:rPr>
      <w:rFonts w:ascii="宋体" w:eastAsia="宋体" w:hAnsi="宋体" w:cs="Times New Roman"/>
      <w:szCs w:val="21"/>
    </w:rPr>
  </w:style>
  <w:style w:type="paragraph" w:customStyle="1" w:styleId="19">
    <w:name w:val="修订1"/>
    <w:hidden/>
    <w:uiPriority w:val="99"/>
    <w:unhideWhenUsed/>
    <w:qFormat/>
    <w:rPr>
      <w:rFonts w:asciiTheme="minorHAnsi" w:eastAsiaTheme="minorEastAsia" w:hAnsiTheme="minorHAnsi" w:cstheme="minorBidi"/>
      <w:kern w:val="2"/>
      <w:sz w:val="21"/>
      <w:szCs w:val="22"/>
    </w:rPr>
  </w:style>
  <w:style w:type="character" w:customStyle="1" w:styleId="4Char">
    <w:name w:val="标题 4 Char"/>
    <w:basedOn w:val="a3"/>
    <w:link w:val="40"/>
    <w:uiPriority w:val="9"/>
    <w:rPr>
      <w:rFonts w:ascii="等线 Light" w:eastAsia="黑体" w:hAnsi="等线 Light"/>
      <w:bCs/>
      <w:kern w:val="2"/>
      <w:sz w:val="28"/>
      <w:szCs w:val="28"/>
    </w:rPr>
  </w:style>
  <w:style w:type="character" w:customStyle="1" w:styleId="5Char">
    <w:name w:val="标题 5 Char"/>
    <w:basedOn w:val="a3"/>
    <w:link w:val="5"/>
    <w:uiPriority w:val="9"/>
    <w:qFormat/>
    <w:rPr>
      <w:rFonts w:eastAsia="黑体"/>
      <w:bCs/>
      <w:kern w:val="2"/>
      <w:sz w:val="24"/>
      <w:szCs w:val="28"/>
    </w:rPr>
  </w:style>
  <w:style w:type="character" w:customStyle="1" w:styleId="6Char">
    <w:name w:val="标题 6 Char"/>
    <w:basedOn w:val="a3"/>
    <w:link w:val="6"/>
    <w:uiPriority w:val="9"/>
    <w:qFormat/>
    <w:rPr>
      <w:rFonts w:ascii="等线 Light" w:eastAsia="黑体" w:hAnsi="等线 Light"/>
      <w:bCs/>
      <w:kern w:val="2"/>
      <w:sz w:val="24"/>
      <w:szCs w:val="24"/>
    </w:rPr>
  </w:style>
  <w:style w:type="character" w:customStyle="1" w:styleId="Char">
    <w:name w:val="正文缩进 Char"/>
    <w:link w:val="a6"/>
    <w:qFormat/>
    <w:rPr>
      <w:kern w:val="2"/>
      <w:sz w:val="21"/>
      <w:szCs w:val="24"/>
    </w:rPr>
  </w:style>
  <w:style w:type="character" w:customStyle="1" w:styleId="aff5">
    <w:name w:val="二级标题 字符"/>
    <w:link w:val="a0"/>
    <w:qFormat/>
    <w:rPr>
      <w:rFonts w:ascii="楷体_GB2312" w:eastAsia="楷体_GB2312" w:hAnsi="华文楷体"/>
      <w:bCs/>
      <w:kern w:val="2"/>
      <w:sz w:val="28"/>
      <w:szCs w:val="28"/>
    </w:rPr>
  </w:style>
  <w:style w:type="paragraph" w:customStyle="1" w:styleId="a0">
    <w:name w:val="二级标题"/>
    <w:basedOn w:val="a2"/>
    <w:link w:val="aff5"/>
    <w:qFormat/>
    <w:pPr>
      <w:numPr>
        <w:ilvl w:val="1"/>
        <w:numId w:val="4"/>
      </w:numPr>
      <w:jc w:val="left"/>
      <w:outlineLvl w:val="1"/>
    </w:pPr>
    <w:rPr>
      <w:rFonts w:ascii="楷体_GB2312" w:eastAsia="楷体_GB2312" w:hAnsi="华文楷体" w:cs="Times New Roman"/>
      <w:bCs/>
      <w:sz w:val="28"/>
      <w:szCs w:val="28"/>
    </w:rPr>
  </w:style>
  <w:style w:type="character" w:customStyle="1" w:styleId="aff6">
    <w:name w:val="三级标题 字符"/>
    <w:link w:val="a1"/>
    <w:qFormat/>
    <w:rPr>
      <w:rFonts w:ascii="仿宋_GB2312" w:eastAsia="仿宋_GB2312" w:hAnsi="仿宋"/>
      <w:b/>
      <w:kern w:val="2"/>
      <w:sz w:val="28"/>
      <w:szCs w:val="28"/>
    </w:rPr>
  </w:style>
  <w:style w:type="paragraph" w:customStyle="1" w:styleId="a1">
    <w:name w:val="三级标题"/>
    <w:basedOn w:val="a2"/>
    <w:link w:val="aff6"/>
    <w:qFormat/>
    <w:pPr>
      <w:numPr>
        <w:ilvl w:val="2"/>
        <w:numId w:val="4"/>
      </w:numPr>
      <w:jc w:val="left"/>
      <w:outlineLvl w:val="2"/>
    </w:pPr>
    <w:rPr>
      <w:rFonts w:ascii="仿宋_GB2312" w:eastAsia="仿宋_GB2312" w:hAnsi="仿宋" w:cs="Times New Roman"/>
      <w:b/>
      <w:sz w:val="28"/>
      <w:szCs w:val="28"/>
    </w:rPr>
  </w:style>
  <w:style w:type="character" w:customStyle="1" w:styleId="aff7">
    <w:name w:val="一级标题 字符"/>
    <w:link w:val="a"/>
    <w:qFormat/>
    <w:rPr>
      <w:rFonts w:ascii="黑体" w:eastAsia="黑体" w:hAnsi="宋体"/>
      <w:kern w:val="2"/>
      <w:sz w:val="30"/>
      <w:szCs w:val="30"/>
    </w:rPr>
  </w:style>
  <w:style w:type="paragraph" w:customStyle="1" w:styleId="a">
    <w:name w:val="一级标题"/>
    <w:basedOn w:val="a2"/>
    <w:link w:val="aff7"/>
    <w:qFormat/>
    <w:pPr>
      <w:numPr>
        <w:numId w:val="4"/>
      </w:numPr>
      <w:jc w:val="left"/>
      <w:outlineLvl w:val="0"/>
    </w:pPr>
    <w:rPr>
      <w:rFonts w:ascii="黑体" w:eastAsia="黑体" w:hAnsi="宋体" w:cs="Times New Roman"/>
      <w:sz w:val="30"/>
      <w:szCs w:val="30"/>
    </w:rPr>
  </w:style>
  <w:style w:type="paragraph" w:customStyle="1" w:styleId="CharCharCharChar1">
    <w:name w:val="Char Char Char Char1"/>
    <w:basedOn w:val="a2"/>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
    <w:name w:val="正文-方案"/>
    <w:basedOn w:val="a9"/>
    <w:qFormat/>
    <w:pPr>
      <w:snapToGrid w:val="0"/>
      <w:spacing w:line="360" w:lineRule="auto"/>
      <w:ind w:firstLineChars="200" w:firstLine="560"/>
    </w:pPr>
    <w:rPr>
      <w:rFonts w:ascii="Times New Roman" w:eastAsia="宋体" w:hAnsi="Times New Roman" w:cs="Times New Roman"/>
      <w:sz w:val="24"/>
    </w:rPr>
  </w:style>
  <w:style w:type="paragraph" w:customStyle="1" w:styleId="aff8">
    <w:name w:val="立项正文"/>
    <w:basedOn w:val="a2"/>
    <w:qFormat/>
    <w:rPr>
      <w:rFonts w:ascii="Times New Roman" w:eastAsia="宋体" w:hAnsi="Times New Roman" w:cs="宋体"/>
      <w:szCs w:val="24"/>
    </w:rPr>
  </w:style>
  <w:style w:type="paragraph" w:customStyle="1" w:styleId="aff9">
    <w:name w:val="立项表格"/>
    <w:basedOn w:val="a2"/>
    <w:qFormat/>
    <w:pPr>
      <w:widowControl/>
      <w:contextualSpacing/>
      <w:jc w:val="center"/>
    </w:pPr>
    <w:rPr>
      <w:rFonts w:ascii="Times New Roman" w:eastAsia="宋体" w:hAnsi="Times New Roman" w:cs="Times New Roman"/>
      <w:sz w:val="24"/>
      <w:szCs w:val="24"/>
      <w:lang w:val="en-GB"/>
    </w:rPr>
  </w:style>
  <w:style w:type="character" w:customStyle="1" w:styleId="fontstyle01">
    <w:name w:val="fontstyle01"/>
    <w:basedOn w:val="a3"/>
    <w:qFormat/>
    <w:rPr>
      <w:rFonts w:ascii="仿宋" w:eastAsia="仿宋" w:hAnsi="仿宋" w:cs="仿宋"/>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uiPriority="0" w:qFormat="1"/>
    <w:lsdException w:name="footer" w:semiHidden="0" w:uiPriority="0" w:qFormat="1"/>
    <w:lsdException w:name="caption" w:semiHidden="0" w:uiPriority="0" w:unhideWhenUsed="0" w:qFormat="1"/>
    <w:lsdException w:name="envelope return" w:semiHidden="0" w:uiPriority="0" w:unhideWhenUsed="0" w:qFormat="1"/>
    <w:lsdException w:name="annotation reference" w:semiHidden="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2"/>
    <w:next w:val="a2"/>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0">
    <w:name w:val="heading 2"/>
    <w:basedOn w:val="a2"/>
    <w:next w:val="a2"/>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2"/>
    <w:next w:val="a2"/>
    <w:link w:val="3Char"/>
    <w:uiPriority w:val="9"/>
    <w:unhideWhenUsed/>
    <w:qFormat/>
    <w:pPr>
      <w:keepNext/>
      <w:keepLines/>
      <w:spacing w:before="260" w:after="260" w:line="413" w:lineRule="auto"/>
      <w:outlineLvl w:val="2"/>
    </w:pPr>
    <w:rPr>
      <w:b/>
      <w:sz w:val="32"/>
    </w:rPr>
  </w:style>
  <w:style w:type="paragraph" w:styleId="40">
    <w:name w:val="heading 4"/>
    <w:basedOn w:val="a2"/>
    <w:next w:val="a2"/>
    <w:link w:val="4Char"/>
    <w:uiPriority w:val="9"/>
    <w:qFormat/>
    <w:pPr>
      <w:keepNext/>
      <w:keepLines/>
      <w:numPr>
        <w:ilvl w:val="3"/>
        <w:numId w:val="1"/>
      </w:numPr>
      <w:spacing w:beforeLines="50" w:before="50" w:afterLines="50" w:after="50" w:line="377" w:lineRule="auto"/>
      <w:outlineLvl w:val="3"/>
    </w:pPr>
    <w:rPr>
      <w:rFonts w:ascii="等线 Light" w:eastAsia="黑体" w:hAnsi="等线 Light" w:cs="Times New Roman"/>
      <w:bCs/>
      <w:sz w:val="28"/>
      <w:szCs w:val="28"/>
    </w:rPr>
  </w:style>
  <w:style w:type="paragraph" w:styleId="5">
    <w:name w:val="heading 5"/>
    <w:basedOn w:val="a2"/>
    <w:next w:val="a2"/>
    <w:link w:val="5Char"/>
    <w:uiPriority w:val="9"/>
    <w:qFormat/>
    <w:pPr>
      <w:keepNext/>
      <w:keepLines/>
      <w:numPr>
        <w:ilvl w:val="4"/>
        <w:numId w:val="1"/>
      </w:numPr>
      <w:spacing w:beforeLines="25" w:before="25" w:afterLines="25" w:after="25" w:line="377" w:lineRule="auto"/>
      <w:outlineLvl w:val="4"/>
    </w:pPr>
    <w:rPr>
      <w:rFonts w:ascii="Times New Roman" w:eastAsia="黑体" w:hAnsi="Times New Roman" w:cs="Times New Roman"/>
      <w:bCs/>
      <w:sz w:val="24"/>
      <w:szCs w:val="28"/>
    </w:rPr>
  </w:style>
  <w:style w:type="paragraph" w:styleId="6">
    <w:name w:val="heading 6"/>
    <w:basedOn w:val="a2"/>
    <w:next w:val="a2"/>
    <w:link w:val="6Char"/>
    <w:uiPriority w:val="9"/>
    <w:qFormat/>
    <w:pPr>
      <w:keepNext/>
      <w:keepLines/>
      <w:numPr>
        <w:ilvl w:val="5"/>
        <w:numId w:val="1"/>
      </w:numPr>
      <w:spacing w:beforeLines="25" w:before="25" w:afterLines="25" w:after="25" w:line="319" w:lineRule="auto"/>
      <w:outlineLvl w:val="5"/>
    </w:pPr>
    <w:rPr>
      <w:rFonts w:ascii="等线 Light" w:eastAsia="黑体" w:hAnsi="等线 Light" w:cs="Times New Roman"/>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link w:val="Char"/>
    <w:unhideWhenUsed/>
    <w:qFormat/>
    <w:pPr>
      <w:spacing w:line="60" w:lineRule="auto"/>
      <w:ind w:firstLineChars="200" w:firstLine="420"/>
    </w:pPr>
    <w:rPr>
      <w:rFonts w:ascii="Times New Roman" w:eastAsia="宋体" w:hAnsi="Times New Roman" w:cs="Times New Roman"/>
      <w:szCs w:val="24"/>
    </w:rPr>
  </w:style>
  <w:style w:type="paragraph" w:styleId="a7">
    <w:name w:val="caption"/>
    <w:basedOn w:val="a2"/>
    <w:next w:val="a2"/>
    <w:qFormat/>
    <w:pPr>
      <w:spacing w:afterLines="50" w:after="50"/>
      <w:ind w:firstLineChars="200" w:firstLine="200"/>
      <w:jc w:val="center"/>
    </w:pPr>
    <w:rPr>
      <w:rFonts w:ascii="Times New Roman" w:eastAsia="宋体" w:hAnsi="Times New Roman" w:cs="Times New Roman"/>
      <w:szCs w:val="24"/>
    </w:rPr>
  </w:style>
  <w:style w:type="paragraph" w:styleId="a8">
    <w:name w:val="annotation text"/>
    <w:basedOn w:val="a2"/>
    <w:link w:val="Char1"/>
    <w:uiPriority w:val="99"/>
    <w:unhideWhenUsed/>
    <w:qFormat/>
    <w:pPr>
      <w:jc w:val="left"/>
    </w:pPr>
    <w:rPr>
      <w:rFonts w:ascii="Times New Roman" w:eastAsia="宋体" w:hAnsi="Times New Roman" w:cs="Times New Roman"/>
      <w:szCs w:val="24"/>
    </w:rPr>
  </w:style>
  <w:style w:type="paragraph" w:styleId="a9">
    <w:name w:val="Body Text"/>
    <w:basedOn w:val="a2"/>
    <w:link w:val="Char0"/>
    <w:uiPriority w:val="99"/>
    <w:unhideWhenUsed/>
    <w:qFormat/>
    <w:pPr>
      <w:spacing w:after="120"/>
    </w:pPr>
  </w:style>
  <w:style w:type="paragraph" w:styleId="aa">
    <w:name w:val="Body Text Indent"/>
    <w:basedOn w:val="a2"/>
    <w:next w:val="ab"/>
    <w:link w:val="Char2"/>
    <w:uiPriority w:val="99"/>
    <w:semiHidden/>
    <w:unhideWhenUsed/>
    <w:qFormat/>
    <w:pPr>
      <w:spacing w:after="120"/>
      <w:ind w:leftChars="200" w:left="420"/>
    </w:pPr>
  </w:style>
  <w:style w:type="paragraph" w:styleId="ab">
    <w:name w:val="envelope return"/>
    <w:basedOn w:val="a2"/>
    <w:qFormat/>
    <w:pPr>
      <w:snapToGrid w:val="0"/>
    </w:pPr>
    <w:rPr>
      <w:rFonts w:ascii="Arial" w:hAnsi="Arial"/>
    </w:rPr>
  </w:style>
  <w:style w:type="paragraph" w:styleId="50">
    <w:name w:val="toc 5"/>
    <w:basedOn w:val="a2"/>
    <w:next w:val="a2"/>
    <w:uiPriority w:val="39"/>
    <w:qFormat/>
    <w:pPr>
      <w:widowControl/>
      <w:ind w:left="960"/>
      <w:jc w:val="left"/>
    </w:pPr>
    <w:rPr>
      <w:rFonts w:ascii="宋体" w:eastAsia="宋体" w:hAnsi="宋体" w:cs="等线"/>
      <w:kern w:val="0"/>
      <w:szCs w:val="18"/>
    </w:rPr>
  </w:style>
  <w:style w:type="paragraph" w:styleId="ac">
    <w:name w:val="Plain Text"/>
    <w:basedOn w:val="a2"/>
    <w:link w:val="Char20"/>
    <w:uiPriority w:val="99"/>
    <w:qFormat/>
    <w:rPr>
      <w:rFonts w:ascii="宋体" w:eastAsia="宋体" w:hAnsi="Courier New" w:cs="Times New Roman"/>
      <w:kern w:val="0"/>
      <w:sz w:val="20"/>
      <w:szCs w:val="21"/>
    </w:rPr>
  </w:style>
  <w:style w:type="paragraph" w:styleId="ad">
    <w:name w:val="Balloon Text"/>
    <w:basedOn w:val="a2"/>
    <w:link w:val="Char3"/>
    <w:uiPriority w:val="99"/>
    <w:unhideWhenUsed/>
    <w:qFormat/>
    <w:rPr>
      <w:sz w:val="18"/>
      <w:szCs w:val="18"/>
    </w:rPr>
  </w:style>
  <w:style w:type="paragraph" w:styleId="ae">
    <w:name w:val="footer"/>
    <w:basedOn w:val="a2"/>
    <w:link w:val="Char4"/>
    <w:unhideWhenUsed/>
    <w:qFormat/>
    <w:pPr>
      <w:tabs>
        <w:tab w:val="center" w:pos="4153"/>
        <w:tab w:val="right" w:pos="8306"/>
      </w:tabs>
      <w:snapToGrid w:val="0"/>
      <w:jc w:val="left"/>
    </w:pPr>
    <w:rPr>
      <w:sz w:val="18"/>
      <w:szCs w:val="18"/>
    </w:rPr>
  </w:style>
  <w:style w:type="paragraph" w:styleId="af">
    <w:name w:val="header"/>
    <w:basedOn w:val="a2"/>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semiHidden/>
    <w:unhideWhenUsed/>
    <w:qFormat/>
    <w:pPr>
      <w:spacing w:line="400" w:lineRule="exact"/>
      <w:jc w:val="center"/>
    </w:pPr>
    <w:rPr>
      <w:rFonts w:ascii="宋体" w:eastAsia="宋体" w:hAnsi="宋体" w:cs="Times New Roman" w:hint="eastAsia"/>
      <w:b/>
      <w:bCs/>
    </w:rPr>
  </w:style>
  <w:style w:type="paragraph" w:styleId="af0">
    <w:name w:val="footnote text"/>
    <w:basedOn w:val="a2"/>
    <w:link w:val="Char6"/>
    <w:uiPriority w:val="99"/>
    <w:semiHidden/>
    <w:unhideWhenUsed/>
    <w:qFormat/>
    <w:pPr>
      <w:snapToGrid w:val="0"/>
      <w:jc w:val="left"/>
    </w:pPr>
    <w:rPr>
      <w:sz w:val="18"/>
    </w:rPr>
  </w:style>
  <w:style w:type="paragraph" w:styleId="30">
    <w:name w:val="Body Text Indent 3"/>
    <w:basedOn w:val="a2"/>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2"/>
    <w:next w:val="a2"/>
    <w:uiPriority w:val="39"/>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1">
    <w:name w:val="Normal (Web)"/>
    <w:basedOn w:val="a2"/>
    <w:link w:val="Char7"/>
    <w:unhideWhenUsed/>
    <w:qFormat/>
    <w:pPr>
      <w:widowControl/>
      <w:spacing w:before="100" w:beforeAutospacing="1" w:after="100" w:afterAutospacing="1"/>
      <w:jc w:val="left"/>
    </w:pPr>
    <w:rPr>
      <w:rFonts w:ascii="宋体" w:eastAsia="宋体" w:hAnsi="宋体" w:cs="宋体"/>
      <w:kern w:val="0"/>
      <w:sz w:val="24"/>
      <w:szCs w:val="24"/>
    </w:rPr>
  </w:style>
  <w:style w:type="paragraph" w:styleId="af2">
    <w:name w:val="Title"/>
    <w:basedOn w:val="a2"/>
    <w:next w:val="a2"/>
    <w:link w:val="Char10"/>
    <w:qFormat/>
    <w:pPr>
      <w:spacing w:before="240" w:after="60"/>
      <w:jc w:val="center"/>
      <w:outlineLvl w:val="0"/>
    </w:pPr>
    <w:rPr>
      <w:rFonts w:asciiTheme="majorHAnsi" w:eastAsia="宋体" w:hAnsiTheme="majorHAnsi" w:cstheme="majorBidi"/>
      <w:b/>
      <w:bCs/>
      <w:sz w:val="32"/>
      <w:szCs w:val="32"/>
    </w:rPr>
  </w:style>
  <w:style w:type="paragraph" w:styleId="af3">
    <w:name w:val="annotation subject"/>
    <w:basedOn w:val="a8"/>
    <w:next w:val="a8"/>
    <w:link w:val="Char8"/>
    <w:uiPriority w:val="99"/>
    <w:unhideWhenUsed/>
    <w:qFormat/>
    <w:rPr>
      <w:b/>
      <w:bCs/>
    </w:rPr>
  </w:style>
  <w:style w:type="paragraph" w:styleId="af4">
    <w:name w:val="Body Text First Indent"/>
    <w:basedOn w:val="a9"/>
    <w:link w:val="Char9"/>
    <w:uiPriority w:val="99"/>
    <w:unhideWhenUsed/>
    <w:qFormat/>
    <w:pPr>
      <w:ind w:firstLineChars="100" w:firstLine="420"/>
    </w:pPr>
    <w:rPr>
      <w:rFonts w:ascii="Calibri" w:eastAsia="宋体" w:hAnsi="Calibri" w:cs="Times New Roman"/>
    </w:rPr>
  </w:style>
  <w:style w:type="paragraph" w:styleId="22">
    <w:name w:val="Body Text First Indent 2"/>
    <w:basedOn w:val="aa"/>
    <w:next w:val="a2"/>
    <w:link w:val="2Char"/>
    <w:uiPriority w:val="99"/>
    <w:semiHidden/>
    <w:unhideWhenUsed/>
    <w:qFormat/>
    <w:pPr>
      <w:ind w:firstLineChars="200" w:firstLine="420"/>
    </w:pPr>
  </w:style>
  <w:style w:type="table" w:styleId="af5">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6">
    <w:name w:val="Strong"/>
    <w:basedOn w:val="a3"/>
    <w:uiPriority w:val="22"/>
    <w:qFormat/>
    <w:rPr>
      <w:b/>
      <w:bCs/>
    </w:rPr>
  </w:style>
  <w:style w:type="character" w:styleId="af7">
    <w:name w:val="page number"/>
    <w:basedOn w:val="a3"/>
    <w:qFormat/>
  </w:style>
  <w:style w:type="character" w:styleId="af8">
    <w:name w:val="annotation reference"/>
    <w:basedOn w:val="a3"/>
    <w:uiPriority w:val="99"/>
    <w:unhideWhenUsed/>
    <w:qFormat/>
    <w:rPr>
      <w:sz w:val="21"/>
      <w:szCs w:val="21"/>
    </w:rPr>
  </w:style>
  <w:style w:type="character" w:customStyle="1" w:styleId="af9">
    <w:name w:val="页眉 字符"/>
    <w:basedOn w:val="a3"/>
    <w:qFormat/>
    <w:rPr>
      <w:sz w:val="18"/>
      <w:szCs w:val="18"/>
    </w:rPr>
  </w:style>
  <w:style w:type="character" w:customStyle="1" w:styleId="afa">
    <w:name w:val="页脚 字符"/>
    <w:basedOn w:val="a3"/>
    <w:uiPriority w:val="99"/>
    <w:qFormat/>
    <w:rPr>
      <w:sz w:val="18"/>
      <w:szCs w:val="18"/>
    </w:rPr>
  </w:style>
  <w:style w:type="paragraph" w:styleId="afb">
    <w:name w:val="List Paragraph"/>
    <w:basedOn w:val="a2"/>
    <w:link w:val="Char30"/>
    <w:uiPriority w:val="34"/>
    <w:qFormat/>
    <w:pPr>
      <w:ind w:firstLineChars="200" w:firstLine="420"/>
    </w:pPr>
  </w:style>
  <w:style w:type="character" w:customStyle="1" w:styleId="afc">
    <w:name w:val="批注文字 字符"/>
    <w:basedOn w:val="a3"/>
    <w:uiPriority w:val="99"/>
    <w:qFormat/>
  </w:style>
  <w:style w:type="character" w:customStyle="1" w:styleId="Char3">
    <w:name w:val="批注框文本 Char"/>
    <w:basedOn w:val="a3"/>
    <w:link w:val="ad"/>
    <w:uiPriority w:val="99"/>
    <w:qFormat/>
    <w:rPr>
      <w:sz w:val="18"/>
      <w:szCs w:val="18"/>
    </w:rPr>
  </w:style>
  <w:style w:type="character" w:customStyle="1" w:styleId="Char8">
    <w:name w:val="批注主题 Char"/>
    <w:basedOn w:val="afc"/>
    <w:link w:val="af3"/>
    <w:qFormat/>
    <w:rPr>
      <w:b/>
      <w:bCs/>
    </w:rPr>
  </w:style>
  <w:style w:type="character" w:customStyle="1" w:styleId="Chara">
    <w:name w:val="标题 Char"/>
    <w:basedOn w:val="a3"/>
    <w:qFormat/>
    <w:rPr>
      <w:rFonts w:asciiTheme="majorHAnsi" w:eastAsia="宋体" w:hAnsiTheme="majorHAnsi" w:cstheme="majorBidi"/>
      <w:b/>
      <w:bCs/>
      <w:sz w:val="32"/>
      <w:szCs w:val="32"/>
    </w:rPr>
  </w:style>
  <w:style w:type="character" w:customStyle="1" w:styleId="23">
    <w:name w:val="标题 2 字符"/>
    <w:basedOn w:val="a3"/>
    <w:qFormat/>
    <w:rPr>
      <w:rFonts w:ascii="Arial" w:eastAsia="黑体" w:hAnsi="Arial" w:cs="Times New Roman"/>
      <w:b/>
      <w:bCs/>
      <w:sz w:val="32"/>
      <w:szCs w:val="32"/>
    </w:rPr>
  </w:style>
  <w:style w:type="character" w:customStyle="1" w:styleId="afd">
    <w:name w:val="纯文本 字符"/>
    <w:basedOn w:val="a3"/>
    <w:uiPriority w:val="99"/>
    <w:qFormat/>
    <w:rPr>
      <w:rFonts w:ascii="宋体" w:eastAsia="宋体" w:hAnsi="Courier New" w:cs="Times New Roman"/>
      <w:kern w:val="0"/>
      <w:sz w:val="20"/>
      <w:szCs w:val="21"/>
    </w:rPr>
  </w:style>
  <w:style w:type="paragraph" w:customStyle="1" w:styleId="afe">
    <w:name w:val="图"/>
    <w:basedOn w:val="a2"/>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b"/>
    <w:uiPriority w:val="99"/>
    <w:qFormat/>
  </w:style>
  <w:style w:type="paragraph" w:customStyle="1" w:styleId="4">
    <w:name w:val="样式4"/>
    <w:basedOn w:val="a2"/>
    <w:qFormat/>
    <w:pPr>
      <w:numPr>
        <w:ilvl w:val="3"/>
        <w:numId w:val="2"/>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2"/>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2"/>
    <w:next w:val="afb"/>
    <w:uiPriority w:val="34"/>
    <w:qFormat/>
    <w:pPr>
      <w:ind w:firstLineChars="200" w:firstLine="420"/>
    </w:pPr>
    <w:rPr>
      <w:rFonts w:ascii="Calibri" w:eastAsia="宋体" w:hAnsi="Calibri" w:cs="Times New Roman"/>
    </w:rPr>
  </w:style>
  <w:style w:type="paragraph" w:customStyle="1" w:styleId="start-font-1">
    <w:name w:val="start-font-1"/>
    <w:basedOn w:val="a2"/>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2"/>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f">
    <w:name w:val="正文文本缩进 字符"/>
    <w:basedOn w:val="a3"/>
    <w:qFormat/>
    <w:rPr>
      <w:kern w:val="2"/>
      <w:sz w:val="21"/>
      <w:szCs w:val="24"/>
    </w:rPr>
  </w:style>
  <w:style w:type="character" w:customStyle="1" w:styleId="2Char">
    <w:name w:val="正文首行缩进 2 Char"/>
    <w:basedOn w:val="aff"/>
    <w:link w:val="22"/>
    <w:qFormat/>
    <w:rPr>
      <w:kern w:val="2"/>
      <w:sz w:val="21"/>
      <w:szCs w:val="24"/>
    </w:rPr>
  </w:style>
  <w:style w:type="paragraph" w:customStyle="1" w:styleId="msolistparagraph0">
    <w:name w:val="msolistparagraph"/>
    <w:basedOn w:val="a2"/>
    <w:qFormat/>
    <w:pPr>
      <w:ind w:firstLineChars="200" w:firstLine="420"/>
    </w:pPr>
    <w:rPr>
      <w:rFonts w:ascii="Times New Roman" w:eastAsia="宋体" w:hAnsi="Times New Roman" w:cs="Times New Roman"/>
    </w:rPr>
  </w:style>
  <w:style w:type="character" w:customStyle="1" w:styleId="Charb">
    <w:name w:val="列出段落 Char"/>
    <w:basedOn w:val="a3"/>
    <w:uiPriority w:val="34"/>
    <w:qFormat/>
    <w:rPr>
      <w:kern w:val="2"/>
      <w:sz w:val="21"/>
      <w:szCs w:val="22"/>
    </w:rPr>
  </w:style>
  <w:style w:type="character" w:customStyle="1" w:styleId="aff0">
    <w:name w:val="正文文本 字符"/>
    <w:basedOn w:val="a3"/>
    <w:uiPriority w:val="99"/>
    <w:qFormat/>
    <w:rPr>
      <w:rFonts w:ascii="Calibri" w:eastAsia="宋体" w:hAnsi="Calibri" w:cs="Times New Roman" w:hint="default"/>
      <w:kern w:val="2"/>
      <w:sz w:val="21"/>
      <w:szCs w:val="22"/>
    </w:rPr>
  </w:style>
  <w:style w:type="character" w:customStyle="1" w:styleId="Charc">
    <w:name w:val="纯文本 Char"/>
    <w:basedOn w:val="a3"/>
    <w:qFormat/>
    <w:rPr>
      <w:rFonts w:ascii="宋体" w:eastAsia="宋体" w:hAnsi="Courier New" w:cs="宋体" w:hint="eastAsia"/>
      <w:szCs w:val="21"/>
    </w:rPr>
  </w:style>
  <w:style w:type="paragraph" w:customStyle="1" w:styleId="Style116">
    <w:name w:val="_Style 116"/>
    <w:basedOn w:val="a2"/>
    <w:next w:val="afb"/>
    <w:uiPriority w:val="99"/>
    <w:qFormat/>
    <w:pPr>
      <w:ind w:firstLineChars="200" w:firstLine="420"/>
    </w:pPr>
    <w:rPr>
      <w:kern w:val="0"/>
      <w:sz w:val="20"/>
      <w:szCs w:val="20"/>
    </w:rPr>
  </w:style>
  <w:style w:type="character" w:customStyle="1" w:styleId="aff1">
    <w:name w:val="普通(网站) 字符"/>
    <w:basedOn w:val="a3"/>
    <w:qFormat/>
    <w:rPr>
      <w:rFonts w:ascii="宋体" w:eastAsia="宋体" w:hAnsi="宋体" w:cs="宋体" w:hint="eastAsia"/>
      <w:sz w:val="24"/>
      <w:szCs w:val="24"/>
    </w:rPr>
  </w:style>
  <w:style w:type="character" w:customStyle="1" w:styleId="Chard">
    <w:name w:val="批注文字 Char"/>
    <w:basedOn w:val="a3"/>
    <w:uiPriority w:val="99"/>
    <w:qFormat/>
    <w:rPr>
      <w:kern w:val="2"/>
      <w:sz w:val="21"/>
      <w:szCs w:val="24"/>
    </w:rPr>
  </w:style>
  <w:style w:type="character" w:customStyle="1" w:styleId="1Char">
    <w:name w:val="标题 1 Char"/>
    <w:basedOn w:val="a3"/>
    <w:link w:val="1"/>
    <w:qFormat/>
    <w:rPr>
      <w:b/>
      <w:bCs/>
      <w:kern w:val="44"/>
      <w:sz w:val="44"/>
      <w:szCs w:val="44"/>
    </w:rPr>
  </w:style>
  <w:style w:type="character" w:customStyle="1" w:styleId="Char4">
    <w:name w:val="页脚 Char"/>
    <w:basedOn w:val="a3"/>
    <w:link w:val="ae"/>
    <w:qFormat/>
    <w:rPr>
      <w:kern w:val="2"/>
      <w:sz w:val="18"/>
      <w:szCs w:val="18"/>
    </w:rPr>
  </w:style>
  <w:style w:type="character" w:customStyle="1" w:styleId="12">
    <w:name w:val="页眉 字符1"/>
    <w:basedOn w:val="a3"/>
    <w:qFormat/>
    <w:rPr>
      <w:kern w:val="2"/>
      <w:sz w:val="18"/>
      <w:szCs w:val="18"/>
    </w:rPr>
  </w:style>
  <w:style w:type="character" w:customStyle="1" w:styleId="210">
    <w:name w:val="标题 2 字符1"/>
    <w:basedOn w:val="a3"/>
    <w:qFormat/>
    <w:rPr>
      <w:rFonts w:ascii="Cambria" w:eastAsia="Cambria" w:hAnsi="Cambria" w:cs="Cambria" w:hint="default"/>
      <w:b/>
      <w:bCs/>
      <w:kern w:val="2"/>
      <w:sz w:val="32"/>
      <w:szCs w:val="32"/>
    </w:rPr>
  </w:style>
  <w:style w:type="character" w:customStyle="1" w:styleId="Char12">
    <w:name w:val="列出段落 Char1"/>
    <w:basedOn w:val="a3"/>
    <w:uiPriority w:val="99"/>
    <w:qFormat/>
    <w:rPr>
      <w:rFonts w:ascii="Calibri" w:hAnsi="Calibri" w:cs="Calibri" w:hint="default"/>
      <w:kern w:val="2"/>
      <w:sz w:val="21"/>
      <w:szCs w:val="22"/>
    </w:rPr>
  </w:style>
  <w:style w:type="character" w:customStyle="1" w:styleId="Char20">
    <w:name w:val="纯文本 Char2"/>
    <w:basedOn w:val="a3"/>
    <w:link w:val="ac"/>
    <w:qFormat/>
    <w:rPr>
      <w:rFonts w:ascii="宋体" w:eastAsia="宋体" w:hAnsi="Courier New" w:cs="宋体" w:hint="eastAsia"/>
      <w:szCs w:val="21"/>
      <w:lang w:val="zh-CN"/>
    </w:rPr>
  </w:style>
  <w:style w:type="character" w:customStyle="1" w:styleId="3Char">
    <w:name w:val="标题 3 Char"/>
    <w:basedOn w:val="a3"/>
    <w:link w:val="3"/>
    <w:qFormat/>
    <w:rPr>
      <w:b/>
      <w:bCs/>
      <w:kern w:val="2"/>
      <w:sz w:val="32"/>
      <w:szCs w:val="32"/>
    </w:rPr>
  </w:style>
  <w:style w:type="paragraph" w:customStyle="1" w:styleId="24">
    <w:name w:val="列表段落2"/>
    <w:basedOn w:val="a2"/>
    <w:qFormat/>
    <w:pPr>
      <w:ind w:firstLineChars="200" w:firstLine="420"/>
    </w:pPr>
    <w:rPr>
      <w:rFonts w:ascii="Times New Roman" w:eastAsia="宋体" w:hAnsi="Times New Roman" w:cs="Times New Roman"/>
      <w:szCs w:val="24"/>
    </w:rPr>
  </w:style>
  <w:style w:type="character" w:customStyle="1" w:styleId="aff2">
    <w:name w:val="正文文本首行缩进 字符"/>
    <w:qFormat/>
    <w:rPr>
      <w:rFonts w:ascii="Calibri" w:eastAsia="宋体" w:hAnsi="Calibri" w:cs="Times New Roman" w:hint="default"/>
      <w:kern w:val="2"/>
      <w:sz w:val="21"/>
      <w:szCs w:val="22"/>
    </w:rPr>
  </w:style>
  <w:style w:type="paragraph" w:customStyle="1" w:styleId="p0">
    <w:name w:val="p0"/>
    <w:basedOn w:val="a2"/>
    <w:qFormat/>
    <w:pPr>
      <w:widowControl/>
    </w:pPr>
    <w:rPr>
      <w:rFonts w:ascii="Calibri" w:eastAsia="宋体" w:hAnsi="Calibri" w:cs="Times New Roman"/>
      <w:kern w:val="0"/>
      <w:szCs w:val="21"/>
    </w:rPr>
  </w:style>
  <w:style w:type="character" w:customStyle="1" w:styleId="font51">
    <w:name w:val="font51"/>
    <w:basedOn w:val="a3"/>
    <w:qFormat/>
    <w:rPr>
      <w:rFonts w:ascii="宋体" w:eastAsia="宋体" w:hAnsi="宋体" w:cs="宋体" w:hint="eastAsia"/>
      <w:color w:val="000000"/>
      <w:sz w:val="21"/>
      <w:szCs w:val="21"/>
      <w:u w:val="none"/>
    </w:rPr>
  </w:style>
  <w:style w:type="character" w:customStyle="1" w:styleId="25">
    <w:name w:val="列表段落 字符2"/>
    <w:basedOn w:val="a3"/>
    <w:qFormat/>
  </w:style>
  <w:style w:type="character" w:customStyle="1" w:styleId="NormalCharacter">
    <w:name w:val="NormalCharacter"/>
    <w:basedOn w:val="a3"/>
    <w:qFormat/>
  </w:style>
  <w:style w:type="character" w:customStyle="1" w:styleId="font31">
    <w:name w:val="font31"/>
    <w:basedOn w:val="a3"/>
    <w:qFormat/>
    <w:rPr>
      <w:rFonts w:ascii="Times New Roman" w:hAnsi="Times New Roman" w:cs="Times New Roman" w:hint="default"/>
      <w:color w:val="000000"/>
      <w:sz w:val="21"/>
      <w:szCs w:val="21"/>
      <w:u w:val="none"/>
    </w:rPr>
  </w:style>
  <w:style w:type="character" w:customStyle="1" w:styleId="font21">
    <w:name w:val="font21"/>
    <w:basedOn w:val="a3"/>
    <w:qFormat/>
    <w:rPr>
      <w:rFonts w:ascii="宋体" w:eastAsia="宋体" w:hAnsi="宋体" w:cs="宋体" w:hint="eastAsia"/>
      <w:color w:val="000000"/>
      <w:sz w:val="24"/>
      <w:szCs w:val="24"/>
      <w:u w:val="none"/>
    </w:rPr>
  </w:style>
  <w:style w:type="character" w:customStyle="1" w:styleId="font11">
    <w:name w:val="font11"/>
    <w:basedOn w:val="a3"/>
    <w:qFormat/>
    <w:rPr>
      <w:rFonts w:ascii="宋体" w:eastAsia="宋体" w:hAnsi="宋体" w:cs="宋体" w:hint="eastAsia"/>
      <w:color w:val="000000"/>
      <w:sz w:val="21"/>
      <w:szCs w:val="21"/>
      <w:u w:val="none"/>
    </w:rPr>
  </w:style>
  <w:style w:type="character" w:customStyle="1" w:styleId="13">
    <w:name w:val="纯文本 字符1"/>
    <w:basedOn w:val="a3"/>
    <w:qFormat/>
    <w:rPr>
      <w:rFonts w:ascii="宋体" w:eastAsia="宋体" w:hAnsi="Courier New" w:cs="宋体" w:hint="eastAsia"/>
      <w:szCs w:val="21"/>
    </w:rPr>
  </w:style>
  <w:style w:type="character" w:customStyle="1" w:styleId="Char10">
    <w:name w:val="标题 Char1"/>
    <w:basedOn w:val="a3"/>
    <w:link w:val="af2"/>
    <w:qFormat/>
    <w:rPr>
      <w:rFonts w:ascii="Cambria" w:eastAsia="Cambria" w:hAnsi="Cambria" w:cs="Times New Roman" w:hint="default"/>
      <w:b/>
      <w:bCs/>
      <w:kern w:val="2"/>
      <w:sz w:val="32"/>
      <w:szCs w:val="32"/>
    </w:rPr>
  </w:style>
  <w:style w:type="character" w:customStyle="1" w:styleId="Char6">
    <w:name w:val="脚注文本 Char"/>
    <w:basedOn w:val="a3"/>
    <w:link w:val="af0"/>
    <w:qFormat/>
    <w:rPr>
      <w:rFonts w:ascii="宋体" w:eastAsia="宋体" w:hAnsi="宋体" w:cs="Times New Roman" w:hint="eastAsia"/>
      <w:kern w:val="2"/>
      <w:sz w:val="24"/>
      <w:szCs w:val="18"/>
    </w:rPr>
  </w:style>
  <w:style w:type="character" w:customStyle="1" w:styleId="Char13">
    <w:name w:val="脚注文本 Char1"/>
    <w:basedOn w:val="a3"/>
    <w:qFormat/>
    <w:rPr>
      <w:rFonts w:ascii="Calibri" w:eastAsia="宋体" w:hAnsi="Calibri" w:cs="Times New Roman" w:hint="default"/>
      <w:kern w:val="2"/>
      <w:sz w:val="18"/>
      <w:szCs w:val="18"/>
    </w:rPr>
  </w:style>
  <w:style w:type="character" w:customStyle="1" w:styleId="14">
    <w:name w:val="列表段落 字符1"/>
    <w:basedOn w:val="a3"/>
    <w:qFormat/>
  </w:style>
  <w:style w:type="paragraph" w:customStyle="1" w:styleId="TableParagraph">
    <w:name w:val="Table Paragraph"/>
    <w:basedOn w:val="a2"/>
    <w:qFormat/>
    <w:rPr>
      <w:rFonts w:ascii="宋体" w:eastAsia="宋体" w:hAnsi="宋体" w:cs="Times New Roman" w:hint="eastAsia"/>
      <w:szCs w:val="24"/>
    </w:rPr>
  </w:style>
  <w:style w:type="character" w:customStyle="1" w:styleId="font41">
    <w:name w:val="font41"/>
    <w:basedOn w:val="a3"/>
    <w:qFormat/>
    <w:rPr>
      <w:rFonts w:ascii="宋体" w:eastAsia="宋体" w:hAnsi="宋体" w:cs="宋体" w:hint="eastAsia"/>
      <w:color w:val="FF0000"/>
      <w:sz w:val="24"/>
      <w:szCs w:val="24"/>
      <w:u w:val="none"/>
    </w:rPr>
  </w:style>
  <w:style w:type="character" w:customStyle="1" w:styleId="font91">
    <w:name w:val="font91"/>
    <w:basedOn w:val="a3"/>
    <w:qFormat/>
    <w:rPr>
      <w:rFonts w:ascii="Times New Roman" w:hAnsi="Times New Roman" w:cs="Times New Roman" w:hint="default"/>
      <w:color w:val="000000"/>
      <w:sz w:val="21"/>
      <w:szCs w:val="21"/>
      <w:u w:val="none"/>
    </w:rPr>
  </w:style>
  <w:style w:type="paragraph" w:customStyle="1" w:styleId="00">
    <w:name w:val="正文_0_0"/>
    <w:basedOn w:val="a2"/>
    <w:qFormat/>
    <w:rPr>
      <w:rFonts w:ascii="Calibri" w:eastAsia="宋体" w:hAnsi="Calibri" w:cs="Times New Roman"/>
    </w:rPr>
  </w:style>
  <w:style w:type="character" w:customStyle="1" w:styleId="15">
    <w:name w:val="批注文字 字符1"/>
    <w:basedOn w:val="a3"/>
    <w:qFormat/>
    <w:rPr>
      <w:szCs w:val="24"/>
    </w:rPr>
  </w:style>
  <w:style w:type="character" w:customStyle="1" w:styleId="aff3">
    <w:name w:val="列表段落 字符"/>
    <w:basedOn w:val="a3"/>
    <w:qFormat/>
    <w:rPr>
      <w:rFonts w:ascii="Calibri" w:hAnsi="Calibri" w:cs="Calibri" w:hint="default"/>
      <w:kern w:val="2"/>
      <w:sz w:val="21"/>
      <w:szCs w:val="22"/>
    </w:rPr>
  </w:style>
  <w:style w:type="paragraph" w:customStyle="1" w:styleId="Style24">
    <w:name w:val="_Style 24"/>
    <w:basedOn w:val="a2"/>
    <w:qFormat/>
    <w:pPr>
      <w:ind w:firstLineChars="200" w:firstLine="420"/>
    </w:pPr>
    <w:rPr>
      <w:rFonts w:ascii="Calibri" w:eastAsia="宋体" w:hAnsi="Calibri" w:cs="Times New Roman"/>
    </w:rPr>
  </w:style>
  <w:style w:type="character" w:customStyle="1" w:styleId="31">
    <w:name w:val="列表段落 字符3"/>
    <w:basedOn w:val="a3"/>
    <w:qFormat/>
    <w:rPr>
      <w:rFonts w:ascii="Calibri" w:eastAsia="宋体" w:hAnsi="Calibri" w:cs="Times New Roman" w:hint="default"/>
      <w:kern w:val="2"/>
      <w:sz w:val="21"/>
      <w:szCs w:val="22"/>
    </w:rPr>
  </w:style>
  <w:style w:type="character" w:customStyle="1" w:styleId="Char21">
    <w:name w:val="列出段落 Char2"/>
    <w:basedOn w:val="a3"/>
    <w:qFormat/>
    <w:rPr>
      <w:rFonts w:ascii="Calibri" w:eastAsia="宋体" w:hAnsi="Calibri" w:cs="Times New Roman" w:hint="default"/>
      <w:kern w:val="2"/>
      <w:sz w:val="21"/>
      <w:szCs w:val="22"/>
    </w:rPr>
  </w:style>
  <w:style w:type="character" w:customStyle="1" w:styleId="2Char1">
    <w:name w:val="标题 2 Char1"/>
    <w:basedOn w:val="a3"/>
    <w:link w:val="20"/>
    <w:qFormat/>
    <w:rPr>
      <w:rFonts w:ascii="Arial" w:eastAsia="黑体" w:hAnsi="Arial" w:cs="Arial" w:hint="default"/>
      <w:b/>
      <w:bCs/>
      <w:kern w:val="2"/>
      <w:sz w:val="32"/>
      <w:szCs w:val="32"/>
    </w:rPr>
  </w:style>
  <w:style w:type="character" w:customStyle="1" w:styleId="Char1">
    <w:name w:val="批注文字 Char1"/>
    <w:basedOn w:val="a3"/>
    <w:link w:val="a8"/>
    <w:uiPriority w:val="99"/>
    <w:qFormat/>
    <w:rPr>
      <w:kern w:val="2"/>
      <w:sz w:val="21"/>
      <w:szCs w:val="24"/>
    </w:rPr>
  </w:style>
  <w:style w:type="character" w:customStyle="1" w:styleId="Char7">
    <w:name w:val="普通(网站) Char"/>
    <w:basedOn w:val="a3"/>
    <w:link w:val="af1"/>
    <w:qFormat/>
    <w:rPr>
      <w:rFonts w:ascii="宋体" w:eastAsia="宋体" w:hAnsi="宋体" w:cs="宋体" w:hint="eastAsia"/>
      <w:sz w:val="24"/>
      <w:szCs w:val="24"/>
    </w:rPr>
  </w:style>
  <w:style w:type="character" w:customStyle="1" w:styleId="Char2">
    <w:name w:val="正文文本缩进 Char"/>
    <w:basedOn w:val="a3"/>
    <w:link w:val="aa"/>
    <w:qFormat/>
    <w:rPr>
      <w:kern w:val="2"/>
      <w:sz w:val="21"/>
      <w:szCs w:val="22"/>
    </w:rPr>
  </w:style>
  <w:style w:type="paragraph" w:customStyle="1" w:styleId="211">
    <w:name w:val="正文文本首行缩进 21"/>
    <w:basedOn w:val="aa"/>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2"/>
    <w:next w:val="a2"/>
    <w:qFormat/>
    <w:pPr>
      <w:ind w:firstLineChars="200" w:firstLine="420"/>
    </w:pPr>
    <w:rPr>
      <w:rFonts w:ascii="Times New Roman" w:eastAsia="宋体" w:hAnsi="Times New Roman" w:cs="Times New Roman"/>
    </w:rPr>
  </w:style>
  <w:style w:type="character" w:customStyle="1" w:styleId="Char0">
    <w:name w:val="正文文本 Char"/>
    <w:basedOn w:val="a3"/>
    <w:link w:val="a9"/>
    <w:qFormat/>
    <w:rPr>
      <w:rFonts w:ascii="Calibri" w:eastAsia="宋体" w:hAnsi="Calibri" w:cs="Times New Roman" w:hint="default"/>
      <w:kern w:val="2"/>
      <w:sz w:val="21"/>
      <w:szCs w:val="22"/>
    </w:rPr>
  </w:style>
  <w:style w:type="paragraph" w:customStyle="1" w:styleId="16">
    <w:name w:val="列表段落1"/>
    <w:basedOn w:val="a2"/>
    <w:qFormat/>
    <w:pPr>
      <w:ind w:firstLineChars="200" w:firstLine="420"/>
    </w:pPr>
    <w:rPr>
      <w:rFonts w:ascii="等线" w:eastAsia="等线" w:hAnsi="等线" w:cs="Times New Roman" w:hint="eastAsia"/>
    </w:rPr>
  </w:style>
  <w:style w:type="character" w:customStyle="1" w:styleId="3Char0">
    <w:name w:val="正文文本缩进 3 Char"/>
    <w:basedOn w:val="a3"/>
    <w:link w:val="30"/>
    <w:qFormat/>
    <w:rPr>
      <w:rFonts w:ascii="等线" w:eastAsia="等线" w:hAnsi="等线" w:cs="等线" w:hint="eastAsia"/>
      <w:kern w:val="2"/>
      <w:sz w:val="16"/>
      <w:szCs w:val="16"/>
    </w:rPr>
  </w:style>
  <w:style w:type="character" w:customStyle="1" w:styleId="Char9">
    <w:name w:val="正文首行缩进 Char"/>
    <w:link w:val="af4"/>
    <w:qFormat/>
    <w:rPr>
      <w:rFonts w:ascii="Calibri" w:eastAsia="楷体_GB2312" w:hAnsi="Calibri" w:cs="Calibri" w:hint="default"/>
      <w:kern w:val="2"/>
      <w:sz w:val="32"/>
      <w:szCs w:val="22"/>
    </w:rPr>
  </w:style>
  <w:style w:type="character" w:customStyle="1" w:styleId="Chare">
    <w:name w:val="表格文字 Char"/>
    <w:basedOn w:val="a3"/>
    <w:link w:val="aff4"/>
    <w:qFormat/>
    <w:rPr>
      <w:bCs/>
      <w:spacing w:val="10"/>
      <w:sz w:val="24"/>
    </w:rPr>
  </w:style>
  <w:style w:type="paragraph" w:customStyle="1" w:styleId="aff4">
    <w:name w:val="表格文字"/>
    <w:basedOn w:val="a2"/>
    <w:link w:val="Char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2"/>
    <w:qFormat/>
    <w:rPr>
      <w:rFonts w:ascii="Times New Roman" w:eastAsia="宋体" w:hAnsi="Times New Roman" w:cs="Times New Roman"/>
    </w:rPr>
  </w:style>
  <w:style w:type="paragraph" w:customStyle="1" w:styleId="32">
    <w:name w:val="列表段落3"/>
    <w:basedOn w:val="a2"/>
    <w:qFormat/>
    <w:pPr>
      <w:ind w:firstLineChars="200" w:firstLine="420"/>
    </w:pPr>
    <w:rPr>
      <w:rFonts w:ascii="Calibri" w:eastAsia="宋体" w:hAnsi="Calibri" w:cs="Times New Roman"/>
    </w:rPr>
  </w:style>
  <w:style w:type="character" w:customStyle="1" w:styleId="150">
    <w:name w:val="15"/>
    <w:basedOn w:val="a3"/>
    <w:qFormat/>
    <w:rPr>
      <w:rFonts w:ascii="Times New Roman" w:hAnsi="Times New Roman" w:cs="Times New Roman" w:hint="default"/>
      <w:b/>
      <w:bCs/>
    </w:rPr>
  </w:style>
  <w:style w:type="character" w:customStyle="1" w:styleId="2Char10">
    <w:name w:val="正文首行缩进 2 Char1"/>
    <w:basedOn w:val="a3"/>
    <w:qFormat/>
  </w:style>
  <w:style w:type="character" w:customStyle="1" w:styleId="Char5">
    <w:name w:val="页眉 Char"/>
    <w:basedOn w:val="a3"/>
    <w:link w:val="af"/>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3"/>
    <w:qFormat/>
    <w:rPr>
      <w:rFonts w:ascii="Arial" w:eastAsia="黑体" w:hAnsi="Arial" w:cs="Times New Roman"/>
      <w:b/>
      <w:bCs/>
      <w:sz w:val="32"/>
      <w:szCs w:val="32"/>
    </w:rPr>
  </w:style>
  <w:style w:type="paragraph" w:customStyle="1" w:styleId="17">
    <w:name w:val="正文1"/>
    <w:basedOn w:val="a2"/>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2"/>
    <w:next w:val="a2"/>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2"/>
    <w:next w:val="a2"/>
    <w:qFormat/>
    <w:pPr>
      <w:spacing w:line="360" w:lineRule="auto"/>
      <w:ind w:left="1260" w:firstLineChars="200" w:firstLine="480"/>
      <w:outlineLvl w:val="2"/>
    </w:pPr>
    <w:rPr>
      <w:rFonts w:ascii="Times New Roman" w:eastAsia="宋体" w:hAnsi="Times New Roman"/>
      <w:color w:val="0000FF"/>
      <w:sz w:val="24"/>
      <w:szCs w:val="24"/>
    </w:rPr>
  </w:style>
  <w:style w:type="character" w:customStyle="1" w:styleId="font01">
    <w:name w:val="font01"/>
    <w:basedOn w:val="a3"/>
    <w:qFormat/>
    <w:rPr>
      <w:rFonts w:ascii="Arial" w:hAnsi="Arial" w:cs="Arial"/>
      <w:color w:val="000000"/>
      <w:sz w:val="24"/>
      <w:szCs w:val="24"/>
      <w:u w:val="none"/>
    </w:rPr>
  </w:style>
  <w:style w:type="paragraph" w:customStyle="1" w:styleId="2">
    <w:name w:val="列出段落2"/>
    <w:basedOn w:val="a2"/>
    <w:qFormat/>
    <w:pPr>
      <w:numPr>
        <w:numId w:val="3"/>
      </w:numPr>
      <w:autoSpaceDE w:val="0"/>
      <w:spacing w:line="360" w:lineRule="auto"/>
    </w:pPr>
    <w:rPr>
      <w:rFonts w:ascii="宋体" w:eastAsia="宋体" w:hAnsi="宋体" w:cs="Times New Roman"/>
      <w:szCs w:val="21"/>
    </w:rPr>
  </w:style>
  <w:style w:type="paragraph" w:customStyle="1" w:styleId="19">
    <w:name w:val="修订1"/>
    <w:hidden/>
    <w:uiPriority w:val="99"/>
    <w:unhideWhenUsed/>
    <w:qFormat/>
    <w:rPr>
      <w:rFonts w:asciiTheme="minorHAnsi" w:eastAsiaTheme="minorEastAsia" w:hAnsiTheme="minorHAnsi" w:cstheme="minorBidi"/>
      <w:kern w:val="2"/>
      <w:sz w:val="21"/>
      <w:szCs w:val="22"/>
    </w:rPr>
  </w:style>
  <w:style w:type="character" w:customStyle="1" w:styleId="4Char">
    <w:name w:val="标题 4 Char"/>
    <w:basedOn w:val="a3"/>
    <w:link w:val="40"/>
    <w:uiPriority w:val="9"/>
    <w:rPr>
      <w:rFonts w:ascii="等线 Light" w:eastAsia="黑体" w:hAnsi="等线 Light"/>
      <w:bCs/>
      <w:kern w:val="2"/>
      <w:sz w:val="28"/>
      <w:szCs w:val="28"/>
    </w:rPr>
  </w:style>
  <w:style w:type="character" w:customStyle="1" w:styleId="5Char">
    <w:name w:val="标题 5 Char"/>
    <w:basedOn w:val="a3"/>
    <w:link w:val="5"/>
    <w:uiPriority w:val="9"/>
    <w:qFormat/>
    <w:rPr>
      <w:rFonts w:eastAsia="黑体"/>
      <w:bCs/>
      <w:kern w:val="2"/>
      <w:sz w:val="24"/>
      <w:szCs w:val="28"/>
    </w:rPr>
  </w:style>
  <w:style w:type="character" w:customStyle="1" w:styleId="6Char">
    <w:name w:val="标题 6 Char"/>
    <w:basedOn w:val="a3"/>
    <w:link w:val="6"/>
    <w:uiPriority w:val="9"/>
    <w:qFormat/>
    <w:rPr>
      <w:rFonts w:ascii="等线 Light" w:eastAsia="黑体" w:hAnsi="等线 Light"/>
      <w:bCs/>
      <w:kern w:val="2"/>
      <w:sz w:val="24"/>
      <w:szCs w:val="24"/>
    </w:rPr>
  </w:style>
  <w:style w:type="character" w:customStyle="1" w:styleId="Char">
    <w:name w:val="正文缩进 Char"/>
    <w:link w:val="a6"/>
    <w:qFormat/>
    <w:rPr>
      <w:kern w:val="2"/>
      <w:sz w:val="21"/>
      <w:szCs w:val="24"/>
    </w:rPr>
  </w:style>
  <w:style w:type="character" w:customStyle="1" w:styleId="aff5">
    <w:name w:val="二级标题 字符"/>
    <w:link w:val="a0"/>
    <w:qFormat/>
    <w:rPr>
      <w:rFonts w:ascii="楷体_GB2312" w:eastAsia="楷体_GB2312" w:hAnsi="华文楷体"/>
      <w:bCs/>
      <w:kern w:val="2"/>
      <w:sz w:val="28"/>
      <w:szCs w:val="28"/>
    </w:rPr>
  </w:style>
  <w:style w:type="paragraph" w:customStyle="1" w:styleId="a0">
    <w:name w:val="二级标题"/>
    <w:basedOn w:val="a2"/>
    <w:link w:val="aff5"/>
    <w:qFormat/>
    <w:pPr>
      <w:numPr>
        <w:ilvl w:val="1"/>
        <w:numId w:val="4"/>
      </w:numPr>
      <w:jc w:val="left"/>
      <w:outlineLvl w:val="1"/>
    </w:pPr>
    <w:rPr>
      <w:rFonts w:ascii="楷体_GB2312" w:eastAsia="楷体_GB2312" w:hAnsi="华文楷体" w:cs="Times New Roman"/>
      <w:bCs/>
      <w:sz w:val="28"/>
      <w:szCs w:val="28"/>
    </w:rPr>
  </w:style>
  <w:style w:type="character" w:customStyle="1" w:styleId="aff6">
    <w:name w:val="三级标题 字符"/>
    <w:link w:val="a1"/>
    <w:qFormat/>
    <w:rPr>
      <w:rFonts w:ascii="仿宋_GB2312" w:eastAsia="仿宋_GB2312" w:hAnsi="仿宋"/>
      <w:b/>
      <w:kern w:val="2"/>
      <w:sz w:val="28"/>
      <w:szCs w:val="28"/>
    </w:rPr>
  </w:style>
  <w:style w:type="paragraph" w:customStyle="1" w:styleId="a1">
    <w:name w:val="三级标题"/>
    <w:basedOn w:val="a2"/>
    <w:link w:val="aff6"/>
    <w:qFormat/>
    <w:pPr>
      <w:numPr>
        <w:ilvl w:val="2"/>
        <w:numId w:val="4"/>
      </w:numPr>
      <w:jc w:val="left"/>
      <w:outlineLvl w:val="2"/>
    </w:pPr>
    <w:rPr>
      <w:rFonts w:ascii="仿宋_GB2312" w:eastAsia="仿宋_GB2312" w:hAnsi="仿宋" w:cs="Times New Roman"/>
      <w:b/>
      <w:sz w:val="28"/>
      <w:szCs w:val="28"/>
    </w:rPr>
  </w:style>
  <w:style w:type="character" w:customStyle="1" w:styleId="aff7">
    <w:name w:val="一级标题 字符"/>
    <w:link w:val="a"/>
    <w:qFormat/>
    <w:rPr>
      <w:rFonts w:ascii="黑体" w:eastAsia="黑体" w:hAnsi="宋体"/>
      <w:kern w:val="2"/>
      <w:sz w:val="30"/>
      <w:szCs w:val="30"/>
    </w:rPr>
  </w:style>
  <w:style w:type="paragraph" w:customStyle="1" w:styleId="a">
    <w:name w:val="一级标题"/>
    <w:basedOn w:val="a2"/>
    <w:link w:val="aff7"/>
    <w:qFormat/>
    <w:pPr>
      <w:numPr>
        <w:numId w:val="4"/>
      </w:numPr>
      <w:jc w:val="left"/>
      <w:outlineLvl w:val="0"/>
    </w:pPr>
    <w:rPr>
      <w:rFonts w:ascii="黑体" w:eastAsia="黑体" w:hAnsi="宋体" w:cs="Times New Roman"/>
      <w:sz w:val="30"/>
      <w:szCs w:val="30"/>
    </w:rPr>
  </w:style>
  <w:style w:type="paragraph" w:customStyle="1" w:styleId="CharCharCharChar1">
    <w:name w:val="Char Char Char Char1"/>
    <w:basedOn w:val="a2"/>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
    <w:name w:val="正文-方案"/>
    <w:basedOn w:val="a9"/>
    <w:qFormat/>
    <w:pPr>
      <w:snapToGrid w:val="0"/>
      <w:spacing w:line="360" w:lineRule="auto"/>
      <w:ind w:firstLineChars="200" w:firstLine="560"/>
    </w:pPr>
    <w:rPr>
      <w:rFonts w:ascii="Times New Roman" w:eastAsia="宋体" w:hAnsi="Times New Roman" w:cs="Times New Roman"/>
      <w:sz w:val="24"/>
    </w:rPr>
  </w:style>
  <w:style w:type="paragraph" w:customStyle="1" w:styleId="aff8">
    <w:name w:val="立项正文"/>
    <w:basedOn w:val="a2"/>
    <w:qFormat/>
    <w:rPr>
      <w:rFonts w:ascii="Times New Roman" w:eastAsia="宋体" w:hAnsi="Times New Roman" w:cs="宋体"/>
      <w:szCs w:val="24"/>
    </w:rPr>
  </w:style>
  <w:style w:type="paragraph" w:customStyle="1" w:styleId="aff9">
    <w:name w:val="立项表格"/>
    <w:basedOn w:val="a2"/>
    <w:qFormat/>
    <w:pPr>
      <w:widowControl/>
      <w:contextualSpacing/>
      <w:jc w:val="center"/>
    </w:pPr>
    <w:rPr>
      <w:rFonts w:ascii="Times New Roman" w:eastAsia="宋体" w:hAnsi="Times New Roman" w:cs="Times New Roman"/>
      <w:sz w:val="24"/>
      <w:szCs w:val="24"/>
      <w:lang w:val="en-GB"/>
    </w:rPr>
  </w:style>
  <w:style w:type="character" w:customStyle="1" w:styleId="fontstyle01">
    <w:name w:val="fontstyle01"/>
    <w:basedOn w:val="a3"/>
    <w:qFormat/>
    <w:rPr>
      <w:rFonts w:ascii="仿宋" w:eastAsia="仿宋" w:hAnsi="仿宋" w:cs="仿宋"/>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402E-7818-4958-A135-09751310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2241</Words>
  <Characters>12774</Characters>
  <Application>Microsoft Office Word</Application>
  <DocSecurity>0</DocSecurity>
  <Lines>106</Lines>
  <Paragraphs>29</Paragraphs>
  <ScaleCrop>false</ScaleCrop>
  <Company>Sky123.Org</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3</cp:revision>
  <cp:lastPrinted>2018-10-16T04:01:00Z</cp:lastPrinted>
  <dcterms:created xsi:type="dcterms:W3CDTF">2024-04-23T04:11:00Z</dcterms:created>
  <dcterms:modified xsi:type="dcterms:W3CDTF">2024-04-23T09:55:00Z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344A67AAB280418F808D49ED033D3542_13</vt:lpwstr>
  </property>
</Properties>
</file>