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6A" w:rsidRDefault="00502C6A">
      <w:pPr>
        <w:spacing w:line="360" w:lineRule="auto"/>
        <w:jc w:val="center"/>
        <w:rPr>
          <w:rFonts w:ascii="宋体" w:hAnsi="宋体" w:cs="宋体"/>
          <w:b/>
          <w:sz w:val="84"/>
          <w:szCs w:val="84"/>
        </w:rPr>
      </w:pPr>
    </w:p>
    <w:p w:rsidR="00502C6A" w:rsidRDefault="00502C6A">
      <w:pPr>
        <w:spacing w:line="360" w:lineRule="auto"/>
        <w:rPr>
          <w:rFonts w:ascii="宋体" w:hAnsi="宋体" w:cs="宋体"/>
          <w:b/>
          <w:sz w:val="84"/>
          <w:szCs w:val="84"/>
        </w:rPr>
      </w:pPr>
    </w:p>
    <w:p w:rsidR="00502C6A" w:rsidRDefault="00502C6A">
      <w:pPr>
        <w:spacing w:line="360" w:lineRule="auto"/>
        <w:rPr>
          <w:rFonts w:ascii="宋体" w:hAnsi="宋体" w:cs="宋体"/>
          <w:b/>
          <w:sz w:val="84"/>
          <w:szCs w:val="84"/>
        </w:rPr>
      </w:pPr>
    </w:p>
    <w:p w:rsidR="00502C6A" w:rsidRDefault="007C1DE6">
      <w:pPr>
        <w:spacing w:line="360" w:lineRule="auto"/>
        <w:jc w:val="center"/>
        <w:rPr>
          <w:rFonts w:ascii="宋体" w:cs="宋体"/>
          <w:b/>
          <w:sz w:val="84"/>
          <w:szCs w:val="84"/>
        </w:rPr>
      </w:pPr>
      <w:r>
        <w:rPr>
          <w:rFonts w:ascii="宋体" w:hAnsi="宋体" w:cs="宋体" w:hint="eastAsia"/>
          <w:b/>
          <w:sz w:val="84"/>
          <w:szCs w:val="84"/>
        </w:rPr>
        <w:t>合</w:t>
      </w:r>
      <w:r>
        <w:rPr>
          <w:rFonts w:ascii="宋体" w:hAnsi="宋体" w:cs="宋体"/>
          <w:b/>
          <w:sz w:val="84"/>
          <w:szCs w:val="84"/>
        </w:rPr>
        <w:t xml:space="preserve"> </w:t>
      </w:r>
      <w:r>
        <w:rPr>
          <w:rFonts w:ascii="宋体" w:hAnsi="宋体" w:cs="宋体" w:hint="eastAsia"/>
          <w:b/>
          <w:sz w:val="84"/>
          <w:szCs w:val="84"/>
        </w:rPr>
        <w:t>同</w:t>
      </w:r>
      <w:r>
        <w:rPr>
          <w:rFonts w:ascii="宋体" w:hAnsi="宋体" w:cs="宋体"/>
          <w:b/>
          <w:sz w:val="84"/>
          <w:szCs w:val="84"/>
        </w:rPr>
        <w:t xml:space="preserve"> </w:t>
      </w:r>
      <w:r>
        <w:rPr>
          <w:rFonts w:ascii="宋体" w:hAnsi="宋体" w:cs="宋体" w:hint="eastAsia"/>
          <w:b/>
          <w:sz w:val="84"/>
          <w:szCs w:val="84"/>
        </w:rPr>
        <w:t>书</w:t>
      </w:r>
    </w:p>
    <w:p w:rsidR="00502C6A" w:rsidRDefault="00502C6A">
      <w:pPr>
        <w:spacing w:line="360" w:lineRule="auto"/>
        <w:jc w:val="center"/>
        <w:rPr>
          <w:rFonts w:ascii="宋体" w:cs="宋体"/>
          <w:b/>
          <w:bCs/>
          <w:kern w:val="44"/>
          <w:lang w:val="zh-CN"/>
        </w:rPr>
      </w:pPr>
    </w:p>
    <w:p w:rsidR="00502C6A" w:rsidRDefault="00502C6A">
      <w:pPr>
        <w:spacing w:line="360" w:lineRule="auto"/>
        <w:jc w:val="center"/>
        <w:rPr>
          <w:rFonts w:ascii="宋体" w:cs="宋体"/>
          <w:b/>
          <w:bCs/>
          <w:kern w:val="44"/>
          <w:lang w:val="zh-CN"/>
        </w:rPr>
      </w:pPr>
    </w:p>
    <w:p w:rsidR="00502C6A" w:rsidRDefault="00502C6A">
      <w:pPr>
        <w:spacing w:line="360" w:lineRule="auto"/>
        <w:jc w:val="center"/>
        <w:rPr>
          <w:rFonts w:ascii="宋体" w:cs="宋体"/>
          <w:b/>
          <w:bCs/>
          <w:kern w:val="44"/>
          <w:lang w:val="zh-CN"/>
        </w:rPr>
      </w:pPr>
    </w:p>
    <w:p w:rsidR="00502C6A" w:rsidRDefault="00502C6A">
      <w:pPr>
        <w:spacing w:line="360" w:lineRule="auto"/>
        <w:jc w:val="center"/>
        <w:rPr>
          <w:rFonts w:ascii="宋体" w:cs="宋体"/>
          <w:b/>
          <w:bCs/>
          <w:kern w:val="44"/>
          <w:lang w:val="zh-CN"/>
        </w:rPr>
      </w:pPr>
    </w:p>
    <w:p w:rsidR="00502C6A" w:rsidRDefault="00502C6A">
      <w:pPr>
        <w:spacing w:line="360" w:lineRule="auto"/>
        <w:jc w:val="center"/>
        <w:rPr>
          <w:rFonts w:ascii="宋体" w:cs="宋体"/>
          <w:b/>
          <w:bCs/>
          <w:kern w:val="44"/>
          <w:lang w:val="zh-CN"/>
        </w:rPr>
      </w:pPr>
    </w:p>
    <w:p w:rsidR="00502C6A" w:rsidRDefault="00502C6A">
      <w:pPr>
        <w:spacing w:before="100" w:beforeAutospacing="1" w:after="100" w:afterAutospacing="1" w:line="360" w:lineRule="auto"/>
        <w:rPr>
          <w:rFonts w:ascii="宋体" w:cs="宋体"/>
          <w:b/>
          <w:sz w:val="30"/>
          <w:szCs w:val="30"/>
          <w:u w:val="single"/>
        </w:rPr>
      </w:pPr>
    </w:p>
    <w:p w:rsidR="00502C6A" w:rsidRDefault="00502C6A">
      <w:pPr>
        <w:spacing w:before="100" w:beforeAutospacing="1" w:after="100" w:afterAutospacing="1" w:line="360" w:lineRule="auto"/>
        <w:rPr>
          <w:rFonts w:ascii="宋体" w:cs="宋体"/>
          <w:b/>
          <w:sz w:val="30"/>
          <w:szCs w:val="30"/>
          <w:u w:val="single"/>
        </w:rPr>
      </w:pPr>
    </w:p>
    <w:p w:rsidR="00502C6A" w:rsidRDefault="007C1DE6">
      <w:pPr>
        <w:spacing w:before="100" w:beforeAutospacing="1" w:after="100" w:afterAutospacing="1" w:line="360" w:lineRule="auto"/>
        <w:jc w:val="center"/>
        <w:rPr>
          <w:rFonts w:ascii="宋体" w:cs="宋体"/>
          <w:b/>
          <w:sz w:val="30"/>
          <w:szCs w:val="30"/>
          <w:u w:val="single"/>
        </w:rPr>
      </w:pPr>
      <w:r>
        <w:rPr>
          <w:rFonts w:ascii="宋体" w:hAnsi="宋体" w:cs="宋体" w:hint="eastAsia"/>
          <w:b/>
          <w:sz w:val="30"/>
          <w:szCs w:val="30"/>
        </w:rPr>
        <w:t>项目名称：</w:t>
      </w:r>
      <w:r>
        <w:rPr>
          <w:rFonts w:ascii="宋体" w:hAnsi="宋体" w:cs="宋体" w:hint="eastAsia"/>
          <w:b/>
          <w:sz w:val="30"/>
          <w:szCs w:val="30"/>
          <w:u w:val="single"/>
        </w:rPr>
        <w:t xml:space="preserve"> 广东省肇庆监狱办公系统及设备运维零配件供货采购项目 </w:t>
      </w:r>
    </w:p>
    <w:p w:rsidR="00502C6A" w:rsidRDefault="00502C6A">
      <w:pPr>
        <w:tabs>
          <w:tab w:val="left" w:pos="720"/>
        </w:tabs>
        <w:spacing w:afterLines="50" w:after="156" w:line="360" w:lineRule="auto"/>
        <w:jc w:val="center"/>
        <w:rPr>
          <w:rFonts w:ascii="宋体" w:hAnsi="宋体" w:cs="宋体"/>
          <w:b/>
          <w:sz w:val="44"/>
          <w:szCs w:val="44"/>
        </w:rPr>
      </w:pPr>
    </w:p>
    <w:p w:rsidR="00502C6A" w:rsidRDefault="00502C6A">
      <w:pPr>
        <w:tabs>
          <w:tab w:val="left" w:pos="720"/>
        </w:tabs>
        <w:spacing w:afterLines="50" w:after="156" w:line="360" w:lineRule="auto"/>
        <w:jc w:val="center"/>
        <w:rPr>
          <w:rFonts w:ascii="宋体" w:hAnsi="宋体" w:cs="宋体"/>
          <w:b/>
          <w:sz w:val="44"/>
          <w:szCs w:val="44"/>
        </w:rPr>
      </w:pPr>
    </w:p>
    <w:p w:rsidR="00502C6A" w:rsidRDefault="00502C6A">
      <w:pPr>
        <w:tabs>
          <w:tab w:val="left" w:pos="720"/>
        </w:tabs>
        <w:spacing w:afterLines="50" w:after="156" w:line="360" w:lineRule="auto"/>
        <w:rPr>
          <w:rFonts w:ascii="宋体" w:hAnsi="宋体" w:cs="宋体"/>
          <w:b/>
          <w:sz w:val="44"/>
          <w:szCs w:val="44"/>
        </w:rPr>
      </w:pPr>
    </w:p>
    <w:p w:rsidR="00502C6A" w:rsidRDefault="00502C6A">
      <w:pPr>
        <w:tabs>
          <w:tab w:val="left" w:pos="720"/>
        </w:tabs>
        <w:spacing w:afterLines="50" w:after="156" w:line="360" w:lineRule="auto"/>
        <w:rPr>
          <w:rFonts w:ascii="宋体" w:hAnsi="宋体" w:cs="宋体"/>
          <w:b/>
          <w:sz w:val="44"/>
          <w:szCs w:val="44"/>
        </w:rPr>
      </w:pPr>
    </w:p>
    <w:p w:rsidR="00502C6A" w:rsidRDefault="00502C6A">
      <w:pPr>
        <w:tabs>
          <w:tab w:val="left" w:pos="720"/>
        </w:tabs>
        <w:spacing w:afterLines="50" w:after="156" w:line="360" w:lineRule="auto"/>
        <w:jc w:val="center"/>
        <w:rPr>
          <w:rFonts w:ascii="宋体" w:hAnsi="宋体" w:cs="宋体"/>
          <w:b/>
          <w:sz w:val="44"/>
          <w:szCs w:val="44"/>
        </w:rPr>
        <w:sectPr w:rsidR="00502C6A">
          <w:pgSz w:w="11906" w:h="16838"/>
          <w:pgMar w:top="1440" w:right="1800" w:bottom="1440" w:left="1800" w:header="851" w:footer="992" w:gutter="0"/>
          <w:cols w:space="425"/>
          <w:docGrid w:type="lines" w:linePitch="312"/>
        </w:sectPr>
      </w:pPr>
    </w:p>
    <w:p w:rsidR="00502C6A" w:rsidRDefault="007C1DE6">
      <w:pPr>
        <w:tabs>
          <w:tab w:val="left" w:pos="720"/>
        </w:tabs>
        <w:spacing w:afterLines="50" w:after="156" w:line="360" w:lineRule="auto"/>
        <w:jc w:val="center"/>
        <w:rPr>
          <w:rFonts w:ascii="宋体" w:hAnsi="宋体" w:cs="宋体"/>
          <w:b/>
          <w:sz w:val="44"/>
          <w:szCs w:val="44"/>
        </w:rPr>
      </w:pPr>
      <w:r>
        <w:rPr>
          <w:rFonts w:ascii="宋体" w:hAnsi="宋体" w:cs="宋体" w:hint="eastAsia"/>
          <w:b/>
          <w:sz w:val="44"/>
          <w:szCs w:val="44"/>
        </w:rPr>
        <w:lastRenderedPageBreak/>
        <w:t>合 同 书</w:t>
      </w:r>
    </w:p>
    <w:p w:rsidR="00502C6A" w:rsidRDefault="00502C6A">
      <w:pPr>
        <w:spacing w:line="360" w:lineRule="auto"/>
        <w:rPr>
          <w:rFonts w:ascii="宋体" w:hAnsi="宋体" w:cs="宋体"/>
          <w:sz w:val="11"/>
          <w:szCs w:val="11"/>
        </w:rPr>
      </w:pPr>
    </w:p>
    <w:p w:rsidR="00502C6A" w:rsidRDefault="007C1DE6">
      <w:pPr>
        <w:spacing w:line="360" w:lineRule="auto"/>
        <w:rPr>
          <w:rFonts w:ascii="宋体" w:hAnsi="宋体" w:cs="宋体"/>
          <w:szCs w:val="21"/>
          <w:u w:val="single"/>
        </w:rPr>
      </w:pPr>
      <w:r>
        <w:rPr>
          <w:rFonts w:ascii="宋体" w:hAnsi="宋体" w:cs="宋体" w:hint="eastAsia"/>
          <w:szCs w:val="21"/>
        </w:rPr>
        <w:t>甲方（需方）：</w:t>
      </w:r>
      <w:r>
        <w:rPr>
          <w:rFonts w:ascii="宋体" w:hAnsi="宋体" w:cs="宋体" w:hint="eastAsia"/>
          <w:szCs w:val="21"/>
          <w:u w:val="single"/>
        </w:rPr>
        <w:t xml:space="preserve">   广东省肇庆监狱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合同编号：</w:t>
      </w:r>
      <w:r>
        <w:rPr>
          <w:rFonts w:ascii="宋体" w:hAnsi="宋体" w:cs="宋体"/>
          <w:szCs w:val="21"/>
          <w:u w:val="single"/>
        </w:rPr>
        <w:t xml:space="preserve">                    </w:t>
      </w:r>
      <w:r>
        <w:rPr>
          <w:rFonts w:ascii="宋体" w:hAnsi="宋体" w:cs="宋体" w:hint="eastAsia"/>
          <w:szCs w:val="21"/>
        </w:rPr>
        <w:t xml:space="preserve">  </w:t>
      </w:r>
    </w:p>
    <w:p w:rsidR="00502C6A" w:rsidRDefault="007C1DE6">
      <w:pPr>
        <w:spacing w:afterLines="50" w:after="156" w:line="360" w:lineRule="auto"/>
        <w:rPr>
          <w:rFonts w:ascii="宋体" w:hAnsi="宋体" w:cs="宋体"/>
          <w:sz w:val="11"/>
          <w:szCs w:val="11"/>
        </w:rPr>
      </w:pPr>
      <w:r>
        <w:rPr>
          <w:rFonts w:ascii="宋体" w:hAnsi="宋体" w:cs="宋体" w:hint="eastAsia"/>
          <w:szCs w:val="21"/>
        </w:rPr>
        <w:t>乙方（供方）：</w:t>
      </w:r>
      <w:r>
        <w:rPr>
          <w:rFonts w:ascii="宋体" w:hAnsi="宋体" w:cs="宋体" w:hint="eastAsia"/>
          <w:szCs w:val="21"/>
          <w:u w:val="single"/>
        </w:rPr>
        <w:t xml:space="preserve">                     </w:t>
      </w:r>
      <w:r>
        <w:rPr>
          <w:rFonts w:ascii="宋体" w:hAnsi="宋体" w:cs="宋体" w:hint="eastAsia"/>
          <w:szCs w:val="21"/>
        </w:rPr>
        <w:t xml:space="preserve">         签约地点：</w:t>
      </w:r>
      <w:r>
        <w:rPr>
          <w:rFonts w:ascii="宋体" w:hAnsi="宋体" w:cs="宋体"/>
          <w:szCs w:val="21"/>
          <w:u w:val="single"/>
        </w:rPr>
        <w:t xml:space="preserve">   </w:t>
      </w:r>
      <w:r>
        <w:rPr>
          <w:rFonts w:ascii="宋体" w:hAnsi="宋体" w:cs="宋体" w:hint="eastAsia"/>
          <w:szCs w:val="21"/>
          <w:u w:val="single"/>
        </w:rPr>
        <w:t>广东省肇庆监狱</w:t>
      </w:r>
      <w:r>
        <w:rPr>
          <w:rFonts w:ascii="宋体" w:hAnsi="宋体" w:cs="宋体"/>
          <w:szCs w:val="21"/>
          <w:u w:val="single"/>
        </w:rPr>
        <w:t xml:space="preserve">   </w:t>
      </w:r>
    </w:p>
    <w:p w:rsidR="00502C6A" w:rsidRDefault="00502C6A">
      <w:pPr>
        <w:snapToGrid w:val="0"/>
        <w:spacing w:line="360" w:lineRule="auto"/>
        <w:ind w:leftChars="50" w:left="105" w:firstLineChars="150" w:firstLine="315"/>
        <w:rPr>
          <w:rFonts w:ascii="宋体" w:hAnsi="宋体" w:cs="宋体"/>
          <w:szCs w:val="21"/>
        </w:rPr>
      </w:pPr>
    </w:p>
    <w:p w:rsidR="00502C6A" w:rsidRPr="000A637E" w:rsidRDefault="007C1DE6">
      <w:pPr>
        <w:snapToGrid w:val="0"/>
        <w:spacing w:line="360" w:lineRule="auto"/>
        <w:ind w:firstLineChars="200" w:firstLine="420"/>
        <w:rPr>
          <w:rFonts w:ascii="宋体" w:hAnsi="宋体" w:cs="宋体"/>
          <w:kern w:val="28"/>
          <w:szCs w:val="21"/>
        </w:rPr>
      </w:pPr>
      <w:r>
        <w:rPr>
          <w:rFonts w:ascii="宋体" w:hAnsi="宋体" w:cs="宋体" w:hint="eastAsia"/>
          <w:szCs w:val="21"/>
        </w:rPr>
        <w:t>根据《中华人民共和国民</w:t>
      </w:r>
      <w:r w:rsidRPr="000A637E">
        <w:rPr>
          <w:rFonts w:ascii="宋体" w:hAnsi="宋体" w:cs="宋体" w:hint="eastAsia"/>
          <w:szCs w:val="21"/>
        </w:rPr>
        <w:t>法典》及竞价文件的承诺，</w:t>
      </w:r>
      <w:r w:rsidRPr="000A637E">
        <w:rPr>
          <w:rFonts w:ascii="宋体" w:hAnsi="宋体" w:cs="宋体" w:hint="eastAsia"/>
          <w:kern w:val="28"/>
          <w:szCs w:val="21"/>
        </w:rPr>
        <w:t>经双方协商，</w:t>
      </w:r>
      <w:r w:rsidRPr="000A637E">
        <w:rPr>
          <w:rFonts w:ascii="宋体" w:hAnsi="宋体" w:cs="宋体" w:hint="eastAsia"/>
          <w:szCs w:val="21"/>
        </w:rPr>
        <w:t>本着平等互利和诚实信用的原则，</w:t>
      </w:r>
      <w:r w:rsidRPr="000A637E">
        <w:rPr>
          <w:rFonts w:ascii="宋体" w:hAnsi="宋体" w:cs="宋体" w:hint="eastAsia"/>
          <w:kern w:val="28"/>
          <w:szCs w:val="21"/>
        </w:rPr>
        <w:t>一致同意签订本合同如下。</w:t>
      </w:r>
    </w:p>
    <w:p w:rsidR="00502C6A" w:rsidRPr="000A637E" w:rsidRDefault="007C1DE6">
      <w:pPr>
        <w:snapToGrid w:val="0"/>
        <w:spacing w:line="360" w:lineRule="auto"/>
        <w:rPr>
          <w:rFonts w:ascii="宋体" w:hAnsi="宋体" w:cs="宋体"/>
          <w:b/>
          <w:szCs w:val="21"/>
        </w:rPr>
      </w:pPr>
      <w:r w:rsidRPr="000A637E">
        <w:rPr>
          <w:rFonts w:ascii="宋体" w:hAnsi="宋体" w:cs="宋体" w:hint="eastAsia"/>
          <w:b/>
          <w:szCs w:val="21"/>
        </w:rPr>
        <w:t>一、项目内容</w:t>
      </w:r>
    </w:p>
    <w:p w:rsidR="00502C6A" w:rsidRPr="000A637E" w:rsidRDefault="007C1DE6">
      <w:pPr>
        <w:snapToGrid w:val="0"/>
        <w:spacing w:line="360" w:lineRule="auto"/>
        <w:rPr>
          <w:rFonts w:ascii="宋体" w:hAnsi="宋体" w:cs="宋体"/>
          <w:szCs w:val="21"/>
          <w:u w:val="single"/>
        </w:rPr>
      </w:pPr>
      <w:r w:rsidRPr="000A637E">
        <w:rPr>
          <w:rFonts w:ascii="宋体" w:hAnsi="宋体" w:cs="宋体" w:hint="eastAsia"/>
          <w:szCs w:val="21"/>
        </w:rPr>
        <w:t>项目名称：</w:t>
      </w:r>
      <w:r w:rsidRPr="000A637E">
        <w:rPr>
          <w:rFonts w:ascii="宋体" w:hAnsi="宋体" w:cs="宋体" w:hint="eastAsia"/>
          <w:szCs w:val="21"/>
          <w:u w:val="single"/>
        </w:rPr>
        <w:t xml:space="preserve">  广东省肇庆监狱办公系统及设备运维零配件供货采购项目  </w:t>
      </w:r>
      <w:r w:rsidRPr="000A637E">
        <w:rPr>
          <w:rFonts w:ascii="宋体" w:hAnsi="宋体" w:cs="宋体" w:hint="eastAsia"/>
          <w:szCs w:val="21"/>
        </w:rPr>
        <w:t xml:space="preserve">                           </w:t>
      </w:r>
      <w:r w:rsidRPr="000A637E">
        <w:rPr>
          <w:rFonts w:ascii="宋体" w:hAnsi="宋体" w:cs="宋体" w:hint="eastAsia"/>
          <w:szCs w:val="21"/>
          <w:u w:val="single"/>
        </w:rPr>
        <w:t xml:space="preserve">              </w:t>
      </w:r>
    </w:p>
    <w:p w:rsidR="00502C6A" w:rsidRPr="000A637E" w:rsidRDefault="007C1DE6">
      <w:pPr>
        <w:numPr>
          <w:ilvl w:val="0"/>
          <w:numId w:val="5"/>
        </w:numPr>
        <w:snapToGrid w:val="0"/>
        <w:spacing w:line="360" w:lineRule="auto"/>
        <w:rPr>
          <w:rFonts w:ascii="宋体" w:hAnsi="宋体" w:cs="宋体"/>
          <w:b/>
          <w:bCs/>
          <w:szCs w:val="21"/>
        </w:rPr>
      </w:pPr>
      <w:r w:rsidRPr="000A637E">
        <w:rPr>
          <w:rFonts w:ascii="宋体" w:hAnsi="宋体" w:cs="宋体" w:hint="eastAsia"/>
          <w:b/>
          <w:bCs/>
          <w:szCs w:val="21"/>
        </w:rPr>
        <w:t>货物清单</w:t>
      </w:r>
    </w:p>
    <w:p w:rsidR="00502C6A" w:rsidRPr="000A637E" w:rsidRDefault="007C1DE6">
      <w:pPr>
        <w:numPr>
          <w:ilvl w:val="255"/>
          <w:numId w:val="0"/>
        </w:numPr>
        <w:snapToGrid w:val="0"/>
        <w:spacing w:line="360" w:lineRule="auto"/>
        <w:rPr>
          <w:rFonts w:ascii="宋体" w:hAnsi="宋体" w:cs="宋体"/>
          <w:b/>
          <w:bCs/>
          <w:szCs w:val="21"/>
        </w:rPr>
      </w:pPr>
      <w:r w:rsidRPr="000A637E">
        <w:rPr>
          <w:rFonts w:ascii="宋体" w:hAnsi="宋体" w:hint="eastAsia"/>
        </w:rPr>
        <w:t>备注：以上价格包含运费、人工费、税费等一切费用</w:t>
      </w:r>
    </w:p>
    <w:tbl>
      <w:tblPr>
        <w:tblW w:w="6136" w:type="pct"/>
        <w:jc w:val="center"/>
        <w:tblCellMar>
          <w:left w:w="0" w:type="dxa"/>
          <w:right w:w="0" w:type="dxa"/>
        </w:tblCellMar>
        <w:tblLook w:val="04A0" w:firstRow="1" w:lastRow="0" w:firstColumn="1" w:lastColumn="0" w:noHBand="0" w:noVBand="1"/>
      </w:tblPr>
      <w:tblGrid>
        <w:gridCol w:w="593"/>
        <w:gridCol w:w="1468"/>
        <w:gridCol w:w="1040"/>
        <w:gridCol w:w="1100"/>
        <w:gridCol w:w="1484"/>
        <w:gridCol w:w="1508"/>
        <w:gridCol w:w="1139"/>
        <w:gridCol w:w="944"/>
        <w:gridCol w:w="944"/>
      </w:tblGrid>
      <w:tr w:rsidR="000A637E" w:rsidRPr="000A637E">
        <w:trPr>
          <w:trHeight w:val="499"/>
          <w:jc w:val="center"/>
        </w:trPr>
        <w:tc>
          <w:tcPr>
            <w:tcW w:w="290"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b/>
                <w:szCs w:val="21"/>
              </w:rPr>
            </w:pPr>
            <w:r w:rsidRPr="000A637E">
              <w:rPr>
                <w:rFonts w:asciiTheme="minorEastAsia" w:hAnsiTheme="minorEastAsia" w:cs="宋体" w:hint="eastAsia"/>
                <w:b/>
                <w:kern w:val="0"/>
                <w:szCs w:val="21"/>
                <w:lang w:bidi="ar"/>
              </w:rPr>
              <w:t>序号</w:t>
            </w:r>
          </w:p>
        </w:tc>
        <w:tc>
          <w:tcPr>
            <w:tcW w:w="718" w:type="pct"/>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b/>
                <w:szCs w:val="21"/>
              </w:rPr>
            </w:pPr>
            <w:r w:rsidRPr="000A637E">
              <w:rPr>
                <w:rFonts w:asciiTheme="minorEastAsia" w:hAnsiTheme="minorEastAsia" w:cs="宋体" w:hint="eastAsia"/>
                <w:b/>
                <w:kern w:val="0"/>
                <w:szCs w:val="21"/>
                <w:lang w:bidi="ar"/>
              </w:rPr>
              <w:t>品类</w:t>
            </w:r>
          </w:p>
        </w:tc>
        <w:tc>
          <w:tcPr>
            <w:tcW w:w="509" w:type="pct"/>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b/>
                <w:szCs w:val="21"/>
              </w:rPr>
            </w:pPr>
            <w:r w:rsidRPr="000A637E">
              <w:rPr>
                <w:rFonts w:asciiTheme="minorEastAsia" w:hAnsiTheme="minorEastAsia" w:cs="宋体" w:hint="eastAsia"/>
                <w:b/>
                <w:kern w:val="0"/>
                <w:szCs w:val="21"/>
                <w:lang w:bidi="ar"/>
              </w:rPr>
              <w:t>型号/设备</w:t>
            </w:r>
          </w:p>
        </w:tc>
        <w:tc>
          <w:tcPr>
            <w:tcW w:w="538" w:type="pct"/>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b/>
                <w:szCs w:val="21"/>
              </w:rPr>
            </w:pPr>
            <w:r w:rsidRPr="000A637E">
              <w:rPr>
                <w:rFonts w:asciiTheme="minorEastAsia" w:hAnsiTheme="minorEastAsia" w:cs="宋体" w:hint="eastAsia"/>
                <w:b/>
                <w:kern w:val="0"/>
                <w:szCs w:val="21"/>
                <w:lang w:bidi="ar"/>
              </w:rPr>
              <w:t>参数</w:t>
            </w:r>
          </w:p>
        </w:tc>
        <w:tc>
          <w:tcPr>
            <w:tcW w:w="726" w:type="pct"/>
            <w:vMerge w:val="restart"/>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b/>
                <w:szCs w:val="21"/>
              </w:rPr>
            </w:pPr>
            <w:r w:rsidRPr="000A637E">
              <w:rPr>
                <w:rFonts w:asciiTheme="minorEastAsia" w:hAnsiTheme="minorEastAsia" w:cs="宋体" w:hint="eastAsia"/>
                <w:b/>
                <w:kern w:val="0"/>
                <w:szCs w:val="21"/>
                <w:lang w:bidi="ar"/>
              </w:rPr>
              <w:t>品牌</w:t>
            </w:r>
          </w:p>
        </w:tc>
        <w:tc>
          <w:tcPr>
            <w:tcW w:w="738" w:type="pct"/>
            <w:tcBorders>
              <w:top w:val="single" w:sz="8" w:space="0" w:color="000000"/>
              <w:left w:val="nil"/>
              <w:bottom w:val="nil"/>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b/>
                <w:szCs w:val="21"/>
              </w:rPr>
            </w:pPr>
            <w:r w:rsidRPr="000A637E">
              <w:rPr>
                <w:rFonts w:asciiTheme="minorEastAsia" w:hAnsiTheme="minorEastAsia" w:cs="宋体" w:hint="eastAsia"/>
                <w:b/>
                <w:kern w:val="0"/>
                <w:szCs w:val="21"/>
                <w:lang w:bidi="ar"/>
              </w:rPr>
              <w:t>单价最高限价</w:t>
            </w:r>
          </w:p>
        </w:tc>
        <w:tc>
          <w:tcPr>
            <w:tcW w:w="557" w:type="pct"/>
            <w:vMerge w:val="restart"/>
            <w:tcBorders>
              <w:top w:val="single" w:sz="8" w:space="0" w:color="000000"/>
              <w:left w:val="nil"/>
              <w:right w:val="single" w:sz="8" w:space="0" w:color="000000"/>
            </w:tcBorders>
            <w:vAlign w:val="center"/>
          </w:tcPr>
          <w:p w:rsidR="00502C6A" w:rsidRPr="000A637E" w:rsidRDefault="007C1DE6">
            <w:pPr>
              <w:widowControl/>
              <w:jc w:val="center"/>
              <w:textAlignment w:val="center"/>
              <w:rPr>
                <w:rFonts w:asciiTheme="minorEastAsia" w:hAnsiTheme="minorEastAsia" w:cs="宋体"/>
                <w:b/>
                <w:kern w:val="0"/>
                <w:szCs w:val="21"/>
                <w:lang w:bidi="ar"/>
              </w:rPr>
            </w:pPr>
            <w:r w:rsidRPr="000A637E">
              <w:rPr>
                <w:rFonts w:asciiTheme="minorEastAsia" w:hAnsiTheme="minorEastAsia" w:cs="宋体" w:hint="eastAsia"/>
                <w:b/>
                <w:kern w:val="0"/>
                <w:szCs w:val="21"/>
                <w:lang w:bidi="ar"/>
              </w:rPr>
              <w:t>单位</w:t>
            </w:r>
          </w:p>
        </w:tc>
        <w:tc>
          <w:tcPr>
            <w:tcW w:w="462" w:type="pct"/>
            <w:vMerge w:val="restart"/>
            <w:tcBorders>
              <w:top w:val="single" w:sz="8" w:space="0" w:color="000000"/>
              <w:left w:val="nil"/>
              <w:right w:val="single" w:sz="8" w:space="0" w:color="000000"/>
            </w:tcBorders>
            <w:vAlign w:val="center"/>
          </w:tcPr>
          <w:p w:rsidR="00502C6A" w:rsidRPr="000A637E" w:rsidRDefault="007C1DE6">
            <w:pPr>
              <w:widowControl/>
              <w:jc w:val="center"/>
              <w:textAlignment w:val="center"/>
              <w:rPr>
                <w:rFonts w:asciiTheme="minorEastAsia" w:hAnsiTheme="minorEastAsia" w:cs="宋体"/>
                <w:b/>
                <w:kern w:val="0"/>
                <w:szCs w:val="21"/>
                <w:lang w:bidi="ar"/>
              </w:rPr>
            </w:pPr>
            <w:r w:rsidRPr="000A637E">
              <w:rPr>
                <w:rFonts w:asciiTheme="minorEastAsia" w:hAnsiTheme="minorEastAsia" w:cs="宋体" w:hint="eastAsia"/>
                <w:b/>
                <w:kern w:val="0"/>
                <w:szCs w:val="21"/>
                <w:lang w:bidi="ar"/>
              </w:rPr>
              <w:t>下浮率（%）</w:t>
            </w:r>
          </w:p>
        </w:tc>
        <w:tc>
          <w:tcPr>
            <w:tcW w:w="462" w:type="pct"/>
            <w:vMerge w:val="restart"/>
            <w:tcBorders>
              <w:top w:val="single" w:sz="8" w:space="0" w:color="000000"/>
              <w:left w:val="nil"/>
              <w:right w:val="single" w:sz="8" w:space="0" w:color="000000"/>
            </w:tcBorders>
            <w:vAlign w:val="center"/>
          </w:tcPr>
          <w:p w:rsidR="00502C6A" w:rsidRPr="000A637E" w:rsidRDefault="007C1DE6">
            <w:pPr>
              <w:widowControl/>
              <w:jc w:val="center"/>
              <w:textAlignment w:val="center"/>
              <w:rPr>
                <w:rFonts w:asciiTheme="minorEastAsia" w:hAnsiTheme="minorEastAsia" w:cs="宋体"/>
                <w:b/>
                <w:kern w:val="0"/>
                <w:szCs w:val="21"/>
                <w:lang w:bidi="ar"/>
              </w:rPr>
            </w:pPr>
            <w:r w:rsidRPr="000A637E">
              <w:rPr>
                <w:rFonts w:asciiTheme="minorEastAsia" w:hAnsiTheme="minorEastAsia" w:cs="宋体" w:hint="eastAsia"/>
                <w:b/>
                <w:kern w:val="0"/>
                <w:szCs w:val="21"/>
                <w:lang w:bidi="ar"/>
              </w:rPr>
              <w:t>合同执行单价（元）</w:t>
            </w:r>
          </w:p>
        </w:tc>
      </w:tr>
      <w:tr w:rsidR="000A637E" w:rsidRPr="000A637E">
        <w:trPr>
          <w:trHeight w:val="499"/>
          <w:jc w:val="center"/>
        </w:trPr>
        <w:tc>
          <w:tcPr>
            <w:tcW w:w="290" w:type="pct"/>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502C6A">
            <w:pPr>
              <w:jc w:val="center"/>
              <w:rPr>
                <w:rFonts w:asciiTheme="minorEastAsia" w:hAnsiTheme="minorEastAsia" w:cs="宋体"/>
                <w:b/>
                <w:szCs w:val="21"/>
              </w:rPr>
            </w:pPr>
          </w:p>
        </w:tc>
        <w:tc>
          <w:tcPr>
            <w:tcW w:w="718" w:type="pct"/>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502C6A">
            <w:pPr>
              <w:jc w:val="center"/>
              <w:rPr>
                <w:rFonts w:asciiTheme="minorEastAsia" w:hAnsiTheme="minorEastAsia" w:cs="宋体"/>
                <w:b/>
                <w:szCs w:val="21"/>
              </w:rPr>
            </w:pPr>
          </w:p>
        </w:tc>
        <w:tc>
          <w:tcPr>
            <w:tcW w:w="509" w:type="pct"/>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502C6A">
            <w:pPr>
              <w:jc w:val="center"/>
              <w:rPr>
                <w:rFonts w:asciiTheme="minorEastAsia" w:hAnsiTheme="minorEastAsia" w:cs="宋体"/>
                <w:b/>
                <w:szCs w:val="21"/>
              </w:rPr>
            </w:pPr>
          </w:p>
        </w:tc>
        <w:tc>
          <w:tcPr>
            <w:tcW w:w="538" w:type="pct"/>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502C6A">
            <w:pPr>
              <w:jc w:val="center"/>
              <w:rPr>
                <w:rFonts w:asciiTheme="minorEastAsia" w:hAnsiTheme="minorEastAsia" w:cs="宋体"/>
                <w:b/>
                <w:szCs w:val="21"/>
              </w:rPr>
            </w:pPr>
          </w:p>
        </w:tc>
        <w:tc>
          <w:tcPr>
            <w:tcW w:w="726" w:type="pct"/>
            <w:vMerge/>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502C6A">
            <w:pPr>
              <w:jc w:val="center"/>
              <w:rPr>
                <w:rFonts w:asciiTheme="minorEastAsia" w:hAnsiTheme="minorEastAsia" w:cs="宋体"/>
                <w:b/>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b/>
                <w:szCs w:val="21"/>
              </w:rPr>
            </w:pPr>
            <w:r w:rsidRPr="000A637E">
              <w:rPr>
                <w:rFonts w:asciiTheme="minorEastAsia" w:hAnsiTheme="minorEastAsia" w:cs="宋体" w:hint="eastAsia"/>
                <w:b/>
                <w:kern w:val="0"/>
                <w:szCs w:val="21"/>
                <w:lang w:bidi="ar"/>
              </w:rPr>
              <w:t>（元）</w:t>
            </w:r>
          </w:p>
        </w:tc>
        <w:tc>
          <w:tcPr>
            <w:tcW w:w="557" w:type="pct"/>
            <w:vMerge/>
            <w:tcBorders>
              <w:left w:val="nil"/>
              <w:bottom w:val="single" w:sz="8" w:space="0" w:color="000000"/>
              <w:right w:val="single" w:sz="8" w:space="0" w:color="000000"/>
            </w:tcBorders>
            <w:vAlign w:val="center"/>
          </w:tcPr>
          <w:p w:rsidR="00502C6A" w:rsidRPr="000A637E" w:rsidRDefault="00502C6A">
            <w:pPr>
              <w:widowControl/>
              <w:jc w:val="center"/>
              <w:textAlignment w:val="center"/>
              <w:rPr>
                <w:rFonts w:asciiTheme="minorEastAsia" w:hAnsiTheme="minorEastAsia" w:cs="宋体"/>
                <w:b/>
                <w:kern w:val="0"/>
                <w:szCs w:val="21"/>
                <w:lang w:bidi="ar"/>
              </w:rPr>
            </w:pPr>
          </w:p>
        </w:tc>
        <w:tc>
          <w:tcPr>
            <w:tcW w:w="462" w:type="pct"/>
            <w:vMerge/>
            <w:tcBorders>
              <w:left w:val="nil"/>
              <w:bottom w:val="single" w:sz="8" w:space="0" w:color="000000"/>
              <w:right w:val="single" w:sz="8" w:space="0" w:color="000000"/>
            </w:tcBorders>
          </w:tcPr>
          <w:p w:rsidR="00502C6A" w:rsidRPr="000A637E" w:rsidRDefault="00502C6A">
            <w:pPr>
              <w:widowControl/>
              <w:jc w:val="center"/>
              <w:textAlignment w:val="center"/>
              <w:rPr>
                <w:rFonts w:asciiTheme="minorEastAsia" w:hAnsiTheme="minorEastAsia" w:cs="宋体"/>
                <w:b/>
                <w:kern w:val="0"/>
                <w:szCs w:val="21"/>
                <w:lang w:bidi="ar"/>
              </w:rPr>
            </w:pPr>
          </w:p>
        </w:tc>
        <w:tc>
          <w:tcPr>
            <w:tcW w:w="462" w:type="pct"/>
            <w:vMerge/>
            <w:tcBorders>
              <w:left w:val="nil"/>
              <w:bottom w:val="single" w:sz="8" w:space="0" w:color="000000"/>
              <w:right w:val="single" w:sz="8" w:space="0" w:color="000000"/>
            </w:tcBorders>
          </w:tcPr>
          <w:p w:rsidR="00502C6A" w:rsidRPr="000A637E" w:rsidRDefault="00502C6A">
            <w:pPr>
              <w:widowControl/>
              <w:jc w:val="center"/>
              <w:textAlignment w:val="center"/>
              <w:rPr>
                <w:rFonts w:asciiTheme="minorEastAsia" w:hAnsiTheme="minorEastAsia" w:cs="宋体"/>
                <w:b/>
                <w:kern w:val="0"/>
                <w:szCs w:val="21"/>
                <w:lang w:bidi="ar"/>
              </w:rPr>
            </w:pPr>
          </w:p>
        </w:tc>
      </w:tr>
      <w:tr w:rsidR="000A637E" w:rsidRPr="000A637E">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szCs w:val="21"/>
              </w:rPr>
            </w:pPr>
            <w:r w:rsidRPr="000A637E">
              <w:rPr>
                <w:rFonts w:asciiTheme="minorEastAsia" w:hAnsiTheme="minorEastAsia" w:cs="宋体" w:hint="eastAsia"/>
                <w:kern w:val="0"/>
                <w:szCs w:val="21"/>
                <w:lang w:bidi="ar"/>
              </w:rPr>
              <w:t>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szCs w:val="21"/>
              </w:rPr>
            </w:pPr>
            <w:r w:rsidRPr="000A637E">
              <w:rPr>
                <w:rFonts w:asciiTheme="minorEastAsia" w:hAnsiTheme="minorEastAsia" w:cs="宋体" w:hint="eastAsia"/>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szCs w:val="21"/>
              </w:rPr>
            </w:pPr>
            <w:r w:rsidRPr="000A637E">
              <w:rPr>
                <w:rFonts w:asciiTheme="minorEastAsia" w:hAnsiTheme="minorEastAsia" w:cs="宋体" w:hint="eastAsia"/>
                <w:kern w:val="0"/>
                <w:szCs w:val="21"/>
                <w:lang w:bidi="ar"/>
              </w:rPr>
              <w:t>B75</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502C6A">
            <w:pPr>
              <w:jc w:val="center"/>
              <w:rPr>
                <w:rFonts w:asciiTheme="minorEastAsia" w:hAnsiTheme="minorEastAsia" w:cs="宋体"/>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szCs w:val="21"/>
              </w:rPr>
            </w:pPr>
            <w:r w:rsidRPr="000A637E">
              <w:rPr>
                <w:rFonts w:asciiTheme="minorEastAsia" w:hAnsiTheme="minorEastAsia" w:cs="宋体" w:hint="eastAsia"/>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Pr="000A637E" w:rsidRDefault="007C1DE6">
            <w:pPr>
              <w:widowControl/>
              <w:jc w:val="center"/>
              <w:textAlignment w:val="center"/>
              <w:rPr>
                <w:rFonts w:asciiTheme="minorEastAsia" w:hAnsiTheme="minorEastAsia" w:cs="宋体"/>
                <w:szCs w:val="21"/>
              </w:rPr>
            </w:pPr>
            <w:r w:rsidRPr="000A637E">
              <w:rPr>
                <w:rFonts w:asciiTheme="minorEastAsia" w:hAnsiTheme="minorEastAsia" w:cs="宋体" w:hint="eastAsia"/>
                <w:kern w:val="0"/>
                <w:szCs w:val="21"/>
                <w:lang w:bidi="ar"/>
              </w:rPr>
              <w:t>200</w:t>
            </w:r>
          </w:p>
        </w:tc>
        <w:tc>
          <w:tcPr>
            <w:tcW w:w="557" w:type="pct"/>
            <w:tcBorders>
              <w:top w:val="nil"/>
              <w:left w:val="nil"/>
              <w:bottom w:val="single" w:sz="8" w:space="0" w:color="000000"/>
              <w:right w:val="single" w:sz="8" w:space="0" w:color="000000"/>
            </w:tcBorders>
            <w:vAlign w:val="center"/>
          </w:tcPr>
          <w:p w:rsidR="00502C6A" w:rsidRPr="000A637E" w:rsidRDefault="007C1DE6">
            <w:pPr>
              <w:widowControl/>
              <w:jc w:val="center"/>
              <w:textAlignment w:val="center"/>
              <w:rPr>
                <w:rFonts w:asciiTheme="minorEastAsia" w:hAnsiTheme="minorEastAsia" w:cs="宋体"/>
                <w:kern w:val="0"/>
                <w:szCs w:val="21"/>
                <w:lang w:bidi="ar"/>
              </w:rPr>
            </w:pPr>
            <w:proofErr w:type="gramStart"/>
            <w:r w:rsidRPr="000A637E">
              <w:rPr>
                <w:rFonts w:asciiTheme="minorEastAsia" w:hAnsiTheme="minorEastAsia" w:cs="宋体" w:hint="eastAsia"/>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Pr="000A637E" w:rsidRDefault="00502C6A">
            <w:pPr>
              <w:widowControl/>
              <w:jc w:val="center"/>
              <w:textAlignment w:val="center"/>
              <w:rPr>
                <w:rFonts w:asciiTheme="minorEastAsia" w:hAnsiTheme="minorEastAsia" w:cs="宋体"/>
                <w:kern w:val="0"/>
                <w:szCs w:val="21"/>
                <w:lang w:bidi="ar"/>
              </w:rPr>
            </w:pPr>
          </w:p>
        </w:tc>
        <w:tc>
          <w:tcPr>
            <w:tcW w:w="462" w:type="pct"/>
            <w:tcBorders>
              <w:top w:val="nil"/>
              <w:left w:val="nil"/>
              <w:bottom w:val="single" w:sz="8" w:space="0" w:color="000000"/>
              <w:right w:val="single" w:sz="8" w:space="0" w:color="000000"/>
            </w:tcBorders>
          </w:tcPr>
          <w:p w:rsidR="00502C6A" w:rsidRPr="000A637E" w:rsidRDefault="00502C6A">
            <w:pPr>
              <w:widowControl/>
              <w:jc w:val="center"/>
              <w:textAlignment w:val="center"/>
              <w:rPr>
                <w:rFonts w:asciiTheme="minorEastAsia" w:hAnsiTheme="minorEastAsia" w:cs="宋体"/>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B85</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308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H110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B250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B360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350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B460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450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B560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639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B650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B760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Z270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350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Z390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388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Z490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688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Z590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Z690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lastRenderedPageBreak/>
              <w:t>15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台式机主板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Z790</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1400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hint="eastAsia"/>
              </w:rPr>
              <w:t>3.0</w:t>
            </w:r>
            <w:r>
              <w:rPr>
                <w:rFonts w:hint="eastAsia"/>
              </w:rPr>
              <w:t>接口</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64G</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hint="eastAsia"/>
              </w:rPr>
              <w:t>3.0</w:t>
            </w:r>
            <w:r>
              <w:rPr>
                <w:rFonts w:hint="eastAsia"/>
              </w:rPr>
              <w:t>接口</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128G</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台式机内存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DDR3</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4GB  1600</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台式机内存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DDR3</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8GB  1600</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台式机内存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DDR4</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4GB  2400</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台式机内存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DDR4</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8GB  2400</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148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台式机内存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DDR4</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16GB 2400</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285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笔记本内存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DDR3</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4GB  1600</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笔记本内存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DDR3</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8GB  1600</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185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笔记本内存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DDR4</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4GB  2400</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笔记本内存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DDR4</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8GB  2400</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165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笔记本内存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DDR4</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16GB  2400</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278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台式机电脑电源</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300W</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航嘉，长城，金河田</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台式机电脑电源</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400W</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航嘉，长城，金河田</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289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台式机电脑电源</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500W</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航嘉，长城，金河田</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台式机电脑电源</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600W</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航嘉，长城，金河田</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349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笔记本电脑充电器</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联想，惠普，戴尔，等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笔记本电脑电池</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联想，惠普，戴尔，等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220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电脑一体机电适配器</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联想，惠普，戴尔，等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12V 5A电源适配器</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USB光驱</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联想，</w:t>
            </w: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230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USB集线器</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联想，</w:t>
            </w: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USB摄像头</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海康威视，雷柏，</w:t>
            </w: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lastRenderedPageBreak/>
              <w:t>39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USB麦克风</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widowControl/>
              <w:jc w:val="center"/>
              <w:textAlignment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海康威视，雷柏，</w:t>
            </w: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桌面音箱</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漫步者</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150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小音箱</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漫步者</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CPU风冷散热器</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青鸟三，超频三，大水牛</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33</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CPU</w:t>
            </w:r>
            <w:proofErr w:type="gramStart"/>
            <w:r>
              <w:rPr>
                <w:rFonts w:asciiTheme="minorEastAsia" w:hAnsiTheme="minorEastAsia" w:cs="宋体" w:hint="eastAsia"/>
                <w:color w:val="000000"/>
                <w:kern w:val="0"/>
                <w:szCs w:val="21"/>
                <w:lang w:bidi="ar"/>
              </w:rPr>
              <w:t>导热硅脂</w:t>
            </w:r>
            <w:proofErr w:type="gramEnd"/>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盒</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HDMI转VGA</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DP转VGA</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HDMI转DVI</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主板开机线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主板电池</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15.9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排</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SATA转换线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15.9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台式机显卡</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GT-710  2G显存</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台式机显卡</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GTX-750TI 2G显存</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台式机显卡</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GTX-1660 4G显存</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455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台式机显卡</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GTX-1660 6G显存</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1030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台式机显卡</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RTX-2060 8G显存</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华硕，技嘉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台式机机械硬盘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SATA</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1TB</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西数，希捷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369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台式机机械硬盘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SATA</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2TB</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西数，希捷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539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台式机机械硬盘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SATA</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4TB</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海康，西数，希捷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679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台式机机械硬盘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SATA</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8TB</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海康，西数，希捷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台式机固态硬盘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SSD</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240G</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275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台式机固态硬盘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SSD</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480GB</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349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台式机固态硬盘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SSD</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960G</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559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lastRenderedPageBreak/>
              <w:t>62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台式机固态硬盘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M.2</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500G</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台式机固态硬盘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M.2</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1TB</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金士顿，三星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789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笔记本机械硬盘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SATA</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1TB</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西数，希捷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479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笔记本固态硬盘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SATA/M2</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240G</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345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笔记本固态硬盘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SSD/M.2</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480G</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685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笔记本固态硬盘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SSD/M.2</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960G</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金士顿</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1059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移动机械硬盘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1TB</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西数，希捷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519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移动固态硬盘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500G</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西数，希捷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298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移动固态硬盘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2TB</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西数，希捷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PCI网卡</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w:t>
            </w: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PCI-E 网卡</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普联，腾达，</w:t>
            </w: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USB有线网卡</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普联，腾达，</w:t>
            </w: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USB无线网卡</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w:t>
            </w: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千兆交换机</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5口</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普联，友讯,海康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千兆交换机</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8口</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普联，友讯，海康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179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千兆交换机</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16口</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普联，友讯，海康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千兆交换机</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24口</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普联，友讯，海康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569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千兆交换机</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8口POE</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普联，友讯，海康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319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千兆交换机</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16口POE</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普联，友讯，海康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769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千兆交换机</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24口POE</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普联，友讯，海康</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1129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标签色带</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适配兄弟P750W</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12mm</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兄弟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标签色带</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适配兄弟P750W</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24mm</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兄弟</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85</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lastRenderedPageBreak/>
              <w:t>84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USB鼠标</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双飞燕，雷柏</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USB键盘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双飞燕，雷柏</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PS/2鼠标</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双飞燕，雷柏</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PS/2键盘</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双飞燕，雷柏</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无线鼠标</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雷柏，罗技</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无线键鼠套装</w:t>
            </w:r>
            <w:proofErr w:type="gramEnd"/>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雷柏，罗技</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套</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90</w:t>
            </w:r>
          </w:p>
        </w:tc>
        <w:tc>
          <w:tcPr>
            <w:tcW w:w="71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手写板</w:t>
            </w:r>
          </w:p>
        </w:tc>
        <w:tc>
          <w:tcPr>
            <w:tcW w:w="509"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大将军，汉王</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91</w:t>
            </w:r>
          </w:p>
        </w:tc>
        <w:tc>
          <w:tcPr>
            <w:tcW w:w="71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KVM切换器VGA</w:t>
            </w:r>
          </w:p>
        </w:tc>
        <w:tc>
          <w:tcPr>
            <w:tcW w:w="509"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w:t>
            </w:r>
          </w:p>
        </w:tc>
        <w:tc>
          <w:tcPr>
            <w:tcW w:w="726"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友讯，</w:t>
            </w: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218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92</w:t>
            </w:r>
          </w:p>
        </w:tc>
        <w:tc>
          <w:tcPr>
            <w:tcW w:w="71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KVM切换器VGA</w:t>
            </w:r>
          </w:p>
        </w:tc>
        <w:tc>
          <w:tcPr>
            <w:tcW w:w="509"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PS/2</w:t>
            </w:r>
          </w:p>
        </w:tc>
        <w:tc>
          <w:tcPr>
            <w:tcW w:w="726"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友讯，</w:t>
            </w:r>
            <w:proofErr w:type="gramStart"/>
            <w:r>
              <w:rPr>
                <w:rFonts w:asciiTheme="minorEastAsia" w:hAnsiTheme="minorEastAsia" w:cs="宋体" w:hint="eastAsia"/>
                <w:color w:val="000000"/>
                <w:kern w:val="0"/>
                <w:szCs w:val="21"/>
                <w:lang w:bidi="ar"/>
              </w:rPr>
              <w:t>绿联等</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160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93</w:t>
            </w:r>
          </w:p>
        </w:tc>
        <w:tc>
          <w:tcPr>
            <w:tcW w:w="71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KVM切换器HDMI</w:t>
            </w:r>
          </w:p>
        </w:tc>
        <w:tc>
          <w:tcPr>
            <w:tcW w:w="509"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w:t>
            </w:r>
          </w:p>
        </w:tc>
        <w:tc>
          <w:tcPr>
            <w:tcW w:w="726"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绿联，友讯</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250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94</w:t>
            </w:r>
          </w:p>
        </w:tc>
        <w:tc>
          <w:tcPr>
            <w:tcW w:w="71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HDMI一进二出分配器</w:t>
            </w:r>
          </w:p>
        </w:tc>
        <w:tc>
          <w:tcPr>
            <w:tcW w:w="509"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绿联，友讯</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95</w:t>
            </w:r>
          </w:p>
        </w:tc>
        <w:tc>
          <w:tcPr>
            <w:tcW w:w="71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HDMI一进四出分配器</w:t>
            </w:r>
          </w:p>
        </w:tc>
        <w:tc>
          <w:tcPr>
            <w:tcW w:w="509"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绿联，友讯</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219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96</w:t>
            </w:r>
          </w:p>
        </w:tc>
        <w:tc>
          <w:tcPr>
            <w:tcW w:w="71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HDMI四进一出分配器</w:t>
            </w:r>
          </w:p>
        </w:tc>
        <w:tc>
          <w:tcPr>
            <w:tcW w:w="509"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绿联，友讯</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390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97</w:t>
            </w:r>
          </w:p>
        </w:tc>
        <w:tc>
          <w:tcPr>
            <w:tcW w:w="71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VGA一进二出分配器</w:t>
            </w:r>
          </w:p>
        </w:tc>
        <w:tc>
          <w:tcPr>
            <w:tcW w:w="509"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绿联，友讯</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98</w:t>
            </w:r>
          </w:p>
        </w:tc>
        <w:tc>
          <w:tcPr>
            <w:tcW w:w="71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VGA一进四出分配器</w:t>
            </w:r>
          </w:p>
        </w:tc>
        <w:tc>
          <w:tcPr>
            <w:tcW w:w="509"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绿联，友讯</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99</w:t>
            </w:r>
          </w:p>
        </w:tc>
        <w:tc>
          <w:tcPr>
            <w:tcW w:w="71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VGA四进一出分配器</w:t>
            </w:r>
          </w:p>
        </w:tc>
        <w:tc>
          <w:tcPr>
            <w:tcW w:w="509"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绿联，友讯</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228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无线路由器</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229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企业级无线路由器</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有线路由器</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千兆</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普联，友讯</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1.5米USB打印线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3米USB打印线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3米3.5公对公音频线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5米3.5公对公音频</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65.9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10米3.5公对公音频</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lastRenderedPageBreak/>
              <w:t>108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5米6.5公对公音频</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10米6.5公对公音频</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5米USB打印线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66.9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10米USB打印线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1.5米电源线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台式电脑电源线</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33.9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1.5米USB延长线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5米USB延长线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65.9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1.5米VGA线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5米VGA线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10米VGA线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3米DVI线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5米DVI线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3米DP线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5米DP线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179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1.5米HDMI线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45.9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5米HDMI线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10米HDMI线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189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125</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20米HDMI线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628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条</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HDMI  50米延长器</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339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对</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USB打印服务器</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szCs w:val="21"/>
              </w:rPr>
            </w:pPr>
            <w:r>
              <w:rPr>
                <w:rFonts w:asciiTheme="minorEastAsia" w:hAnsiTheme="minorEastAsia" w:cs="宋体" w:hint="eastAsia"/>
                <w:kern w:val="0"/>
                <w:szCs w:val="21"/>
                <w:lang w:bidi="ar"/>
              </w:rPr>
              <w:t>一分四</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绿联，普联，胜为，迈</w:t>
            </w:r>
            <w:proofErr w:type="gramStart"/>
            <w:r>
              <w:rPr>
                <w:rFonts w:asciiTheme="minorEastAsia" w:hAnsiTheme="minorEastAsia" w:cs="宋体" w:hint="eastAsia"/>
                <w:color w:val="000000"/>
                <w:kern w:val="0"/>
                <w:szCs w:val="21"/>
                <w:lang w:bidi="ar"/>
              </w:rPr>
              <w:t>拓维矩</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六类网线</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箱/305米</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双屏蔽</w:t>
            </w: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安普，绿联，</w:t>
            </w:r>
            <w:proofErr w:type="gramStart"/>
            <w:r>
              <w:rPr>
                <w:rFonts w:asciiTheme="minorEastAsia" w:hAnsiTheme="minorEastAsia" w:cs="宋体" w:hint="eastAsia"/>
                <w:color w:val="000000"/>
                <w:kern w:val="0"/>
                <w:szCs w:val="21"/>
                <w:lang w:bidi="ar"/>
              </w:rPr>
              <w:t>海康威视</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859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箱</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六类水晶头</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盒/100个</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安普，绿联，</w:t>
            </w:r>
            <w:proofErr w:type="gramStart"/>
            <w:r>
              <w:rPr>
                <w:rFonts w:asciiTheme="minorEastAsia" w:hAnsiTheme="minorEastAsia" w:cs="宋体" w:hint="eastAsia"/>
                <w:color w:val="000000"/>
                <w:kern w:val="0"/>
                <w:szCs w:val="21"/>
                <w:lang w:bidi="ar"/>
              </w:rPr>
              <w:t>海康威视</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盒</w:t>
            </w: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130</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六类网线模块</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安普，绿联，</w:t>
            </w:r>
            <w:proofErr w:type="gramStart"/>
            <w:r>
              <w:rPr>
                <w:rFonts w:asciiTheme="minorEastAsia" w:hAnsiTheme="minorEastAsia" w:cs="宋体" w:hint="eastAsia"/>
                <w:color w:val="000000"/>
                <w:kern w:val="0"/>
                <w:szCs w:val="21"/>
                <w:lang w:bidi="ar"/>
              </w:rPr>
              <w:t>海康威视</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69.9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131</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六类网线底盒</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86型</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安普，</w:t>
            </w:r>
            <w:proofErr w:type="gramStart"/>
            <w:r>
              <w:rPr>
                <w:rFonts w:asciiTheme="minorEastAsia" w:hAnsiTheme="minorEastAsia" w:cs="宋体" w:hint="eastAsia"/>
                <w:color w:val="000000"/>
                <w:kern w:val="0"/>
                <w:szCs w:val="21"/>
                <w:lang w:bidi="ar"/>
              </w:rPr>
              <w:t>绿联</w:t>
            </w:r>
            <w:proofErr w:type="gramEnd"/>
            <w:r>
              <w:rPr>
                <w:rFonts w:asciiTheme="minorEastAsia" w:hAnsiTheme="minorEastAsia" w:cs="宋体" w:hint="eastAsia"/>
                <w:color w:val="000000"/>
                <w:kern w:val="0"/>
                <w:szCs w:val="21"/>
                <w:lang w:bidi="ar"/>
              </w:rPr>
              <w:t>,</w:t>
            </w:r>
            <w:proofErr w:type="gramStart"/>
            <w:r>
              <w:rPr>
                <w:rFonts w:asciiTheme="minorEastAsia" w:hAnsiTheme="minorEastAsia" w:cs="宋体" w:hint="eastAsia"/>
                <w:color w:val="000000"/>
                <w:kern w:val="0"/>
                <w:szCs w:val="21"/>
                <w:lang w:bidi="ar"/>
              </w:rPr>
              <w:t>海康威视</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16.7</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lastRenderedPageBreak/>
              <w:t>132</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六类网线配线架</w:t>
            </w:r>
          </w:p>
        </w:tc>
        <w:tc>
          <w:tcPr>
            <w:tcW w:w="509"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安普，</w:t>
            </w:r>
            <w:proofErr w:type="gramStart"/>
            <w:r>
              <w:rPr>
                <w:rFonts w:asciiTheme="minorEastAsia" w:hAnsiTheme="minorEastAsia" w:cs="宋体" w:hint="eastAsia"/>
                <w:color w:val="000000"/>
                <w:kern w:val="0"/>
                <w:szCs w:val="21"/>
                <w:lang w:bidi="ar"/>
              </w:rPr>
              <w:t>绿联</w:t>
            </w:r>
            <w:proofErr w:type="gramEnd"/>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279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val="restart"/>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133</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定影组件</w:t>
            </w:r>
          </w:p>
        </w:tc>
        <w:tc>
          <w:tcPr>
            <w:tcW w:w="509" w:type="pct"/>
            <w:vMerge w:val="restart"/>
            <w:tcBorders>
              <w:top w:val="nil"/>
              <w:left w:val="nil"/>
              <w:bottom w:val="nil"/>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激光黑白打印机</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val="restart"/>
            <w:tcBorders>
              <w:top w:val="nil"/>
              <w:left w:val="nil"/>
              <w:bottom w:val="nil"/>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兄弟、HP、佳能、三星，适配惠普1008.惠普108A,兄弟2560DN,三星等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430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电源板</w:t>
            </w:r>
          </w:p>
        </w:tc>
        <w:tc>
          <w:tcPr>
            <w:tcW w:w="509"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338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主板</w:t>
            </w:r>
          </w:p>
        </w:tc>
        <w:tc>
          <w:tcPr>
            <w:tcW w:w="509"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358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搓纸轮</w:t>
            </w:r>
            <w:proofErr w:type="gramEnd"/>
            <w:r>
              <w:rPr>
                <w:rFonts w:asciiTheme="minorEastAsia" w:hAnsiTheme="minorEastAsia" w:cs="宋体" w:hint="eastAsia"/>
                <w:color w:val="000000"/>
                <w:kern w:val="0"/>
                <w:szCs w:val="21"/>
                <w:lang w:bidi="ar"/>
              </w:rPr>
              <w:t>套件</w:t>
            </w:r>
          </w:p>
        </w:tc>
        <w:tc>
          <w:tcPr>
            <w:tcW w:w="509"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4" w:space="0" w:color="auto"/>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4" w:space="0" w:color="auto"/>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离合器</w:t>
            </w:r>
          </w:p>
        </w:tc>
        <w:tc>
          <w:tcPr>
            <w:tcW w:w="509" w:type="pct"/>
            <w:vMerge/>
            <w:tcBorders>
              <w:top w:val="nil"/>
              <w:left w:val="nil"/>
              <w:bottom w:val="single" w:sz="4" w:space="0" w:color="auto"/>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4" w:space="0" w:color="auto"/>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4" w:space="0" w:color="auto"/>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val="restart"/>
            <w:tcBorders>
              <w:top w:val="single" w:sz="4" w:space="0" w:color="auto"/>
              <w:left w:val="single" w:sz="8" w:space="0" w:color="000000"/>
              <w:bottom w:val="nil"/>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134</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定影组件</w:t>
            </w:r>
          </w:p>
        </w:tc>
        <w:tc>
          <w:tcPr>
            <w:tcW w:w="509" w:type="pct"/>
            <w:vMerge w:val="restart"/>
            <w:tcBorders>
              <w:top w:val="nil"/>
              <w:left w:val="nil"/>
              <w:bottom w:val="nil"/>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激光黑白一体机</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val="restart"/>
            <w:tcBorders>
              <w:top w:val="nil"/>
              <w:left w:val="nil"/>
              <w:bottom w:val="nil"/>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兄弟、HP、佳能、三星，适配佳能MF229DW,HP M226DW等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548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电源板</w:t>
            </w:r>
          </w:p>
        </w:tc>
        <w:tc>
          <w:tcPr>
            <w:tcW w:w="509"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360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主板</w:t>
            </w:r>
          </w:p>
        </w:tc>
        <w:tc>
          <w:tcPr>
            <w:tcW w:w="509"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433</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搓纸轮</w:t>
            </w:r>
            <w:proofErr w:type="gramEnd"/>
            <w:r>
              <w:rPr>
                <w:rFonts w:asciiTheme="minorEastAsia" w:hAnsiTheme="minorEastAsia" w:cs="宋体" w:hint="eastAsia"/>
                <w:color w:val="000000"/>
                <w:kern w:val="0"/>
                <w:szCs w:val="21"/>
                <w:lang w:bidi="ar"/>
              </w:rPr>
              <w:t>套件</w:t>
            </w:r>
          </w:p>
        </w:tc>
        <w:tc>
          <w:tcPr>
            <w:tcW w:w="509"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离合器</w:t>
            </w:r>
          </w:p>
        </w:tc>
        <w:tc>
          <w:tcPr>
            <w:tcW w:w="509"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nil"/>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val="restart"/>
            <w:tcBorders>
              <w:top w:val="single" w:sz="4" w:space="0" w:color="auto"/>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135</w:t>
            </w:r>
          </w:p>
        </w:tc>
        <w:tc>
          <w:tcPr>
            <w:tcW w:w="718" w:type="pct"/>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定影组件</w:t>
            </w:r>
          </w:p>
        </w:tc>
        <w:tc>
          <w:tcPr>
            <w:tcW w:w="509" w:type="pct"/>
            <w:vMerge w:val="restart"/>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激光彩色打印机</w:t>
            </w:r>
          </w:p>
        </w:tc>
        <w:tc>
          <w:tcPr>
            <w:tcW w:w="538" w:type="pct"/>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val="restart"/>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兄弟、HP、佳能、三星，惠普5225，等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670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电源板</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220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主板</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250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搓纸轮</w:t>
            </w:r>
            <w:proofErr w:type="gramEnd"/>
            <w:r>
              <w:rPr>
                <w:rFonts w:asciiTheme="minorEastAsia" w:hAnsiTheme="minorEastAsia" w:cs="宋体" w:hint="eastAsia"/>
                <w:color w:val="000000"/>
                <w:kern w:val="0"/>
                <w:szCs w:val="21"/>
                <w:lang w:bidi="ar"/>
              </w:rPr>
              <w:t>套件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116</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转印带</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val="restar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136</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电源板</w:t>
            </w:r>
          </w:p>
        </w:tc>
        <w:tc>
          <w:tcPr>
            <w:tcW w:w="509"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针式打印机</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爱普生，爱普生LQ630等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主板</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220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打印头</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200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进纸套件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val="restar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137</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电源板</w:t>
            </w:r>
          </w:p>
        </w:tc>
        <w:tc>
          <w:tcPr>
            <w:tcW w:w="509"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喷墨打印机</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爱普生、佳能、HP,爱普生L380,兄弟等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主板</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打印头</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360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进纸套件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val="restar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138</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搓纸轮</w:t>
            </w:r>
            <w:proofErr w:type="gramEnd"/>
            <w:r>
              <w:rPr>
                <w:rFonts w:asciiTheme="minorEastAsia" w:hAnsiTheme="minorEastAsia" w:cs="宋体" w:hint="eastAsia"/>
                <w:color w:val="000000"/>
                <w:kern w:val="0"/>
                <w:szCs w:val="21"/>
                <w:lang w:bidi="ar"/>
              </w:rPr>
              <w:t>套件</w:t>
            </w:r>
          </w:p>
        </w:tc>
        <w:tc>
          <w:tcPr>
            <w:tcW w:w="509"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复印机</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兄弟、HP、佳能、三星，适配惠普E77422,夏普</w:t>
            </w:r>
            <w:r>
              <w:rPr>
                <w:rFonts w:asciiTheme="minorEastAsia" w:hAnsiTheme="minorEastAsia" w:cs="宋体" w:hint="eastAsia"/>
                <w:color w:val="000000"/>
                <w:kern w:val="0"/>
                <w:szCs w:val="21"/>
                <w:lang w:bidi="ar"/>
              </w:rPr>
              <w:lastRenderedPageBreak/>
              <w:t>MX-M5658N,理光等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lastRenderedPageBreak/>
              <w:t>88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主板</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949</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电源板</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620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定影组件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1290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复印机显影组件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单只价</w:t>
            </w: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950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复印机成像组件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1000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硒鼓套件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590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val="restart"/>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139</w:t>
            </w: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lang w:bidi="ar"/>
              </w:rPr>
              <w:t>搓纸轮</w:t>
            </w:r>
            <w:proofErr w:type="gramEnd"/>
            <w:r>
              <w:rPr>
                <w:rFonts w:asciiTheme="minorEastAsia" w:hAnsiTheme="minorEastAsia" w:cs="宋体" w:hint="eastAsia"/>
                <w:color w:val="000000"/>
                <w:kern w:val="0"/>
                <w:szCs w:val="21"/>
                <w:lang w:bidi="ar"/>
              </w:rPr>
              <w:t>套件</w:t>
            </w:r>
          </w:p>
        </w:tc>
        <w:tc>
          <w:tcPr>
            <w:tcW w:w="509"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彩色复印机</w:t>
            </w: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val="restar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惠普，夏普，理光，富士施乐，京瓷,联想，奔图，适配惠普E77422,夏普MX-M5658N,理光等</w:t>
            </w: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120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主板</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1120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电源板</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790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定影组件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1340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硒鼓套件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4色单只价</w:t>
            </w: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950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送稿器套件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880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复印机成像组件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830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复印机显影组件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4色单只价</w:t>
            </w: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970</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r w:rsidR="00502C6A">
        <w:trPr>
          <w:trHeight w:val="499"/>
          <w:jc w:val="center"/>
        </w:trPr>
        <w:tc>
          <w:tcPr>
            <w:tcW w:w="290" w:type="pct"/>
            <w:vMerge/>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1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感光鼓组件</w:t>
            </w:r>
          </w:p>
        </w:tc>
        <w:tc>
          <w:tcPr>
            <w:tcW w:w="509"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5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26" w:type="pct"/>
            <w:vMerge/>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502C6A">
            <w:pPr>
              <w:jc w:val="center"/>
              <w:rPr>
                <w:rFonts w:asciiTheme="minorEastAsia" w:hAnsiTheme="minorEastAsia" w:cs="宋体"/>
                <w:color w:val="000000"/>
                <w:szCs w:val="21"/>
              </w:rPr>
            </w:pPr>
          </w:p>
        </w:tc>
        <w:tc>
          <w:tcPr>
            <w:tcW w:w="738" w:type="pct"/>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502C6A" w:rsidRDefault="007C1DE6">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538</w:t>
            </w:r>
          </w:p>
        </w:tc>
        <w:tc>
          <w:tcPr>
            <w:tcW w:w="557" w:type="pct"/>
            <w:tcBorders>
              <w:top w:val="nil"/>
              <w:left w:val="nil"/>
              <w:bottom w:val="single" w:sz="8" w:space="0" w:color="000000"/>
              <w:right w:val="single" w:sz="8" w:space="0" w:color="000000"/>
            </w:tcBorders>
            <w:vAlign w:val="center"/>
          </w:tcPr>
          <w:p w:rsidR="00502C6A" w:rsidRDefault="007C1DE6">
            <w:pPr>
              <w:widowControl/>
              <w:jc w:val="center"/>
              <w:textAlignment w:val="center"/>
              <w:rPr>
                <w:rFonts w:asciiTheme="minorEastAsia" w:hAnsiTheme="minorEastAsia" w:cs="宋体"/>
                <w:color w:val="000000"/>
                <w:kern w:val="0"/>
                <w:szCs w:val="21"/>
                <w:lang w:bidi="ar"/>
              </w:rPr>
            </w:pPr>
            <w:proofErr w:type="gramStart"/>
            <w:r>
              <w:rPr>
                <w:rFonts w:asciiTheme="minorEastAsia" w:hAnsiTheme="minorEastAsia" w:cs="宋体" w:hint="eastAsia"/>
                <w:color w:val="000000"/>
                <w:kern w:val="0"/>
                <w:szCs w:val="21"/>
                <w:lang w:bidi="ar"/>
              </w:rPr>
              <w:t>个</w:t>
            </w:r>
            <w:proofErr w:type="gramEnd"/>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c>
          <w:tcPr>
            <w:tcW w:w="462" w:type="pct"/>
            <w:tcBorders>
              <w:top w:val="nil"/>
              <w:left w:val="nil"/>
              <w:bottom w:val="single" w:sz="8" w:space="0" w:color="000000"/>
              <w:right w:val="single" w:sz="8" w:space="0" w:color="000000"/>
            </w:tcBorders>
          </w:tcPr>
          <w:p w:rsidR="00502C6A" w:rsidRDefault="00502C6A">
            <w:pPr>
              <w:widowControl/>
              <w:jc w:val="center"/>
              <w:textAlignment w:val="center"/>
              <w:rPr>
                <w:rFonts w:asciiTheme="minorEastAsia" w:hAnsiTheme="minorEastAsia" w:cs="宋体"/>
                <w:color w:val="000000"/>
                <w:kern w:val="0"/>
                <w:szCs w:val="21"/>
                <w:lang w:bidi="ar"/>
              </w:rPr>
            </w:pPr>
          </w:p>
        </w:tc>
      </w:tr>
    </w:tbl>
    <w:p w:rsidR="00502C6A" w:rsidRDefault="00502C6A">
      <w:pPr>
        <w:numPr>
          <w:ilvl w:val="255"/>
          <w:numId w:val="0"/>
        </w:numPr>
        <w:snapToGrid w:val="0"/>
        <w:spacing w:line="360" w:lineRule="auto"/>
        <w:rPr>
          <w:rFonts w:ascii="宋体" w:hAnsi="宋体" w:cs="宋体"/>
          <w:b/>
          <w:bCs/>
          <w:szCs w:val="21"/>
        </w:rPr>
      </w:pPr>
    </w:p>
    <w:p w:rsidR="00502C6A" w:rsidRDefault="007C1DE6">
      <w:pPr>
        <w:numPr>
          <w:ilvl w:val="0"/>
          <w:numId w:val="5"/>
        </w:numPr>
        <w:snapToGrid w:val="0"/>
        <w:spacing w:line="360" w:lineRule="auto"/>
        <w:rPr>
          <w:rFonts w:ascii="宋体" w:hAnsi="宋体" w:cs="宋体"/>
          <w:b/>
          <w:szCs w:val="21"/>
        </w:rPr>
      </w:pPr>
      <w:r>
        <w:rPr>
          <w:rFonts w:ascii="宋体" w:hAnsi="宋体" w:cs="宋体" w:hint="eastAsia"/>
          <w:b/>
          <w:szCs w:val="21"/>
        </w:rPr>
        <w:t>合同金额与执行</w:t>
      </w:r>
    </w:p>
    <w:p w:rsidR="00502C6A" w:rsidRDefault="007C1DE6">
      <w:pPr>
        <w:pStyle w:val="a0"/>
        <w:numPr>
          <w:ilvl w:val="0"/>
          <w:numId w:val="6"/>
        </w:numPr>
        <w:spacing w:line="360" w:lineRule="auto"/>
        <w:rPr>
          <w:rFonts w:asciiTheme="minorEastAsia" w:eastAsiaTheme="minorEastAsia" w:hAnsiTheme="minorEastAsia" w:cstheme="minorEastAsia"/>
          <w:bCs w:val="0"/>
          <w:sz w:val="21"/>
          <w:szCs w:val="21"/>
        </w:rPr>
      </w:pPr>
      <w:r>
        <w:rPr>
          <w:rFonts w:asciiTheme="minorEastAsia" w:eastAsiaTheme="minorEastAsia" w:hAnsiTheme="minorEastAsia" w:cstheme="minorEastAsia" w:hint="eastAsia"/>
          <w:bCs w:val="0"/>
          <w:sz w:val="21"/>
          <w:szCs w:val="21"/>
        </w:rPr>
        <w:t>本合同供货</w:t>
      </w:r>
      <w:r w:rsidRPr="000A637E">
        <w:rPr>
          <w:rFonts w:asciiTheme="minorEastAsia" w:eastAsiaTheme="minorEastAsia" w:hAnsiTheme="minorEastAsia" w:cstheme="minorEastAsia" w:hint="eastAsia"/>
          <w:bCs w:val="0"/>
          <w:sz w:val="21"/>
          <w:szCs w:val="21"/>
        </w:rPr>
        <w:t>金额上限为</w:t>
      </w:r>
      <w:r w:rsidRPr="000A637E">
        <w:rPr>
          <w:rFonts w:asciiTheme="minorEastAsia" w:eastAsiaTheme="minorEastAsia" w:hAnsiTheme="minorEastAsia" w:cstheme="minorEastAsia" w:hint="eastAsia"/>
          <w:bCs w:val="0"/>
          <w:sz w:val="21"/>
          <w:szCs w:val="21"/>
          <w:u w:val="single"/>
        </w:rPr>
        <w:t xml:space="preserve">  15  </w:t>
      </w:r>
      <w:r w:rsidRPr="000A637E">
        <w:rPr>
          <w:rFonts w:asciiTheme="minorEastAsia" w:eastAsiaTheme="minorEastAsia" w:hAnsiTheme="minorEastAsia" w:cstheme="minorEastAsia" w:hint="eastAsia"/>
          <w:bCs w:val="0"/>
          <w:sz w:val="21"/>
          <w:szCs w:val="21"/>
        </w:rPr>
        <w:t>万元。</w:t>
      </w:r>
    </w:p>
    <w:p w:rsidR="00502C6A" w:rsidRDefault="007C1DE6">
      <w:pPr>
        <w:pStyle w:val="a0"/>
        <w:numPr>
          <w:ilvl w:val="0"/>
          <w:numId w:val="6"/>
        </w:numPr>
        <w:spacing w:line="360" w:lineRule="auto"/>
        <w:rPr>
          <w:rFonts w:asciiTheme="minorEastAsia" w:eastAsiaTheme="minorEastAsia" w:hAnsiTheme="minorEastAsia" w:cstheme="minorEastAsia"/>
          <w:bCs w:val="0"/>
          <w:sz w:val="21"/>
          <w:szCs w:val="21"/>
        </w:rPr>
      </w:pPr>
      <w:r>
        <w:rPr>
          <w:rFonts w:asciiTheme="minorEastAsia" w:eastAsiaTheme="minorEastAsia" w:hAnsiTheme="minorEastAsia" w:cstheme="minorEastAsia" w:hint="eastAsia"/>
          <w:bCs w:val="0"/>
          <w:sz w:val="21"/>
          <w:szCs w:val="21"/>
        </w:rPr>
        <w:t>本合同实行固定单价包干，项目结算单价应包括货款、材料费、运费、装卸费、安装费、验收、税费、保险费、质保期服务及其他完成本合同所需的各项费用，合同实施后乙方不得另行收取其他任何费用。</w:t>
      </w:r>
    </w:p>
    <w:p w:rsidR="00502C6A" w:rsidRDefault="007C1DE6">
      <w:pPr>
        <w:pStyle w:val="a0"/>
        <w:numPr>
          <w:ilvl w:val="0"/>
          <w:numId w:val="6"/>
        </w:numPr>
        <w:spacing w:line="360" w:lineRule="auto"/>
        <w:rPr>
          <w:rFonts w:asciiTheme="minorEastAsia" w:eastAsiaTheme="minorEastAsia" w:hAnsiTheme="minorEastAsia" w:cstheme="minorEastAsia"/>
          <w:bCs w:val="0"/>
          <w:sz w:val="21"/>
          <w:szCs w:val="21"/>
        </w:rPr>
      </w:pPr>
      <w:r>
        <w:rPr>
          <w:rFonts w:asciiTheme="minorEastAsia" w:eastAsiaTheme="minorEastAsia" w:hAnsiTheme="minorEastAsia" w:cstheme="minorEastAsia" w:hint="eastAsia"/>
          <w:bCs w:val="0"/>
          <w:sz w:val="21"/>
          <w:szCs w:val="21"/>
        </w:rPr>
        <w:t>合同金额中数量以实际供应的货物量为准，以货物清单中的“单价最高限价”乘以（1-下浮率）作为实际结算单价，即“合同执行单价”，“合同执行单价”为固定不变价。</w:t>
      </w:r>
    </w:p>
    <w:p w:rsidR="00502C6A" w:rsidRDefault="007C1DE6">
      <w:pPr>
        <w:pStyle w:val="a0"/>
        <w:numPr>
          <w:ilvl w:val="0"/>
          <w:numId w:val="6"/>
        </w:numPr>
        <w:spacing w:line="360" w:lineRule="auto"/>
        <w:rPr>
          <w:rFonts w:asciiTheme="minorEastAsia" w:eastAsiaTheme="minorEastAsia" w:hAnsiTheme="minorEastAsia" w:cstheme="minorEastAsia"/>
          <w:bCs w:val="0"/>
          <w:sz w:val="21"/>
          <w:szCs w:val="21"/>
        </w:rPr>
      </w:pPr>
      <w:r>
        <w:rPr>
          <w:rFonts w:asciiTheme="minorEastAsia" w:eastAsiaTheme="minorEastAsia" w:hAnsiTheme="minorEastAsia" w:cstheme="minorEastAsia" w:hint="eastAsia"/>
          <w:bCs w:val="0"/>
          <w:sz w:val="21"/>
          <w:szCs w:val="21"/>
        </w:rPr>
        <w:t>采购数量以甲方实际需求为准，合同服务期限为</w:t>
      </w:r>
      <w:proofErr w:type="gramStart"/>
      <w:r>
        <w:rPr>
          <w:rFonts w:asciiTheme="minorEastAsia" w:eastAsiaTheme="minorEastAsia" w:hAnsiTheme="minorEastAsia" w:cstheme="minorEastAsia" w:hint="eastAsia"/>
          <w:bCs w:val="0"/>
          <w:sz w:val="21"/>
          <w:szCs w:val="21"/>
        </w:rPr>
        <w:t>自项目</w:t>
      </w:r>
      <w:proofErr w:type="gramEnd"/>
      <w:r>
        <w:rPr>
          <w:rFonts w:asciiTheme="minorEastAsia" w:eastAsiaTheme="minorEastAsia" w:hAnsiTheme="minorEastAsia" w:cstheme="minorEastAsia" w:hint="eastAsia"/>
          <w:bCs w:val="0"/>
          <w:sz w:val="21"/>
          <w:szCs w:val="21"/>
        </w:rPr>
        <w:t>执行之日起1年或甲方累计采购量达到合同金额上限后合同期限结束，以先到者为准。</w:t>
      </w:r>
    </w:p>
    <w:p w:rsidR="00502C6A" w:rsidRDefault="00502C6A">
      <w:pPr>
        <w:pStyle w:val="a0"/>
        <w:numPr>
          <w:ilvl w:val="255"/>
          <w:numId w:val="0"/>
        </w:numPr>
        <w:spacing w:line="360" w:lineRule="auto"/>
        <w:ind w:left="420"/>
        <w:rPr>
          <w:rFonts w:asciiTheme="minorEastAsia" w:eastAsiaTheme="minorEastAsia" w:hAnsiTheme="minorEastAsia" w:cstheme="minorEastAsia"/>
          <w:bCs w:val="0"/>
          <w:sz w:val="21"/>
          <w:szCs w:val="21"/>
        </w:rPr>
      </w:pPr>
    </w:p>
    <w:p w:rsidR="00502C6A" w:rsidRDefault="007C1DE6">
      <w:pPr>
        <w:numPr>
          <w:ilvl w:val="0"/>
          <w:numId w:val="5"/>
        </w:numPr>
        <w:autoSpaceDE w:val="0"/>
        <w:autoSpaceDN w:val="0"/>
        <w:adjustRightInd w:val="0"/>
        <w:snapToGrid w:val="0"/>
        <w:spacing w:line="360" w:lineRule="auto"/>
        <w:jc w:val="left"/>
        <w:rPr>
          <w:rFonts w:ascii="宋体" w:hAnsi="宋体" w:cs="宋体"/>
          <w:b/>
          <w:szCs w:val="21"/>
        </w:rPr>
      </w:pPr>
      <w:r>
        <w:rPr>
          <w:rFonts w:ascii="宋体" w:hAnsi="宋体" w:cs="宋体" w:hint="eastAsia"/>
          <w:b/>
          <w:szCs w:val="21"/>
        </w:rPr>
        <w:t>服务期限</w:t>
      </w:r>
    </w:p>
    <w:p w:rsidR="00502C6A" w:rsidRDefault="007C1DE6">
      <w:pPr>
        <w:pStyle w:val="Default"/>
        <w:spacing w:line="360" w:lineRule="auto"/>
        <w:ind w:firstLineChars="200" w:firstLine="420"/>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合同服务期限为</w:t>
      </w:r>
      <w:proofErr w:type="gramStart"/>
      <w:r>
        <w:rPr>
          <w:rFonts w:asciiTheme="minorEastAsia" w:eastAsiaTheme="minorEastAsia" w:hAnsiTheme="minorEastAsia" w:cstheme="minorEastAsia" w:hint="eastAsia"/>
          <w:color w:val="auto"/>
          <w:sz w:val="21"/>
          <w:szCs w:val="21"/>
        </w:rPr>
        <w:t>自项目</w:t>
      </w:r>
      <w:proofErr w:type="gramEnd"/>
      <w:r>
        <w:rPr>
          <w:rFonts w:asciiTheme="minorEastAsia" w:eastAsiaTheme="minorEastAsia" w:hAnsiTheme="minorEastAsia" w:cstheme="minorEastAsia" w:hint="eastAsia"/>
          <w:color w:val="auto"/>
          <w:sz w:val="21"/>
          <w:szCs w:val="21"/>
        </w:rPr>
        <w:t>执行之日起1年或甲方累计采购量达到合同金额上限后合同期限</w:t>
      </w:r>
      <w:r>
        <w:rPr>
          <w:rFonts w:asciiTheme="minorEastAsia" w:eastAsiaTheme="minorEastAsia" w:hAnsiTheme="minorEastAsia" w:cstheme="minorEastAsia" w:hint="eastAsia"/>
          <w:color w:val="auto"/>
          <w:sz w:val="21"/>
          <w:szCs w:val="21"/>
        </w:rPr>
        <w:lastRenderedPageBreak/>
        <w:t>结束，以先到者为准。</w:t>
      </w:r>
    </w:p>
    <w:p w:rsidR="00502C6A" w:rsidRDefault="007C1DE6">
      <w:pPr>
        <w:pStyle w:val="a"/>
        <w:numPr>
          <w:ilvl w:val="255"/>
          <w:numId w:val="0"/>
        </w:numPr>
        <w:spacing w:line="360" w:lineRule="auto"/>
        <w:rPr>
          <w:rFonts w:ascii="宋体" w:eastAsia="宋体" w:cs="宋体"/>
          <w:b/>
          <w:sz w:val="21"/>
          <w:szCs w:val="21"/>
        </w:rPr>
      </w:pPr>
      <w:r>
        <w:rPr>
          <w:rFonts w:ascii="宋体" w:eastAsia="宋体" w:cs="宋体" w:hint="eastAsia"/>
          <w:b/>
          <w:sz w:val="21"/>
          <w:szCs w:val="21"/>
        </w:rPr>
        <w:t>五、服务要求</w:t>
      </w:r>
    </w:p>
    <w:p w:rsidR="00502C6A" w:rsidRDefault="007C1DE6">
      <w:pPr>
        <w:pStyle w:val="a0"/>
        <w:spacing w:line="360" w:lineRule="auto"/>
        <w:rPr>
          <w:rFonts w:asciiTheme="minorEastAsia" w:eastAsiaTheme="minorEastAsia" w:hAnsiTheme="minorEastAsia" w:cstheme="minorEastAsia"/>
          <w:b/>
          <w:bCs w:val="0"/>
          <w:sz w:val="21"/>
          <w:szCs w:val="21"/>
        </w:rPr>
      </w:pPr>
      <w:r>
        <w:rPr>
          <w:rFonts w:asciiTheme="minorEastAsia" w:eastAsiaTheme="minorEastAsia" w:hAnsiTheme="minorEastAsia" w:cstheme="minorEastAsia" w:hint="eastAsia"/>
          <w:b/>
          <w:bCs w:val="0"/>
          <w:sz w:val="21"/>
          <w:szCs w:val="21"/>
        </w:rPr>
        <w:t>供货要求</w:t>
      </w:r>
    </w:p>
    <w:p w:rsidR="00502C6A" w:rsidRDefault="007C1DE6">
      <w:pPr>
        <w:pStyle w:val="a0"/>
        <w:numPr>
          <w:ilvl w:val="0"/>
          <w:numId w:val="7"/>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配件供应时，配件价格应按照合同执行价进行结算；</w:t>
      </w:r>
    </w:p>
    <w:p w:rsidR="00502C6A" w:rsidRDefault="007C1DE6">
      <w:pPr>
        <w:pStyle w:val="a0"/>
        <w:numPr>
          <w:ilvl w:val="0"/>
          <w:numId w:val="7"/>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乙方提供的配件，供货期限控制在</w:t>
      </w:r>
      <w:r>
        <w:rPr>
          <w:rFonts w:asciiTheme="minorEastAsia" w:eastAsiaTheme="minorEastAsia" w:hAnsiTheme="minorEastAsia" w:cstheme="minorEastAsia" w:hint="eastAsia"/>
          <w:sz w:val="21"/>
          <w:szCs w:val="21"/>
          <w:u w:val="single"/>
        </w:rPr>
        <w:t>24</w:t>
      </w:r>
      <w:r>
        <w:rPr>
          <w:rFonts w:asciiTheme="minorEastAsia" w:eastAsiaTheme="minorEastAsia" w:hAnsiTheme="minorEastAsia" w:cstheme="minorEastAsia" w:hint="eastAsia"/>
          <w:sz w:val="21"/>
          <w:szCs w:val="21"/>
        </w:rPr>
        <w:t>小时之内；</w:t>
      </w:r>
    </w:p>
    <w:p w:rsidR="00502C6A" w:rsidRDefault="007C1DE6">
      <w:pPr>
        <w:pStyle w:val="a0"/>
        <w:numPr>
          <w:ilvl w:val="0"/>
          <w:numId w:val="7"/>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配件应由乙方送到肇庆监狱或者由甲方指定的四会市范围内的维修地点；</w:t>
      </w:r>
    </w:p>
    <w:p w:rsidR="00502C6A" w:rsidRDefault="007C1DE6">
      <w:pPr>
        <w:pStyle w:val="a0"/>
        <w:numPr>
          <w:ilvl w:val="0"/>
          <w:numId w:val="7"/>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乙方提供的配件，参照货物清单，序号：16、17、21、29、30、36、41、43、46、55、59、73、89、110、122、123、124、128、129、130应在甲方指定地点放置最少</w:t>
      </w:r>
      <w:r>
        <w:rPr>
          <w:rFonts w:asciiTheme="minorEastAsia" w:eastAsiaTheme="minorEastAsia" w:hAnsiTheme="minorEastAsia" w:cstheme="minorEastAsia" w:hint="eastAsia"/>
          <w:b/>
          <w:bCs w:val="0"/>
          <w:sz w:val="21"/>
          <w:szCs w:val="21"/>
          <w:u w:val="single"/>
        </w:rPr>
        <w:t>2</w:t>
      </w:r>
      <w:r>
        <w:rPr>
          <w:rFonts w:asciiTheme="minorEastAsia" w:eastAsiaTheme="minorEastAsia" w:hAnsiTheme="minorEastAsia" w:cstheme="minorEastAsia" w:hint="eastAsia"/>
          <w:sz w:val="21"/>
          <w:szCs w:val="21"/>
        </w:rPr>
        <w:t>件备件，序号：42、43、44、45、47、48、49、76、84、85、104、112、115、应在甲方指定地点放置最少</w:t>
      </w:r>
      <w:r>
        <w:rPr>
          <w:rFonts w:asciiTheme="minorEastAsia" w:eastAsiaTheme="minorEastAsia" w:hAnsiTheme="minorEastAsia" w:cstheme="minorEastAsia" w:hint="eastAsia"/>
          <w:b/>
          <w:bCs w:val="0"/>
          <w:sz w:val="21"/>
          <w:szCs w:val="21"/>
          <w:u w:val="single"/>
        </w:rPr>
        <w:t>10</w:t>
      </w:r>
      <w:r>
        <w:rPr>
          <w:rFonts w:asciiTheme="minorEastAsia" w:eastAsiaTheme="minorEastAsia" w:hAnsiTheme="minorEastAsia" w:cstheme="minorEastAsia" w:hint="eastAsia"/>
          <w:sz w:val="21"/>
          <w:szCs w:val="21"/>
        </w:rPr>
        <w:t>件备件。</w:t>
      </w:r>
    </w:p>
    <w:p w:rsidR="00502C6A" w:rsidRDefault="007C1DE6">
      <w:pPr>
        <w:pStyle w:val="a0"/>
        <w:numPr>
          <w:ilvl w:val="0"/>
          <w:numId w:val="7"/>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乙方经核实订单后，如某些商品或规格市场上已经不再生产、流通导致无货可供的，应提前两天以书面形式告知甲方，并提供有效的断货证明材料。</w:t>
      </w:r>
    </w:p>
    <w:p w:rsidR="00502C6A" w:rsidRDefault="007C1DE6">
      <w:pPr>
        <w:pStyle w:val="a0"/>
        <w:numPr>
          <w:ilvl w:val="0"/>
          <w:numId w:val="7"/>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因乙方声称某些商品或规格等市场不再生产、供应流通，无法供应、但又不能提供有效证明材料时，甲方有权自行采购同等质量的货物，由此造成的经济损失和责任均由乙方承担，并承担违约责任。</w:t>
      </w:r>
    </w:p>
    <w:p w:rsidR="00502C6A" w:rsidRDefault="007C1DE6">
      <w:pPr>
        <w:pStyle w:val="a0"/>
        <w:spacing w:line="360" w:lineRule="auto"/>
        <w:rPr>
          <w:rFonts w:asciiTheme="minorEastAsia" w:eastAsiaTheme="minorEastAsia" w:hAnsiTheme="minorEastAsia" w:cstheme="minorEastAsia"/>
          <w:b/>
          <w:bCs w:val="0"/>
          <w:sz w:val="21"/>
          <w:szCs w:val="21"/>
        </w:rPr>
      </w:pPr>
      <w:r>
        <w:rPr>
          <w:rFonts w:asciiTheme="minorEastAsia" w:eastAsiaTheme="minorEastAsia" w:hAnsiTheme="minorEastAsia" w:cstheme="minorEastAsia" w:hint="eastAsia"/>
          <w:b/>
          <w:bCs w:val="0"/>
          <w:sz w:val="21"/>
          <w:szCs w:val="21"/>
        </w:rPr>
        <w:t>退货及保修</w:t>
      </w:r>
    </w:p>
    <w:p w:rsidR="00502C6A" w:rsidRDefault="007C1DE6">
      <w:pPr>
        <w:pStyle w:val="a0"/>
        <w:numPr>
          <w:ilvl w:val="0"/>
          <w:numId w:val="8"/>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乙方对配件提供</w:t>
      </w:r>
      <w:r>
        <w:rPr>
          <w:rFonts w:asciiTheme="minorEastAsia" w:eastAsiaTheme="minorEastAsia" w:hAnsiTheme="minorEastAsia" w:cstheme="minorEastAsia" w:hint="eastAsia"/>
          <w:sz w:val="21"/>
          <w:szCs w:val="21"/>
          <w:u w:val="single"/>
        </w:rPr>
        <w:t>七天无理由退换服务</w:t>
      </w:r>
      <w:r>
        <w:rPr>
          <w:rFonts w:asciiTheme="minorEastAsia" w:eastAsiaTheme="minorEastAsia" w:hAnsiTheme="minorEastAsia" w:cstheme="minorEastAsia" w:hint="eastAsia"/>
          <w:sz w:val="21"/>
          <w:szCs w:val="21"/>
        </w:rPr>
        <w:t>；</w:t>
      </w:r>
    </w:p>
    <w:p w:rsidR="00502C6A" w:rsidRDefault="007C1DE6">
      <w:pPr>
        <w:pStyle w:val="a0"/>
        <w:numPr>
          <w:ilvl w:val="0"/>
          <w:numId w:val="8"/>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乙方提供的零配件，应按照国家或行业相关规定计算保修期。如没有国家以及行业相关规定的，保修期按</w:t>
      </w:r>
      <w:r>
        <w:rPr>
          <w:rFonts w:asciiTheme="minorEastAsia" w:eastAsiaTheme="minorEastAsia" w:hAnsiTheme="minorEastAsia" w:cstheme="minorEastAsia" w:hint="eastAsia"/>
          <w:sz w:val="21"/>
          <w:szCs w:val="21"/>
          <w:u w:val="single"/>
        </w:rPr>
        <w:t>三个月</w:t>
      </w:r>
      <w:r>
        <w:rPr>
          <w:rFonts w:asciiTheme="minorEastAsia" w:eastAsiaTheme="minorEastAsia" w:hAnsiTheme="minorEastAsia" w:cstheme="minorEastAsia" w:hint="eastAsia"/>
          <w:sz w:val="21"/>
          <w:szCs w:val="21"/>
        </w:rPr>
        <w:t>计算。</w:t>
      </w:r>
    </w:p>
    <w:p w:rsidR="00502C6A" w:rsidRDefault="007C1DE6">
      <w:pPr>
        <w:pStyle w:val="a0"/>
        <w:spacing w:line="360" w:lineRule="auto"/>
        <w:rPr>
          <w:rFonts w:asciiTheme="minorEastAsia" w:eastAsiaTheme="minorEastAsia" w:hAnsiTheme="minorEastAsia" w:cstheme="minorEastAsia"/>
          <w:b/>
          <w:bCs w:val="0"/>
          <w:sz w:val="21"/>
          <w:szCs w:val="21"/>
        </w:rPr>
      </w:pPr>
      <w:r>
        <w:rPr>
          <w:rFonts w:asciiTheme="minorEastAsia" w:eastAsiaTheme="minorEastAsia" w:hAnsiTheme="minorEastAsia" w:cstheme="minorEastAsia" w:hint="eastAsia"/>
          <w:b/>
          <w:bCs w:val="0"/>
          <w:sz w:val="21"/>
          <w:szCs w:val="21"/>
        </w:rPr>
        <w:t>验收标准</w:t>
      </w:r>
    </w:p>
    <w:p w:rsidR="00502C6A" w:rsidRDefault="007C1DE6">
      <w:pPr>
        <w:pStyle w:val="a0"/>
        <w:numPr>
          <w:ilvl w:val="0"/>
          <w:numId w:val="9"/>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甲方检查验收时，发现有下列情形的，应当拒收：</w:t>
      </w:r>
    </w:p>
    <w:p w:rsidR="00502C6A" w:rsidRDefault="007C1DE6">
      <w:pPr>
        <w:pStyle w:val="a0"/>
        <w:numPr>
          <w:ilvl w:val="255"/>
          <w:numId w:val="0"/>
        </w:numPr>
        <w:spacing w:line="360" w:lineRule="auto"/>
        <w:ind w:left="420" w:firstLineChars="100" w:firstLine="21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1、未经甲方同意，乙方擅自变更商品名称或品牌、产地、规格、型号等商品实质内容的；</w:t>
      </w:r>
    </w:p>
    <w:p w:rsidR="00502C6A" w:rsidRDefault="007C1DE6">
      <w:pPr>
        <w:pStyle w:val="a0"/>
        <w:numPr>
          <w:ilvl w:val="255"/>
          <w:numId w:val="0"/>
        </w:numPr>
        <w:spacing w:line="360" w:lineRule="auto"/>
        <w:ind w:left="420" w:firstLineChars="100" w:firstLine="21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2、货物不符合规格、重(含)量、标准等验收要求的；</w:t>
      </w:r>
    </w:p>
    <w:p w:rsidR="00502C6A" w:rsidRDefault="007C1DE6">
      <w:pPr>
        <w:pStyle w:val="a0"/>
        <w:numPr>
          <w:ilvl w:val="255"/>
          <w:numId w:val="0"/>
        </w:numPr>
        <w:spacing w:line="360" w:lineRule="auto"/>
        <w:ind w:left="420" w:firstLineChars="100" w:firstLine="21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3、外包装上无产地、品牌等商品必备标识的；</w:t>
      </w:r>
    </w:p>
    <w:p w:rsidR="00502C6A" w:rsidRDefault="007C1DE6">
      <w:pPr>
        <w:pStyle w:val="a0"/>
        <w:numPr>
          <w:ilvl w:val="255"/>
          <w:numId w:val="0"/>
        </w:numPr>
        <w:spacing w:line="360" w:lineRule="auto"/>
        <w:ind w:left="420" w:firstLineChars="100" w:firstLine="21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4、乙方提供或夹带、附送假冒伪劣、变质商品的；</w:t>
      </w:r>
    </w:p>
    <w:p w:rsidR="00502C6A" w:rsidRDefault="007C1DE6">
      <w:pPr>
        <w:pStyle w:val="a0"/>
        <w:numPr>
          <w:ilvl w:val="0"/>
          <w:numId w:val="9"/>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甲方在收取货</w:t>
      </w:r>
      <w:r>
        <w:rPr>
          <w:rFonts w:asciiTheme="minorEastAsia" w:eastAsiaTheme="minorEastAsia" w:hAnsiTheme="minorEastAsia" w:cstheme="minorEastAsia" w:hint="eastAsia"/>
          <w:sz w:val="21"/>
          <w:szCs w:val="21"/>
          <w:u w:val="single"/>
        </w:rPr>
        <w:t>2天内</w:t>
      </w:r>
      <w:r>
        <w:rPr>
          <w:rFonts w:asciiTheme="minorEastAsia" w:eastAsiaTheme="minorEastAsia" w:hAnsiTheme="minorEastAsia" w:cstheme="minorEastAsia" w:hint="eastAsia"/>
          <w:sz w:val="21"/>
          <w:szCs w:val="21"/>
        </w:rPr>
        <w:t>发现货物不合格的，有权退货。</w:t>
      </w:r>
    </w:p>
    <w:p w:rsidR="00502C6A" w:rsidRDefault="007C1DE6">
      <w:pPr>
        <w:pStyle w:val="a0"/>
        <w:numPr>
          <w:ilvl w:val="0"/>
          <w:numId w:val="9"/>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服务终止前，乙方应提交书面总结，肇庆监狱参照运维服务各方面的要求进行考核。</w:t>
      </w:r>
    </w:p>
    <w:p w:rsidR="00502C6A" w:rsidRDefault="007C1DE6">
      <w:pPr>
        <w:pStyle w:val="a0"/>
        <w:spacing w:line="360" w:lineRule="auto"/>
        <w:rPr>
          <w:rFonts w:asciiTheme="minorEastAsia" w:eastAsiaTheme="minorEastAsia" w:hAnsiTheme="minorEastAsia" w:cstheme="minorEastAsia"/>
          <w:b/>
          <w:bCs w:val="0"/>
          <w:sz w:val="21"/>
          <w:szCs w:val="21"/>
        </w:rPr>
      </w:pPr>
      <w:r>
        <w:rPr>
          <w:rFonts w:asciiTheme="minorEastAsia" w:eastAsiaTheme="minorEastAsia" w:hAnsiTheme="minorEastAsia" w:cstheme="minorEastAsia" w:hint="eastAsia"/>
          <w:b/>
          <w:bCs w:val="0"/>
          <w:sz w:val="21"/>
          <w:szCs w:val="21"/>
        </w:rPr>
        <w:t>其他要求</w:t>
      </w:r>
    </w:p>
    <w:p w:rsidR="00502C6A" w:rsidRDefault="007C1DE6">
      <w:pPr>
        <w:pStyle w:val="a1"/>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标准规范要求</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1.《广东省“数字政府”建设总体规划（2018-2020年）》（粤府〔2018〕105号）</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以“管运分离”为原则，推行政企深度合作，发挥专业的运维团队技术优势，建立统一的运</w:t>
      </w:r>
      <w:proofErr w:type="gramStart"/>
      <w:r>
        <w:rPr>
          <w:rFonts w:asciiTheme="minorEastAsia" w:eastAsiaTheme="minorEastAsia" w:hAnsiTheme="minorEastAsia" w:cstheme="minorEastAsia" w:hint="eastAsia"/>
          <w:szCs w:val="21"/>
          <w:lang w:val="en-GB"/>
        </w:rPr>
        <w:t>维标准</w:t>
      </w:r>
      <w:proofErr w:type="gramEnd"/>
      <w:r>
        <w:rPr>
          <w:rFonts w:asciiTheme="minorEastAsia" w:eastAsiaTheme="minorEastAsia" w:hAnsiTheme="minorEastAsia" w:cstheme="minorEastAsia" w:hint="eastAsia"/>
          <w:szCs w:val="21"/>
          <w:lang w:val="en-GB"/>
        </w:rPr>
        <w:t>体系和运维管理系统，为政府已建、在建、拟建的信息化系统长期、稳定、高效运行保驾护航。</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2.《广东省“数字政府”建设总体规划（2018-2020年）实施方案》（粤府办〔2018〕48号）</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3.《广东“数字政府”改革建设方案》（粤府〔2017〕133号）</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4.《关于进一步加强政务部门信息共享建设管理的指导意见》（</w:t>
      </w:r>
      <w:proofErr w:type="gramStart"/>
      <w:r>
        <w:rPr>
          <w:rFonts w:asciiTheme="minorEastAsia" w:eastAsiaTheme="minorEastAsia" w:hAnsiTheme="minorEastAsia" w:cstheme="minorEastAsia" w:hint="eastAsia"/>
          <w:szCs w:val="21"/>
          <w:lang w:val="en-GB"/>
        </w:rPr>
        <w:t>发改高</w:t>
      </w:r>
      <w:proofErr w:type="gramEnd"/>
      <w:r>
        <w:rPr>
          <w:rFonts w:asciiTheme="minorEastAsia" w:eastAsiaTheme="minorEastAsia" w:hAnsiTheme="minorEastAsia" w:cstheme="minorEastAsia" w:hint="eastAsia"/>
          <w:szCs w:val="21"/>
          <w:lang w:val="en-GB"/>
        </w:rPr>
        <w:t>技〔2013〕733号）</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5. 广东省人民政府办公厅关于印发广东省省级政务信息化项目管理办法的通知（粤府办〔2020〕9号）</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省各有关单位负责本单位职责范围</w:t>
      </w:r>
      <w:proofErr w:type="gramStart"/>
      <w:r>
        <w:rPr>
          <w:rFonts w:asciiTheme="minorEastAsia" w:eastAsiaTheme="minorEastAsia" w:hAnsiTheme="minorEastAsia" w:cstheme="minorEastAsia" w:hint="eastAsia"/>
          <w:szCs w:val="21"/>
          <w:lang w:val="en-GB"/>
        </w:rPr>
        <w:t>内专业</w:t>
      </w:r>
      <w:proofErr w:type="gramEnd"/>
      <w:r>
        <w:rPr>
          <w:rFonts w:asciiTheme="minorEastAsia" w:eastAsiaTheme="minorEastAsia" w:hAnsiTheme="minorEastAsia" w:cstheme="minorEastAsia" w:hint="eastAsia"/>
          <w:szCs w:val="21"/>
          <w:lang w:val="en-GB"/>
        </w:rPr>
        <w:t>类项目（包括专业基础设施服务、专业软件开发服务及相关运行维护服务、系统业务运营服务和第三</w:t>
      </w:r>
      <w:proofErr w:type="gramStart"/>
      <w:r>
        <w:rPr>
          <w:rFonts w:asciiTheme="minorEastAsia" w:eastAsiaTheme="minorEastAsia" w:hAnsiTheme="minorEastAsia" w:cstheme="minorEastAsia" w:hint="eastAsia"/>
          <w:szCs w:val="21"/>
          <w:lang w:val="en-GB"/>
        </w:rPr>
        <w:t>方服务</w:t>
      </w:r>
      <w:proofErr w:type="gramEnd"/>
      <w:r>
        <w:rPr>
          <w:rFonts w:asciiTheme="minorEastAsia" w:eastAsiaTheme="minorEastAsia" w:hAnsiTheme="minorEastAsia" w:cstheme="minorEastAsia" w:hint="eastAsia"/>
          <w:szCs w:val="21"/>
          <w:lang w:val="en-GB"/>
        </w:rPr>
        <w:t>等项目） 的需求提出、方案编制、预算编报、采购实施、监督执行、组织验收等；负责提出本单位对公共基础设施服务的需求。</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第十三条　运行维护服务、第三</w:t>
      </w:r>
      <w:proofErr w:type="gramStart"/>
      <w:r>
        <w:rPr>
          <w:rFonts w:asciiTheme="minorEastAsia" w:eastAsiaTheme="minorEastAsia" w:hAnsiTheme="minorEastAsia" w:cstheme="minorEastAsia" w:hint="eastAsia"/>
          <w:szCs w:val="21"/>
          <w:lang w:val="en-GB"/>
        </w:rPr>
        <w:t>方服务</w:t>
      </w:r>
      <w:proofErr w:type="gramEnd"/>
      <w:r>
        <w:rPr>
          <w:rFonts w:asciiTheme="minorEastAsia" w:eastAsiaTheme="minorEastAsia" w:hAnsiTheme="minorEastAsia" w:cstheme="minorEastAsia" w:hint="eastAsia"/>
          <w:szCs w:val="21"/>
          <w:lang w:val="en-GB"/>
        </w:rPr>
        <w:t>以及政府采购限额以下的基础设施服务、软件开发服务和系统业务运营服务项目，可采取备案制管理。</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第十七条　基础设施服务、软件开发服务、运行维护服务和公共类系统业务运营服务项目由省政务服务数据管理局牵头联合省各有关单位确定具体采购需求，按照政府采购有关规定组织实施采购，采购结果确定后，分别签订合同。成交供应商承担数字政府建设运营中心的职责，统一提供服务。</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第十八条　第三</w:t>
      </w:r>
      <w:proofErr w:type="gramStart"/>
      <w:r>
        <w:rPr>
          <w:rFonts w:asciiTheme="minorEastAsia" w:eastAsiaTheme="minorEastAsia" w:hAnsiTheme="minorEastAsia" w:cstheme="minorEastAsia" w:hint="eastAsia"/>
          <w:szCs w:val="21"/>
          <w:lang w:val="en-GB"/>
        </w:rPr>
        <w:t>方服务</w:t>
      </w:r>
      <w:proofErr w:type="gramEnd"/>
      <w:r>
        <w:rPr>
          <w:rFonts w:asciiTheme="minorEastAsia" w:eastAsiaTheme="minorEastAsia" w:hAnsiTheme="minorEastAsia" w:cstheme="minorEastAsia" w:hint="eastAsia"/>
          <w:szCs w:val="21"/>
          <w:lang w:val="en-GB"/>
        </w:rPr>
        <w:t>和专业类系统业务运营服务项目，以及经省政务服务数据管理局确认、属于中央和国家机关部委有特殊要求的或数字政府建设运营中心难以统一集中提供服务的项目，由省各有关单位按政府采购有关规定开展采购。</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6.《广东省政务服务数据管理局关于印发省级政务信息化服务项目立项审批细则的通知》（</w:t>
      </w:r>
      <w:proofErr w:type="gramStart"/>
      <w:r>
        <w:rPr>
          <w:rFonts w:asciiTheme="minorEastAsia" w:eastAsiaTheme="minorEastAsia" w:hAnsiTheme="minorEastAsia" w:cstheme="minorEastAsia" w:hint="eastAsia"/>
          <w:szCs w:val="21"/>
          <w:lang w:val="en-GB"/>
        </w:rPr>
        <w:t>粤政数</w:t>
      </w:r>
      <w:proofErr w:type="gramEnd"/>
      <w:r>
        <w:rPr>
          <w:rFonts w:asciiTheme="minorEastAsia" w:eastAsiaTheme="minorEastAsia" w:hAnsiTheme="minorEastAsia" w:cstheme="minorEastAsia" w:hint="eastAsia"/>
          <w:szCs w:val="21"/>
          <w:lang w:val="en-GB"/>
        </w:rPr>
        <w:t>〔2020〕12号）</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7. 广东省人民政府办公厅关于做好省政府各部门政务信息系统接管及迁移上</w:t>
      </w:r>
      <w:proofErr w:type="gramStart"/>
      <w:r>
        <w:rPr>
          <w:rFonts w:asciiTheme="minorEastAsia" w:eastAsiaTheme="minorEastAsia" w:hAnsiTheme="minorEastAsia" w:cstheme="minorEastAsia" w:hint="eastAsia"/>
          <w:szCs w:val="21"/>
          <w:lang w:val="en-GB"/>
        </w:rPr>
        <w:t>云工作</w:t>
      </w:r>
      <w:proofErr w:type="gramEnd"/>
      <w:r>
        <w:rPr>
          <w:rFonts w:asciiTheme="minorEastAsia" w:eastAsiaTheme="minorEastAsia" w:hAnsiTheme="minorEastAsia" w:cstheme="minorEastAsia" w:hint="eastAsia"/>
          <w:szCs w:val="21"/>
          <w:lang w:val="en-GB"/>
        </w:rPr>
        <w:t>的通知</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8. 广东省省级政务信息化服务预算编制标准（运维服务分册）</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lastRenderedPageBreak/>
        <w:t>9. 司法部关于进一步加强司法行政信息化建设的意见（</w:t>
      </w:r>
      <w:proofErr w:type="gramStart"/>
      <w:r>
        <w:rPr>
          <w:rFonts w:asciiTheme="minorEastAsia" w:eastAsiaTheme="minorEastAsia" w:hAnsiTheme="minorEastAsia" w:cstheme="minorEastAsia" w:hint="eastAsia"/>
          <w:szCs w:val="21"/>
          <w:lang w:val="en-GB"/>
        </w:rPr>
        <w:t>司发通</w:t>
      </w:r>
      <w:proofErr w:type="gramEnd"/>
      <w:r>
        <w:rPr>
          <w:rFonts w:asciiTheme="minorEastAsia" w:eastAsiaTheme="minorEastAsia" w:hAnsiTheme="minorEastAsia" w:cstheme="minorEastAsia" w:hint="eastAsia"/>
          <w:szCs w:val="21"/>
          <w:lang w:val="en-GB"/>
        </w:rPr>
        <w:t>〔2016〕137号）</w:t>
      </w:r>
    </w:p>
    <w:p w:rsidR="00502C6A" w:rsidRDefault="007C1DE6">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要积极协调有关部门，修改完善“司法支出”预算科目，按照不低于信息化软件和硬件资产10%的标准，把信息化运</w:t>
      </w:r>
      <w:proofErr w:type="gramStart"/>
      <w:r>
        <w:rPr>
          <w:rFonts w:asciiTheme="minorEastAsia" w:eastAsiaTheme="minorEastAsia" w:hAnsiTheme="minorEastAsia" w:cstheme="minorEastAsia" w:hint="eastAsia"/>
          <w:szCs w:val="21"/>
          <w:lang w:val="en-GB"/>
        </w:rPr>
        <w:t>维经费</w:t>
      </w:r>
      <w:proofErr w:type="gramEnd"/>
      <w:r>
        <w:rPr>
          <w:rFonts w:asciiTheme="minorEastAsia" w:eastAsiaTheme="minorEastAsia" w:hAnsiTheme="minorEastAsia" w:cstheme="minorEastAsia" w:hint="eastAsia"/>
          <w:szCs w:val="21"/>
          <w:lang w:val="en-GB"/>
        </w:rPr>
        <w:t>纳入财政预算和经费保障范围。</w:t>
      </w:r>
    </w:p>
    <w:p w:rsidR="00502C6A" w:rsidRDefault="007C1DE6">
      <w:pPr>
        <w:numPr>
          <w:ilvl w:val="255"/>
          <w:numId w:val="0"/>
        </w:num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10.</w:t>
      </w:r>
      <w:r>
        <w:rPr>
          <w:rFonts w:asciiTheme="minorEastAsia" w:eastAsiaTheme="minorEastAsia" w:hAnsiTheme="minorEastAsia" w:cstheme="minorEastAsia" w:hint="eastAsia"/>
          <w:szCs w:val="21"/>
          <w:lang w:val="en-GB"/>
        </w:rPr>
        <w:t>《广东省监狱管理局运维管理制度》（2020）</w:t>
      </w:r>
    </w:p>
    <w:p w:rsidR="00502C6A" w:rsidRDefault="007C1DE6">
      <w:pPr>
        <w:numPr>
          <w:ilvl w:val="255"/>
          <w:numId w:val="0"/>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11.SF/T0028—2018《智慧监狱技术规范》。</w:t>
      </w:r>
    </w:p>
    <w:p w:rsidR="00502C6A" w:rsidRDefault="007C1DE6">
      <w:pPr>
        <w:pStyle w:val="a1"/>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资产权属</w:t>
      </w:r>
    </w:p>
    <w:p w:rsidR="00502C6A" w:rsidRDefault="007C1DE6">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1.本项目不会引起任何已申请、登记的知识产权所有权的转移。</w:t>
      </w:r>
    </w:p>
    <w:p w:rsidR="00502C6A" w:rsidRDefault="007C1DE6">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2.乙方为履行本合同义务所形成的服务成果的知识产权归甲方所有。</w:t>
      </w:r>
    </w:p>
    <w:p w:rsidR="00502C6A" w:rsidRDefault="007C1DE6">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3.本项目所涉及的数据所有权归政府所有。乙方只能用于履行本项目之义务。</w:t>
      </w:r>
    </w:p>
    <w:p w:rsidR="00502C6A" w:rsidRDefault="007C1DE6">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乙方保证向甲方提供的服务成果是其独立实施完成，不存在任何侵犯第三方专利权、商标权、著作权等合法权益。如因乙方提供的服务成果侵犯任何第三方的合法权益，导致该第三方追究甲方责任的，乙方应负责解决并赔偿因此给甲方造成的全部损失。</w:t>
      </w:r>
    </w:p>
    <w:p w:rsidR="00502C6A" w:rsidRDefault="007C1DE6">
      <w:pPr>
        <w:pStyle w:val="a1"/>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保密要求</w:t>
      </w:r>
    </w:p>
    <w:p w:rsidR="00502C6A" w:rsidRDefault="007C1DE6">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1.乙方应签订保密协议，对其因身份、职务、职业或技术关系而知悉的甲方商业秘密和党政机关保密信息应严格保守，保证不被披露或使用，包括意外或过失。</w:t>
      </w:r>
    </w:p>
    <w:p w:rsidR="00502C6A" w:rsidRDefault="007C1DE6">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乙方不得以竞争为目的、或出于私利、或为第三人谋利而擅自保存、披露、使用甲方商业秘密和党政机关保密信息；不得直接或间接地向无关人员泄露甲方的商业秘密和党政机关保密信息；不得向不承担保密义务的任何第三人披露甲方的商业秘密和党政机关保密信息。乙方在从事政府项目时，不得擅自记录、复制、拍摄、摘抄、收藏在工作中涉及的保密信息，严禁将涉及政府项目的任何资料、数据透露或以其他方式提供给项目以外的其他方或乙方内部与该项目无关的任何人员。</w:t>
      </w:r>
    </w:p>
    <w:p w:rsidR="00502C6A" w:rsidRDefault="007C1DE6">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3.乙方对于工作期间知悉甲方的商业秘密和党政机关保密信息（包括业务信息在内）或工作过程中接触到的政府机关文件（包括内部发文、各</w:t>
      </w:r>
      <w:proofErr w:type="gramStart"/>
      <w:r>
        <w:rPr>
          <w:rFonts w:asciiTheme="minorEastAsia" w:eastAsiaTheme="minorEastAsia" w:hAnsiTheme="minorEastAsia" w:cstheme="minorEastAsia" w:hint="eastAsia"/>
          <w:szCs w:val="21"/>
        </w:rPr>
        <w:t>类通知</w:t>
      </w:r>
      <w:proofErr w:type="gramEnd"/>
      <w:r>
        <w:rPr>
          <w:rFonts w:asciiTheme="minorEastAsia" w:eastAsiaTheme="minorEastAsia" w:hAnsiTheme="minorEastAsia" w:cstheme="minorEastAsia" w:hint="eastAsia"/>
          <w:szCs w:val="21"/>
        </w:rPr>
        <w:t>及会议记录等）的内容，同样承担保密责任，严禁将政府机关内部会议、谈话内容泄露给无关人员；不得翻阅与工作无关的文件和资料。</w:t>
      </w:r>
    </w:p>
    <w:p w:rsidR="00502C6A" w:rsidRDefault="007C1DE6">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4.严禁泄露在工作中接触到的政府机关科技研究、发明、装备器材及其技术资料和政府工作信息。</w:t>
      </w:r>
    </w:p>
    <w:p w:rsidR="00502C6A" w:rsidRDefault="007C1DE6">
      <w:pPr>
        <w:pStyle w:val="a"/>
        <w:numPr>
          <w:ilvl w:val="255"/>
          <w:numId w:val="0"/>
        </w:numPr>
        <w:spacing w:line="360" w:lineRule="auto"/>
        <w:rPr>
          <w:rFonts w:ascii="宋体" w:eastAsia="宋体" w:cs="宋体"/>
          <w:b/>
          <w:sz w:val="21"/>
          <w:szCs w:val="21"/>
        </w:rPr>
      </w:pPr>
      <w:r>
        <w:rPr>
          <w:rFonts w:ascii="宋体" w:eastAsia="宋体" w:cs="宋体" w:hint="eastAsia"/>
          <w:b/>
          <w:sz w:val="21"/>
          <w:szCs w:val="21"/>
        </w:rPr>
        <w:t>六、付款方式</w:t>
      </w:r>
    </w:p>
    <w:p w:rsidR="00502C6A" w:rsidRDefault="007C1DE6">
      <w:pPr>
        <w:pStyle w:val="a0"/>
        <w:numPr>
          <w:ilvl w:val="0"/>
          <w:numId w:val="10"/>
        </w:numPr>
        <w:spacing w:line="360" w:lineRule="auto"/>
        <w:ind w:firstLineChars="2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货物包装、运输、发票、税等费用由乙方负担；</w:t>
      </w:r>
    </w:p>
    <w:p w:rsidR="00502C6A" w:rsidRDefault="007C1DE6">
      <w:pPr>
        <w:pStyle w:val="a0"/>
        <w:numPr>
          <w:ilvl w:val="0"/>
          <w:numId w:val="10"/>
        </w:numPr>
        <w:spacing w:line="360" w:lineRule="auto"/>
        <w:ind w:firstLineChars="2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每半年货物验收合格后， 双方</w:t>
      </w:r>
      <w:proofErr w:type="gramStart"/>
      <w:r>
        <w:rPr>
          <w:rFonts w:asciiTheme="minorEastAsia" w:eastAsiaTheme="minorEastAsia" w:hAnsiTheme="minorEastAsia" w:cstheme="minorEastAsia" w:hint="eastAsia"/>
          <w:sz w:val="21"/>
          <w:szCs w:val="21"/>
        </w:rPr>
        <w:t>在该半年度</w:t>
      </w:r>
      <w:proofErr w:type="gramEnd"/>
      <w:r>
        <w:rPr>
          <w:rFonts w:asciiTheme="minorEastAsia" w:eastAsiaTheme="minorEastAsia" w:hAnsiTheme="minorEastAsia" w:cstheme="minorEastAsia" w:hint="eastAsia"/>
          <w:sz w:val="21"/>
          <w:szCs w:val="21"/>
        </w:rPr>
        <w:t>【月末】 由乙方提供有效单据及发票</w:t>
      </w:r>
      <w:r>
        <w:rPr>
          <w:rFonts w:asciiTheme="minorEastAsia" w:eastAsiaTheme="minorEastAsia" w:hAnsiTheme="minorEastAsia" w:cstheme="minorEastAsia" w:hint="eastAsia"/>
          <w:sz w:val="21"/>
          <w:szCs w:val="21"/>
        </w:rPr>
        <w:lastRenderedPageBreak/>
        <w:t xml:space="preserve">进行结算， 甲方在收到发票后【10】 </w:t>
      </w:r>
      <w:proofErr w:type="gramStart"/>
      <w:r>
        <w:rPr>
          <w:rFonts w:asciiTheme="minorEastAsia" w:eastAsiaTheme="minorEastAsia" w:hAnsiTheme="minorEastAsia" w:cstheme="minorEastAsia" w:hint="eastAsia"/>
          <w:sz w:val="21"/>
          <w:szCs w:val="21"/>
        </w:rPr>
        <w:t>个</w:t>
      </w:r>
      <w:proofErr w:type="gramEnd"/>
      <w:r>
        <w:rPr>
          <w:rFonts w:asciiTheme="minorEastAsia" w:eastAsiaTheme="minorEastAsia" w:hAnsiTheme="minorEastAsia" w:cstheme="minorEastAsia" w:hint="eastAsia"/>
          <w:sz w:val="21"/>
          <w:szCs w:val="21"/>
        </w:rPr>
        <w:t>工作日内以银行转账方式进行支付。 如乙方对对账款</w:t>
      </w:r>
      <w:proofErr w:type="gramStart"/>
      <w:r>
        <w:rPr>
          <w:rFonts w:asciiTheme="minorEastAsia" w:eastAsiaTheme="minorEastAsia" w:hAnsiTheme="minorEastAsia" w:cstheme="minorEastAsia" w:hint="eastAsia"/>
          <w:sz w:val="21"/>
          <w:szCs w:val="21"/>
        </w:rPr>
        <w:t>项存在</w:t>
      </w:r>
      <w:proofErr w:type="gramEnd"/>
      <w:r>
        <w:rPr>
          <w:rFonts w:asciiTheme="minorEastAsia" w:eastAsiaTheme="minorEastAsia" w:hAnsiTheme="minorEastAsia" w:cstheme="minorEastAsia" w:hint="eastAsia"/>
          <w:sz w:val="21"/>
          <w:szCs w:val="21"/>
        </w:rPr>
        <w:t>异议应在【7】 日内告知甲方， 双方应尽快重新进行确认。 异议期间， 甲方有权终止款项支付且不构成违约 。</w:t>
      </w:r>
    </w:p>
    <w:p w:rsidR="00502C6A" w:rsidRDefault="007C1DE6">
      <w:pPr>
        <w:pStyle w:val="a0"/>
        <w:numPr>
          <w:ilvl w:val="0"/>
          <w:numId w:val="10"/>
        </w:numPr>
        <w:spacing w:line="360" w:lineRule="auto"/>
        <w:ind w:firstLineChars="2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结算金额=∑[半</w:t>
      </w:r>
      <w:proofErr w:type="gramStart"/>
      <w:r>
        <w:rPr>
          <w:rFonts w:asciiTheme="minorEastAsia" w:eastAsiaTheme="minorEastAsia" w:hAnsiTheme="minorEastAsia" w:cstheme="minorEastAsia" w:hint="eastAsia"/>
          <w:sz w:val="21"/>
          <w:szCs w:val="21"/>
        </w:rPr>
        <w:t>年每个</w:t>
      </w:r>
      <w:proofErr w:type="gramEnd"/>
      <w:r>
        <w:rPr>
          <w:rFonts w:asciiTheme="minorEastAsia" w:eastAsiaTheme="minorEastAsia" w:hAnsiTheme="minorEastAsia" w:cstheme="minorEastAsia" w:hint="eastAsia"/>
          <w:sz w:val="21"/>
          <w:szCs w:val="21"/>
        </w:rPr>
        <w:t>货物的实际采购数量×相应的结算单价]。</w:t>
      </w:r>
    </w:p>
    <w:p w:rsidR="00502C6A" w:rsidRPr="006168BE" w:rsidRDefault="007C1DE6" w:rsidP="006168BE">
      <w:pPr>
        <w:pStyle w:val="a0"/>
        <w:numPr>
          <w:ilvl w:val="255"/>
          <w:numId w:val="0"/>
        </w:numPr>
        <w:spacing w:line="360" w:lineRule="auto"/>
        <w:ind w:leftChars="200" w:left="420"/>
        <w:rPr>
          <w:rFonts w:asciiTheme="minorEastAsia" w:eastAsiaTheme="minorEastAsia" w:hAnsiTheme="minorEastAsia" w:cstheme="minorEastAsia"/>
          <w:color w:val="7F7F7F"/>
          <w:sz w:val="21"/>
          <w:szCs w:val="21"/>
        </w:rPr>
      </w:pPr>
      <w:r>
        <w:rPr>
          <w:rFonts w:asciiTheme="minorEastAsia" w:eastAsiaTheme="minorEastAsia" w:hAnsiTheme="minorEastAsia" w:cstheme="minorEastAsia" w:hint="eastAsia"/>
          <w:sz w:val="21"/>
          <w:szCs w:val="21"/>
        </w:rPr>
        <w:t>（四）付款方式：采用银行转账、银行汇付（含电汇）等方式。</w:t>
      </w:r>
      <w:bookmarkStart w:id="0" w:name="_GoBack"/>
      <w:bookmarkEnd w:id="0"/>
    </w:p>
    <w:p w:rsidR="00502C6A" w:rsidRDefault="007C1DE6">
      <w:pPr>
        <w:pStyle w:val="a"/>
        <w:numPr>
          <w:ilvl w:val="255"/>
          <w:numId w:val="0"/>
        </w:numPr>
        <w:spacing w:line="360" w:lineRule="auto"/>
        <w:rPr>
          <w:rFonts w:ascii="宋体" w:eastAsia="宋体" w:cs="宋体"/>
          <w:b/>
          <w:sz w:val="21"/>
          <w:szCs w:val="21"/>
        </w:rPr>
      </w:pPr>
      <w:r>
        <w:rPr>
          <w:rFonts w:ascii="宋体" w:eastAsia="宋体" w:cs="宋体" w:hint="eastAsia"/>
          <w:b/>
          <w:sz w:val="21"/>
          <w:szCs w:val="21"/>
        </w:rPr>
        <w:t>七、异议索赔</w:t>
      </w:r>
    </w:p>
    <w:p w:rsidR="00502C6A" w:rsidRDefault="007C1DE6">
      <w:pPr>
        <w:pStyle w:val="a0"/>
        <w:numPr>
          <w:ilvl w:val="0"/>
          <w:numId w:val="11"/>
        </w:numPr>
        <w:snapToGrid w:val="0"/>
        <w:spacing w:line="360" w:lineRule="auto"/>
        <w:ind w:firstLineChars="2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乙方对于所提供的货物与合同要求不符负有责任。乙方同意甲方拒收货物，乙方负担由此发生的一切损失和费用。包括银行利息、运输和保险费、检验费、仓储和装卸费等必要的费用。</w:t>
      </w:r>
    </w:p>
    <w:p w:rsidR="00502C6A" w:rsidRDefault="007C1DE6">
      <w:pPr>
        <w:pStyle w:val="a0"/>
        <w:numPr>
          <w:ilvl w:val="0"/>
          <w:numId w:val="11"/>
        </w:numPr>
        <w:snapToGrid w:val="0"/>
        <w:spacing w:line="360" w:lineRule="auto"/>
        <w:ind w:firstLineChars="2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对有缺陷的零件、部件和设备，乙方同意免费更换，以达到合同规定的规格、质量和性能，乙方承担一切费用和风险并负担甲方遭受的一切损失。同时乙方相应顺延被更换货物的质保期。</w:t>
      </w:r>
    </w:p>
    <w:p w:rsidR="00502C6A" w:rsidRDefault="007C1DE6">
      <w:pPr>
        <w:pStyle w:val="a0"/>
        <w:numPr>
          <w:ilvl w:val="0"/>
          <w:numId w:val="11"/>
        </w:numPr>
        <w:snapToGrid w:val="0"/>
        <w:spacing w:line="360" w:lineRule="auto"/>
        <w:ind w:firstLineChars="2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如果在甲方发出索赔通知后</w:t>
      </w:r>
      <w:r>
        <w:rPr>
          <w:rFonts w:asciiTheme="minorEastAsia" w:eastAsiaTheme="minorEastAsia" w:hAnsiTheme="minorEastAsia" w:cstheme="minorEastAsia" w:hint="eastAsia"/>
          <w:sz w:val="21"/>
          <w:szCs w:val="21"/>
          <w:u w:val="single"/>
        </w:rPr>
        <w:t xml:space="preserve"> 5 </w:t>
      </w:r>
      <w:r>
        <w:rPr>
          <w:rFonts w:asciiTheme="minorEastAsia" w:eastAsiaTheme="minorEastAsia" w:hAnsiTheme="minorEastAsia" w:cstheme="minorEastAsia" w:hint="eastAsia"/>
          <w:sz w:val="21"/>
          <w:szCs w:val="21"/>
        </w:rPr>
        <w:t>天内，乙方未作答复，上述索赔应视为已被乙方接受。如乙方未能在收到索赔通知后</w:t>
      </w:r>
      <w:r>
        <w:rPr>
          <w:rFonts w:asciiTheme="minorEastAsia" w:eastAsiaTheme="minorEastAsia" w:hAnsiTheme="minorEastAsia" w:cstheme="minorEastAsia" w:hint="eastAsia"/>
          <w:sz w:val="21"/>
          <w:szCs w:val="21"/>
          <w:u w:val="single"/>
        </w:rPr>
        <w:t xml:space="preserve"> 5 </w:t>
      </w:r>
      <w:r>
        <w:rPr>
          <w:rFonts w:asciiTheme="minorEastAsia" w:eastAsiaTheme="minorEastAsia" w:hAnsiTheme="minorEastAsia" w:cstheme="minorEastAsia" w:hint="eastAsia"/>
          <w:sz w:val="21"/>
          <w:szCs w:val="21"/>
        </w:rPr>
        <w:t>天内或征得甲方同意的延长期内，按照甲方选择的方法解决索赔事宜，甲方将有权从货款或从乙方开具的履约保证金中扣回索赔金额，同时保留进一步要求索赔的权力。</w:t>
      </w:r>
    </w:p>
    <w:p w:rsidR="00502C6A" w:rsidRDefault="007C1DE6">
      <w:pPr>
        <w:pStyle w:val="a"/>
        <w:numPr>
          <w:ilvl w:val="255"/>
          <w:numId w:val="0"/>
        </w:numPr>
        <w:snapToGrid w:val="0"/>
        <w:spacing w:line="360" w:lineRule="auto"/>
        <w:rPr>
          <w:rFonts w:ascii="宋体" w:eastAsia="宋体" w:cs="宋体"/>
          <w:b/>
          <w:sz w:val="21"/>
          <w:szCs w:val="21"/>
        </w:rPr>
      </w:pPr>
      <w:r>
        <w:rPr>
          <w:rFonts w:ascii="宋体" w:eastAsia="宋体" w:cs="宋体" w:hint="eastAsia"/>
          <w:b/>
          <w:sz w:val="21"/>
          <w:szCs w:val="21"/>
        </w:rPr>
        <w:t>八、不可抗力</w:t>
      </w:r>
    </w:p>
    <w:p w:rsidR="00502C6A" w:rsidRDefault="007C1DE6">
      <w:pPr>
        <w:pStyle w:val="a0"/>
        <w:numPr>
          <w:ilvl w:val="0"/>
          <w:numId w:val="12"/>
        </w:numPr>
        <w:snapToGrid w:val="0"/>
        <w:spacing w:line="360" w:lineRule="auto"/>
        <w:ind w:firstLineChars="2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由于不可预见、不可避免、不可克服等不可抗力的原因，一方不能履行合同义务的，应当在不可抗力发生之日起</w:t>
      </w:r>
      <w:r>
        <w:rPr>
          <w:rFonts w:asciiTheme="minorEastAsia" w:eastAsiaTheme="minorEastAsia" w:hAnsiTheme="minorEastAsia" w:cstheme="minorEastAsia" w:hint="eastAsia"/>
          <w:sz w:val="21"/>
          <w:szCs w:val="21"/>
          <w:u w:val="single"/>
        </w:rPr>
        <w:t xml:space="preserve"> 10 </w:t>
      </w:r>
      <w:r>
        <w:rPr>
          <w:rFonts w:asciiTheme="minorEastAsia" w:eastAsiaTheme="minorEastAsia" w:hAnsiTheme="minorEastAsia" w:cstheme="minorEastAsia" w:hint="eastAsia"/>
          <w:sz w:val="21"/>
          <w:szCs w:val="21"/>
        </w:rPr>
        <w:t>天内以书面形式通知对方，证明不可抗力事件的存在。</w:t>
      </w:r>
    </w:p>
    <w:p w:rsidR="00502C6A" w:rsidRDefault="007C1DE6">
      <w:pPr>
        <w:pStyle w:val="a0"/>
        <w:numPr>
          <w:ilvl w:val="0"/>
          <w:numId w:val="12"/>
        </w:numPr>
        <w:snapToGrid w:val="0"/>
        <w:spacing w:line="360" w:lineRule="auto"/>
        <w:ind w:firstLineChars="2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不可抗力事件发生后，甲方和乙方应当积极寻求以合理的方式履行本合同。如不可抗力无法消除，致使合同目的无法实现的，双方均有权解除合同，且均不互相索赔。</w:t>
      </w:r>
    </w:p>
    <w:p w:rsidR="00502C6A" w:rsidRDefault="007C1DE6">
      <w:pPr>
        <w:pStyle w:val="a"/>
        <w:numPr>
          <w:ilvl w:val="255"/>
          <w:numId w:val="0"/>
        </w:numPr>
        <w:snapToGrid w:val="0"/>
        <w:spacing w:line="360" w:lineRule="auto"/>
        <w:rPr>
          <w:rFonts w:ascii="宋体" w:eastAsia="宋体" w:cs="宋体"/>
          <w:b/>
          <w:sz w:val="21"/>
          <w:szCs w:val="21"/>
        </w:rPr>
      </w:pPr>
      <w:r>
        <w:rPr>
          <w:rFonts w:ascii="宋体" w:eastAsia="宋体" w:cs="宋体" w:hint="eastAsia"/>
          <w:b/>
          <w:sz w:val="21"/>
          <w:szCs w:val="21"/>
        </w:rPr>
        <w:t>九、违约责任</w:t>
      </w:r>
    </w:p>
    <w:p w:rsidR="00502C6A" w:rsidRDefault="007C1DE6">
      <w:pPr>
        <w:pStyle w:val="a0"/>
        <w:numPr>
          <w:ilvl w:val="0"/>
          <w:numId w:val="13"/>
        </w:numPr>
        <w:snapToGrid w:val="0"/>
        <w:spacing w:line="360" w:lineRule="auto"/>
        <w:ind w:firstLineChars="20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项目执行后，有下列情形的，视作违约，需扣罚50%的履约保证金：</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1.未经甲方同意，乙方擅自变更商品名称或品牌、产地、规格、型号等实质内容的；</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2.交货时，乙方仍未提供该商品已经断货的有效的证明材料的；</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3.收货时发现商品短少的、乙方未按时补充的；</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4.乙方提供或夹带、附送假冒伪劣、变质商品的；</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5.乙方不按计划送货的(不可抗力除外)；</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6.甲方退货后，乙方必须在三日内补齐退货的商品。</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7.乙方提供假冒伪劣、变质商品的或乙方声称某些商品或规格等市场不再生产、流通，无法供应、但又不能提供有效证明材料的，经协商</w:t>
      </w:r>
      <w:proofErr w:type="gramStart"/>
      <w:r>
        <w:rPr>
          <w:rFonts w:asciiTheme="minorEastAsia" w:eastAsiaTheme="minorEastAsia" w:hAnsiTheme="minorEastAsia" w:cstheme="minorEastAsia" w:hint="eastAsia"/>
          <w:sz w:val="21"/>
          <w:szCs w:val="21"/>
        </w:rPr>
        <w:t>乙方仍</w:t>
      </w:r>
      <w:proofErr w:type="gramEnd"/>
      <w:r>
        <w:rPr>
          <w:rFonts w:asciiTheme="minorEastAsia" w:eastAsiaTheme="minorEastAsia" w:hAnsiTheme="minorEastAsia" w:cstheme="minorEastAsia" w:hint="eastAsia"/>
          <w:sz w:val="21"/>
          <w:szCs w:val="21"/>
        </w:rPr>
        <w:t>不改进，超过两次(含两次)的，视作乙方违约。</w:t>
      </w:r>
    </w:p>
    <w:p w:rsidR="00502C6A" w:rsidRDefault="007C1DE6">
      <w:pPr>
        <w:pStyle w:val="a0"/>
        <w:numPr>
          <w:ilvl w:val="0"/>
          <w:numId w:val="13"/>
        </w:numPr>
        <w:snapToGrid w:val="0"/>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乙方以获取不当利益为目的或以降低供货质量等手段，给予甲方工作人员好处费、赠送物品，向甲方工作人员行贿等损害甲方利益行为的，视作违约。</w:t>
      </w:r>
    </w:p>
    <w:p w:rsidR="00502C6A" w:rsidRDefault="007C1DE6">
      <w:pPr>
        <w:pStyle w:val="a0"/>
        <w:numPr>
          <w:ilvl w:val="0"/>
          <w:numId w:val="13"/>
        </w:numPr>
        <w:snapToGrid w:val="0"/>
        <w:spacing w:line="360" w:lineRule="auto"/>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如合同期内， 乙方累计出现【3】 条款约定的违约情形， 甲方有权立即单方解除本合同。</w:t>
      </w:r>
    </w:p>
    <w:p w:rsidR="00502C6A" w:rsidRDefault="007C1DE6">
      <w:pPr>
        <w:pStyle w:val="a0"/>
        <w:numPr>
          <w:ilvl w:val="0"/>
          <w:numId w:val="13"/>
        </w:numPr>
        <w:snapToGrid w:val="0"/>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违约金计算</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1.项目执行后</w:t>
      </w:r>
      <w:r>
        <w:rPr>
          <w:rFonts w:asciiTheme="minorEastAsia" w:eastAsiaTheme="minorEastAsia" w:hAnsiTheme="minorEastAsia" w:cstheme="minorEastAsia" w:hint="eastAsia"/>
          <w:sz w:val="21"/>
          <w:szCs w:val="21"/>
          <w:u w:val="single"/>
        </w:rPr>
        <w:t>10</w:t>
      </w:r>
      <w:r>
        <w:rPr>
          <w:rFonts w:asciiTheme="minorEastAsia" w:eastAsiaTheme="minorEastAsia" w:hAnsiTheme="minorEastAsia" w:cstheme="minorEastAsia" w:hint="eastAsia"/>
          <w:sz w:val="21"/>
          <w:szCs w:val="21"/>
        </w:rPr>
        <w:t>个工作日内，乙方须向甲方支付合同预算金额（15万元）</w:t>
      </w:r>
      <w:r>
        <w:rPr>
          <w:rFonts w:asciiTheme="minorEastAsia" w:eastAsiaTheme="minorEastAsia" w:hAnsiTheme="minorEastAsia" w:cstheme="minorEastAsia" w:hint="eastAsia"/>
          <w:sz w:val="21"/>
          <w:szCs w:val="21"/>
          <w:u w:val="single"/>
        </w:rPr>
        <w:t>5%</w:t>
      </w:r>
      <w:r>
        <w:rPr>
          <w:rFonts w:asciiTheme="minorEastAsia" w:eastAsiaTheme="minorEastAsia" w:hAnsiTheme="minorEastAsia" w:cstheme="minorEastAsia" w:hint="eastAsia"/>
          <w:sz w:val="21"/>
          <w:szCs w:val="21"/>
        </w:rPr>
        <w:t>即</w:t>
      </w:r>
      <w:r>
        <w:rPr>
          <w:rFonts w:asciiTheme="minorEastAsia" w:eastAsiaTheme="minorEastAsia" w:hAnsiTheme="minorEastAsia" w:cstheme="minorEastAsia" w:hint="eastAsia"/>
          <w:sz w:val="21"/>
          <w:szCs w:val="21"/>
          <w:u w:val="single"/>
        </w:rPr>
        <w:t>柒仟伍佰元整</w:t>
      </w:r>
      <w:r>
        <w:rPr>
          <w:rFonts w:asciiTheme="minorEastAsia" w:eastAsiaTheme="minorEastAsia" w:hAnsiTheme="minorEastAsia" w:cstheme="minorEastAsia" w:hint="eastAsia"/>
          <w:sz w:val="21"/>
          <w:szCs w:val="21"/>
        </w:rPr>
        <w:t>履约保证金。在乙方完成合同义务</w:t>
      </w:r>
      <w:r>
        <w:rPr>
          <w:rFonts w:asciiTheme="minorEastAsia" w:eastAsiaTheme="minorEastAsia" w:hAnsiTheme="minorEastAsia" w:cstheme="minorEastAsia" w:hint="eastAsia"/>
          <w:sz w:val="21"/>
          <w:szCs w:val="21"/>
          <w:u w:val="single"/>
        </w:rPr>
        <w:t>30</w:t>
      </w:r>
      <w:r>
        <w:rPr>
          <w:rFonts w:asciiTheme="minorEastAsia" w:eastAsiaTheme="minorEastAsia" w:hAnsiTheme="minorEastAsia" w:cstheme="minorEastAsia" w:hint="eastAsia"/>
          <w:sz w:val="21"/>
          <w:szCs w:val="21"/>
        </w:rPr>
        <w:t>日内，甲方一次性无息退还保证金。如乙方逾期未足额缴纳履约保证金的， 甲方有权立即单方解除本合同。</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2.乙方逾期交货及未按时履行保修义务，每逾期一天则按合同总价每天</w:t>
      </w:r>
      <w:r>
        <w:rPr>
          <w:rFonts w:asciiTheme="minorEastAsia" w:eastAsiaTheme="minorEastAsia" w:hAnsiTheme="minorEastAsia" w:cstheme="minorEastAsia" w:hint="eastAsia"/>
          <w:sz w:val="21"/>
          <w:szCs w:val="21"/>
          <w:u w:val="single"/>
        </w:rPr>
        <w:t>5‰</w:t>
      </w:r>
      <w:r>
        <w:rPr>
          <w:rFonts w:asciiTheme="minorEastAsia" w:eastAsiaTheme="minorEastAsia" w:hAnsiTheme="minorEastAsia" w:cstheme="minorEastAsia" w:hint="eastAsia"/>
          <w:sz w:val="21"/>
          <w:szCs w:val="21"/>
        </w:rPr>
        <w:t>支付违约金给甲方。如超过合同规定完工期限</w:t>
      </w:r>
      <w:r>
        <w:rPr>
          <w:rFonts w:asciiTheme="minorEastAsia" w:eastAsiaTheme="minorEastAsia" w:hAnsiTheme="minorEastAsia" w:cstheme="minorEastAsia" w:hint="eastAsia"/>
          <w:sz w:val="21"/>
          <w:szCs w:val="21"/>
          <w:u w:val="single"/>
        </w:rPr>
        <w:t xml:space="preserve"> 7 </w:t>
      </w:r>
      <w:r>
        <w:rPr>
          <w:rFonts w:asciiTheme="minorEastAsia" w:eastAsiaTheme="minorEastAsia" w:hAnsiTheme="minorEastAsia" w:cstheme="minorEastAsia" w:hint="eastAsia"/>
          <w:sz w:val="21"/>
          <w:szCs w:val="21"/>
        </w:rPr>
        <w:t>天</w:t>
      </w:r>
      <w:proofErr w:type="gramStart"/>
      <w:r>
        <w:rPr>
          <w:rFonts w:asciiTheme="minorEastAsia" w:eastAsiaTheme="minorEastAsia" w:hAnsiTheme="minorEastAsia" w:cstheme="minorEastAsia" w:hint="eastAsia"/>
          <w:sz w:val="21"/>
          <w:szCs w:val="21"/>
        </w:rPr>
        <w:t>乙方仍</w:t>
      </w:r>
      <w:proofErr w:type="gramEnd"/>
      <w:r>
        <w:rPr>
          <w:rFonts w:asciiTheme="minorEastAsia" w:eastAsiaTheme="minorEastAsia" w:hAnsiTheme="minorEastAsia" w:cstheme="minorEastAsia" w:hint="eastAsia"/>
          <w:sz w:val="21"/>
          <w:szCs w:val="21"/>
        </w:rPr>
        <w:t>不能交货完毕，则视为乙方不能交货。</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3.乙方不能交货，则按合同总价</w:t>
      </w:r>
      <w:r>
        <w:rPr>
          <w:rFonts w:asciiTheme="minorEastAsia" w:eastAsiaTheme="minorEastAsia" w:hAnsiTheme="minorEastAsia" w:cstheme="minorEastAsia" w:hint="eastAsia"/>
          <w:sz w:val="21"/>
          <w:szCs w:val="21"/>
          <w:u w:val="single"/>
        </w:rPr>
        <w:t>30 %</w:t>
      </w:r>
      <w:r>
        <w:rPr>
          <w:rFonts w:asciiTheme="minorEastAsia" w:eastAsiaTheme="minorEastAsia" w:hAnsiTheme="minorEastAsia" w:cstheme="minorEastAsia" w:hint="eastAsia"/>
          <w:sz w:val="21"/>
          <w:szCs w:val="21"/>
        </w:rPr>
        <w:t>支付违约金给甲方。同时，甲方有权单方面解除合同。如上述违约金金额仍不足以补偿甲方因乙方违约造成的损失，甲方有权进一步向乙方提出索赔。</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4.货物未能一次性通过验收，则甲方同意由乙方予以整改，并在第一次验收结束之日起</w:t>
      </w:r>
      <w:r>
        <w:rPr>
          <w:rFonts w:asciiTheme="minorEastAsia" w:eastAsiaTheme="minorEastAsia" w:hAnsiTheme="minorEastAsia" w:cstheme="minorEastAsia" w:hint="eastAsia"/>
          <w:sz w:val="21"/>
          <w:szCs w:val="21"/>
          <w:u w:val="single"/>
        </w:rPr>
        <w:t xml:space="preserve"> 3 </w:t>
      </w:r>
      <w:r>
        <w:rPr>
          <w:rFonts w:asciiTheme="minorEastAsia" w:eastAsiaTheme="minorEastAsia" w:hAnsiTheme="minorEastAsia" w:cstheme="minorEastAsia" w:hint="eastAsia"/>
          <w:sz w:val="21"/>
          <w:szCs w:val="21"/>
        </w:rPr>
        <w:t>天内重新组织验收；经</w:t>
      </w:r>
      <w:r>
        <w:rPr>
          <w:rFonts w:asciiTheme="minorEastAsia" w:eastAsiaTheme="minorEastAsia" w:hAnsiTheme="minorEastAsia" w:cstheme="minorEastAsia" w:hint="eastAsia"/>
          <w:sz w:val="21"/>
          <w:szCs w:val="21"/>
          <w:u w:val="single"/>
        </w:rPr>
        <w:t xml:space="preserve"> 3 </w:t>
      </w:r>
      <w:r>
        <w:rPr>
          <w:rFonts w:asciiTheme="minorEastAsia" w:eastAsiaTheme="minorEastAsia" w:hAnsiTheme="minorEastAsia" w:cstheme="minorEastAsia" w:hint="eastAsia"/>
          <w:sz w:val="21"/>
          <w:szCs w:val="21"/>
        </w:rPr>
        <w:t>次验收不合格的，甲方有权单方面解除合同。如因此给甲方造成损失的，甲方有权向乙方提出索赔。</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5.如果甲方逾期付款，则按拖欠金额每天</w:t>
      </w:r>
      <w:r>
        <w:rPr>
          <w:rFonts w:asciiTheme="minorEastAsia" w:eastAsiaTheme="minorEastAsia" w:hAnsiTheme="minorEastAsia" w:cstheme="minorEastAsia" w:hint="eastAsia"/>
          <w:sz w:val="21"/>
          <w:szCs w:val="21"/>
          <w:u w:val="single"/>
        </w:rPr>
        <w:t xml:space="preserve"> 2 ‰</w:t>
      </w:r>
      <w:r>
        <w:rPr>
          <w:rFonts w:asciiTheme="minorEastAsia" w:eastAsiaTheme="minorEastAsia" w:hAnsiTheme="minorEastAsia" w:cstheme="minorEastAsia" w:hint="eastAsia"/>
          <w:sz w:val="21"/>
          <w:szCs w:val="21"/>
        </w:rPr>
        <w:t>支付违约金给乙方，直至该款付清为止。但由于财政拨款不到位而导致甲方逾期付款的，甲方不承担违约责任，并且此情况不能成为乙方延期交货及服务的理由。</w:t>
      </w:r>
    </w:p>
    <w:p w:rsidR="00502C6A" w:rsidRDefault="007C1DE6">
      <w:pPr>
        <w:pStyle w:val="a0"/>
        <w:numPr>
          <w:ilvl w:val="255"/>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6.甲方解除合同，乙方须在接到甲方解约通知之日起</w:t>
      </w:r>
      <w:r>
        <w:rPr>
          <w:rFonts w:asciiTheme="minorEastAsia" w:eastAsiaTheme="minorEastAsia" w:hAnsiTheme="minorEastAsia" w:cstheme="minorEastAsia" w:hint="eastAsia"/>
          <w:sz w:val="21"/>
          <w:szCs w:val="21"/>
          <w:u w:val="single"/>
        </w:rPr>
        <w:t xml:space="preserve"> 7 </w:t>
      </w:r>
      <w:r>
        <w:rPr>
          <w:rFonts w:asciiTheme="minorEastAsia" w:eastAsiaTheme="minorEastAsia" w:hAnsiTheme="minorEastAsia" w:cstheme="minorEastAsia" w:hint="eastAsia"/>
          <w:sz w:val="21"/>
          <w:szCs w:val="21"/>
        </w:rPr>
        <w:t>天内退回甲方已支付的价款。</w:t>
      </w:r>
    </w:p>
    <w:p w:rsidR="00502C6A" w:rsidRDefault="007C1DE6">
      <w:pPr>
        <w:pStyle w:val="a"/>
        <w:numPr>
          <w:ilvl w:val="255"/>
          <w:numId w:val="0"/>
        </w:numPr>
        <w:snapToGrid w:val="0"/>
        <w:spacing w:line="360" w:lineRule="auto"/>
        <w:rPr>
          <w:rFonts w:ascii="宋体" w:eastAsia="宋体" w:cs="宋体"/>
          <w:b/>
          <w:sz w:val="21"/>
          <w:szCs w:val="21"/>
        </w:rPr>
      </w:pPr>
      <w:r>
        <w:rPr>
          <w:rFonts w:ascii="宋体" w:eastAsia="宋体" w:cs="宋体" w:hint="eastAsia"/>
          <w:b/>
          <w:sz w:val="21"/>
          <w:szCs w:val="21"/>
        </w:rPr>
        <w:t>十、争议解决方式</w:t>
      </w:r>
    </w:p>
    <w:p w:rsidR="00502C6A" w:rsidRDefault="007C1DE6">
      <w:pPr>
        <w:pStyle w:val="a0"/>
        <w:numPr>
          <w:ilvl w:val="1"/>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因货物的质量问题而发生的争议，由广东省或肇庆质检部门进行质量鉴定。经检验，质量符合标准的，鉴定费用由甲方承担；质量不符合标准的，鉴定费用由乙方承担，并且乙方负责重新提供符合合同要求的货物给甲方，由此造成延期供货的，乙方承担延期供货的违约责任。</w:t>
      </w:r>
    </w:p>
    <w:p w:rsidR="00502C6A" w:rsidRDefault="007C1DE6">
      <w:pPr>
        <w:pStyle w:val="a0"/>
        <w:numPr>
          <w:ilvl w:val="1"/>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本合同发生争议，由双方协商或由政府采购监督管理部门调解解决，协商或调解不成时向有管辖权的人民法院提起诉讼。（本合同的诉讼管辖地为肇庆有管辖权的法院）（在诉讼期间，除有争议部分的事项外，合同其他部分仍应继续履行）。</w:t>
      </w:r>
    </w:p>
    <w:p w:rsidR="00502C6A" w:rsidRDefault="007C1DE6">
      <w:pPr>
        <w:pStyle w:val="a"/>
        <w:numPr>
          <w:ilvl w:val="255"/>
          <w:numId w:val="0"/>
        </w:numPr>
        <w:snapToGrid w:val="0"/>
        <w:spacing w:line="360" w:lineRule="auto"/>
        <w:rPr>
          <w:rFonts w:ascii="宋体" w:eastAsia="宋体" w:cs="宋体"/>
          <w:b/>
          <w:sz w:val="21"/>
          <w:szCs w:val="21"/>
        </w:rPr>
      </w:pPr>
      <w:r>
        <w:rPr>
          <w:rFonts w:ascii="宋体" w:eastAsia="宋体" w:cs="宋体" w:hint="eastAsia"/>
          <w:b/>
          <w:sz w:val="21"/>
          <w:szCs w:val="21"/>
        </w:rPr>
        <w:t>十一、通知</w:t>
      </w:r>
    </w:p>
    <w:p w:rsidR="00502C6A" w:rsidRDefault="007C1DE6">
      <w:pPr>
        <w:pStyle w:val="a0"/>
        <w:numPr>
          <w:ilvl w:val="1"/>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1.本合同一方给对方的通知，应用书面形式送达合同中规定的对方地址。电传或传真要经对方书面确认，以电传形式的通知，从当地邮电局发出电报的第二天视为送达。</w:t>
      </w:r>
    </w:p>
    <w:p w:rsidR="00502C6A" w:rsidRDefault="007C1DE6">
      <w:pPr>
        <w:pStyle w:val="a0"/>
        <w:numPr>
          <w:ilvl w:val="1"/>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2.通知以送到日期或通知书的生效日期为生效日期，两者中以晚的一个日期为准。</w:t>
      </w:r>
    </w:p>
    <w:p w:rsidR="00502C6A" w:rsidRDefault="007C1DE6">
      <w:pPr>
        <w:tabs>
          <w:tab w:val="left" w:pos="624"/>
        </w:tabs>
        <w:snapToGrid w:val="0"/>
        <w:spacing w:line="360" w:lineRule="auto"/>
        <w:rPr>
          <w:rFonts w:ascii="宋体" w:hAnsi="宋体" w:cs="宋体"/>
          <w:b/>
          <w:szCs w:val="21"/>
        </w:rPr>
      </w:pPr>
      <w:r>
        <w:rPr>
          <w:rFonts w:ascii="宋体" w:hAnsi="宋体" w:cs="宋体" w:hint="eastAsia"/>
          <w:b/>
          <w:szCs w:val="21"/>
        </w:rPr>
        <w:t>十二、税和关税</w:t>
      </w:r>
    </w:p>
    <w:p w:rsidR="00502C6A" w:rsidRDefault="007C1DE6">
      <w:pPr>
        <w:numPr>
          <w:ilvl w:val="0"/>
          <w:numId w:val="14"/>
        </w:numPr>
        <w:snapToGrid w:val="0"/>
        <w:spacing w:line="360" w:lineRule="auto"/>
        <w:rPr>
          <w:rFonts w:ascii="宋体" w:hAnsi="宋体" w:cs="宋体"/>
          <w:szCs w:val="21"/>
        </w:rPr>
      </w:pPr>
      <w:r>
        <w:rPr>
          <w:rFonts w:ascii="宋体" w:hAnsi="宋体" w:cs="宋体" w:hint="eastAsia"/>
          <w:szCs w:val="21"/>
        </w:rPr>
        <w:t>中国政府根据现行税法对甲方征收的与合同有关的一切税费均应由甲方负担。</w:t>
      </w:r>
    </w:p>
    <w:p w:rsidR="00502C6A" w:rsidRDefault="007C1DE6">
      <w:pPr>
        <w:numPr>
          <w:ilvl w:val="0"/>
          <w:numId w:val="14"/>
        </w:numPr>
        <w:snapToGrid w:val="0"/>
        <w:spacing w:line="360" w:lineRule="auto"/>
        <w:rPr>
          <w:rFonts w:ascii="宋体" w:hAnsi="宋体" w:cs="宋体"/>
          <w:szCs w:val="21"/>
        </w:rPr>
      </w:pPr>
      <w:r>
        <w:rPr>
          <w:rFonts w:ascii="宋体" w:hAnsi="宋体" w:cs="宋体" w:hint="eastAsia"/>
          <w:szCs w:val="21"/>
        </w:rPr>
        <w:t>中国政府根据现行税法对乙方或其雇员征收的与本合同有关的一切税费均应由乙方负担。</w:t>
      </w:r>
    </w:p>
    <w:p w:rsidR="00502C6A" w:rsidRDefault="007C1DE6">
      <w:pPr>
        <w:numPr>
          <w:ilvl w:val="0"/>
          <w:numId w:val="14"/>
        </w:numPr>
        <w:snapToGrid w:val="0"/>
        <w:spacing w:line="360" w:lineRule="auto"/>
        <w:rPr>
          <w:rFonts w:ascii="宋体" w:hAnsi="宋体" w:cs="宋体"/>
          <w:szCs w:val="21"/>
        </w:rPr>
      </w:pPr>
      <w:r>
        <w:rPr>
          <w:rFonts w:ascii="宋体" w:hAnsi="宋体" w:cs="宋体" w:hint="eastAsia"/>
          <w:szCs w:val="21"/>
        </w:rPr>
        <w:t>在中国境外发生的与本合同执行有关的一切税费均应由乙方负担。</w:t>
      </w:r>
    </w:p>
    <w:p w:rsidR="00502C6A" w:rsidRDefault="007C1DE6">
      <w:pPr>
        <w:tabs>
          <w:tab w:val="left" w:pos="624"/>
        </w:tabs>
        <w:snapToGrid w:val="0"/>
        <w:spacing w:line="360" w:lineRule="auto"/>
        <w:rPr>
          <w:rFonts w:ascii="宋体" w:hAnsi="宋体" w:cs="宋体"/>
          <w:b/>
          <w:szCs w:val="21"/>
        </w:rPr>
      </w:pPr>
      <w:r>
        <w:rPr>
          <w:rFonts w:ascii="宋体" w:hAnsi="宋体" w:cs="宋体" w:hint="eastAsia"/>
          <w:b/>
          <w:szCs w:val="21"/>
        </w:rPr>
        <w:t>十三、合同生效</w:t>
      </w:r>
    </w:p>
    <w:p w:rsidR="00502C6A" w:rsidRDefault="007C1DE6">
      <w:pPr>
        <w:snapToGrid w:val="0"/>
        <w:spacing w:line="360" w:lineRule="auto"/>
        <w:ind w:firstLineChars="200" w:firstLine="420"/>
        <w:rPr>
          <w:rFonts w:ascii="宋体" w:hAnsi="宋体" w:cs="宋体"/>
          <w:szCs w:val="21"/>
        </w:rPr>
      </w:pPr>
      <w:r>
        <w:rPr>
          <w:rFonts w:ascii="宋体" w:hAnsi="宋体" w:cs="宋体" w:hint="eastAsia"/>
          <w:szCs w:val="21"/>
        </w:rPr>
        <w:t>本合同经双方授权代表签字并加盖合同专用章或公章之日起生效，合同生效日期以最后一个签字日为准。</w:t>
      </w:r>
    </w:p>
    <w:p w:rsidR="00502C6A" w:rsidRDefault="007C1DE6">
      <w:pPr>
        <w:tabs>
          <w:tab w:val="left" w:pos="624"/>
        </w:tabs>
        <w:snapToGrid w:val="0"/>
        <w:spacing w:line="360" w:lineRule="auto"/>
        <w:rPr>
          <w:rFonts w:ascii="宋体" w:hAnsi="宋体" w:cs="宋体"/>
          <w:b/>
          <w:szCs w:val="21"/>
        </w:rPr>
      </w:pPr>
      <w:r>
        <w:rPr>
          <w:rFonts w:ascii="宋体" w:hAnsi="宋体" w:cs="宋体" w:hint="eastAsia"/>
          <w:b/>
          <w:szCs w:val="21"/>
        </w:rPr>
        <w:t>十四、其他</w:t>
      </w:r>
    </w:p>
    <w:p w:rsidR="00502C6A" w:rsidRDefault="007C1DE6">
      <w:pPr>
        <w:numPr>
          <w:ilvl w:val="0"/>
          <w:numId w:val="15"/>
        </w:numPr>
        <w:snapToGrid w:val="0"/>
        <w:spacing w:line="360" w:lineRule="auto"/>
        <w:rPr>
          <w:rFonts w:ascii="宋体" w:hAnsi="宋体" w:cs="宋体"/>
          <w:szCs w:val="21"/>
        </w:rPr>
      </w:pPr>
      <w:r>
        <w:rPr>
          <w:rFonts w:ascii="宋体" w:hAnsi="宋体" w:cs="宋体" w:hint="eastAsia"/>
          <w:szCs w:val="21"/>
        </w:rPr>
        <w:t>在执行合同过程中，所有经甲乙双方签署确认的文件（包括会议纪要、补充协议、往来信函）即成为本合同的有效组成部分，其生效日期为双方签字盖章确认的日期。</w:t>
      </w:r>
    </w:p>
    <w:p w:rsidR="00502C6A" w:rsidRDefault="007C1DE6">
      <w:pPr>
        <w:numPr>
          <w:ilvl w:val="0"/>
          <w:numId w:val="15"/>
        </w:numPr>
        <w:snapToGrid w:val="0"/>
        <w:spacing w:line="360" w:lineRule="auto"/>
        <w:rPr>
          <w:rFonts w:ascii="宋体" w:hAnsi="宋体" w:cs="宋体"/>
          <w:szCs w:val="21"/>
        </w:rPr>
      </w:pPr>
      <w:r>
        <w:rPr>
          <w:rFonts w:ascii="宋体" w:hAnsi="宋体" w:cs="宋体" w:hint="eastAsia"/>
          <w:szCs w:val="21"/>
        </w:rPr>
        <w:t>除甲方事先书面同意外，乙方不得部分或全部转让其应履行的合同项下的义务。</w:t>
      </w:r>
    </w:p>
    <w:p w:rsidR="00502C6A" w:rsidRDefault="007C1DE6">
      <w:pPr>
        <w:numPr>
          <w:ilvl w:val="0"/>
          <w:numId w:val="15"/>
        </w:numPr>
        <w:snapToGrid w:val="0"/>
        <w:spacing w:line="360" w:lineRule="auto"/>
        <w:rPr>
          <w:rFonts w:ascii="宋体" w:hAnsi="宋体" w:cs="宋体"/>
          <w:szCs w:val="21"/>
        </w:rPr>
      </w:pPr>
      <w:r>
        <w:rPr>
          <w:rFonts w:ascii="宋体" w:hAnsi="宋体" w:cs="宋体" w:hint="eastAsia"/>
          <w:szCs w:val="21"/>
        </w:rPr>
        <w:t>本合同一式</w:t>
      </w:r>
      <w:r>
        <w:rPr>
          <w:rFonts w:ascii="宋体" w:hAnsi="宋体" w:cs="宋体" w:hint="eastAsia"/>
          <w:szCs w:val="21"/>
          <w:u w:val="single"/>
        </w:rPr>
        <w:t xml:space="preserve"> 肆 </w:t>
      </w:r>
      <w:r>
        <w:rPr>
          <w:rFonts w:ascii="宋体" w:hAnsi="宋体" w:cs="宋体" w:hint="eastAsia"/>
          <w:szCs w:val="21"/>
        </w:rPr>
        <w:t>份，甲方执</w:t>
      </w:r>
      <w:r>
        <w:rPr>
          <w:rFonts w:ascii="宋体" w:hAnsi="宋体" w:cs="宋体" w:hint="eastAsia"/>
          <w:szCs w:val="21"/>
          <w:u w:val="single"/>
        </w:rPr>
        <w:t xml:space="preserve"> 贰 </w:t>
      </w:r>
      <w:r>
        <w:rPr>
          <w:rFonts w:ascii="宋体" w:hAnsi="宋体" w:cs="宋体" w:hint="eastAsia"/>
          <w:szCs w:val="21"/>
        </w:rPr>
        <w:t>份、乙方执</w:t>
      </w:r>
      <w:r>
        <w:rPr>
          <w:rFonts w:ascii="宋体" w:hAnsi="宋体" w:cs="宋体" w:hint="eastAsia"/>
          <w:szCs w:val="21"/>
          <w:u w:val="single"/>
        </w:rPr>
        <w:t xml:space="preserve"> 贰 </w:t>
      </w:r>
      <w:r>
        <w:rPr>
          <w:rFonts w:ascii="宋体" w:hAnsi="宋体" w:cs="宋体" w:hint="eastAsia"/>
          <w:szCs w:val="21"/>
        </w:rPr>
        <w:t>份，具有同等法律效力。</w:t>
      </w:r>
    </w:p>
    <w:p w:rsidR="00502C6A" w:rsidRDefault="00502C6A">
      <w:pPr>
        <w:snapToGrid w:val="0"/>
        <w:spacing w:line="360" w:lineRule="auto"/>
        <w:rPr>
          <w:rFonts w:ascii="宋体" w:hAnsi="宋体" w:cs="宋体"/>
          <w:szCs w:val="21"/>
        </w:rPr>
      </w:pPr>
    </w:p>
    <w:p w:rsidR="00502C6A" w:rsidRDefault="007C1DE6">
      <w:pPr>
        <w:snapToGrid w:val="0"/>
        <w:spacing w:line="360" w:lineRule="auto"/>
        <w:rPr>
          <w:rFonts w:ascii="宋体" w:hAnsi="宋体" w:cs="宋体"/>
          <w:szCs w:val="21"/>
        </w:rPr>
      </w:pPr>
      <w:r>
        <w:rPr>
          <w:rFonts w:ascii="宋体" w:hAnsi="宋体" w:cs="宋体" w:hint="eastAsia"/>
          <w:szCs w:val="21"/>
        </w:rPr>
        <w:t>甲方（盖章）：</w:t>
      </w:r>
      <w:r>
        <w:rPr>
          <w:rFonts w:ascii="宋体" w:hAnsi="宋体" w:cs="宋体" w:hint="eastAsia"/>
          <w:szCs w:val="21"/>
          <w:u w:val="single"/>
        </w:rPr>
        <w:t xml:space="preserve">               </w:t>
      </w:r>
      <w:r>
        <w:rPr>
          <w:rFonts w:ascii="宋体" w:hAnsi="宋体" w:cs="宋体" w:hint="eastAsia"/>
          <w:szCs w:val="21"/>
        </w:rPr>
        <w:t xml:space="preserve">                 乙方（盖章）：</w:t>
      </w:r>
      <w:r>
        <w:rPr>
          <w:rFonts w:ascii="宋体" w:hAnsi="宋体" w:cs="宋体" w:hint="eastAsia"/>
          <w:szCs w:val="21"/>
          <w:u w:val="single"/>
        </w:rPr>
        <w:t xml:space="preserve">               </w:t>
      </w:r>
    </w:p>
    <w:p w:rsidR="00502C6A" w:rsidRDefault="007C1DE6">
      <w:pPr>
        <w:snapToGrid w:val="0"/>
        <w:spacing w:line="360" w:lineRule="auto"/>
        <w:rPr>
          <w:rFonts w:ascii="宋体" w:hAnsi="宋体" w:cs="宋体"/>
          <w:szCs w:val="21"/>
          <w:u w:val="single"/>
        </w:rPr>
      </w:pPr>
      <w:r>
        <w:rPr>
          <w:rFonts w:ascii="宋体" w:hAnsi="宋体" w:cs="宋体" w:hint="eastAsia"/>
          <w:szCs w:val="21"/>
        </w:rPr>
        <w:t>地址：</w:t>
      </w:r>
      <w:r>
        <w:rPr>
          <w:rFonts w:ascii="宋体" w:hAnsi="宋体" w:cs="宋体" w:hint="eastAsia"/>
          <w:szCs w:val="21"/>
          <w:u w:val="single"/>
        </w:rPr>
        <w:t xml:space="preserve"> 四会市城中街道城北</w:t>
      </w:r>
      <w:proofErr w:type="gramStart"/>
      <w:r>
        <w:rPr>
          <w:rFonts w:ascii="宋体" w:hAnsi="宋体" w:cs="宋体" w:hint="eastAsia"/>
          <w:szCs w:val="21"/>
          <w:u w:val="single"/>
        </w:rPr>
        <w:t>社区汶塘路</w:t>
      </w:r>
      <w:proofErr w:type="gramEnd"/>
      <w:r>
        <w:rPr>
          <w:rFonts w:ascii="宋体" w:hAnsi="宋体" w:cs="宋体" w:hint="eastAsia"/>
          <w:szCs w:val="21"/>
          <w:u w:val="single"/>
        </w:rPr>
        <w:t xml:space="preserve">一号 </w:t>
      </w:r>
      <w:r>
        <w:rPr>
          <w:rFonts w:ascii="宋体" w:hAnsi="宋体" w:cs="宋体" w:hint="eastAsia"/>
          <w:szCs w:val="21"/>
        </w:rPr>
        <w:t xml:space="preserve">      地址：</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u w:val="single"/>
        </w:rPr>
        <w:t xml:space="preserve">           </w:t>
      </w:r>
    </w:p>
    <w:p w:rsidR="00502C6A" w:rsidRDefault="007C1DE6">
      <w:pPr>
        <w:snapToGrid w:val="0"/>
        <w:spacing w:line="360" w:lineRule="auto"/>
        <w:rPr>
          <w:rFonts w:ascii="宋体" w:hAnsi="宋体" w:cs="宋体"/>
          <w:szCs w:val="21"/>
        </w:rPr>
      </w:pPr>
      <w:r>
        <w:rPr>
          <w:rFonts w:ascii="宋体" w:hAnsi="宋体" w:cs="宋体" w:hint="eastAsia"/>
          <w:szCs w:val="21"/>
        </w:rPr>
        <w:t>法定代表人/负责人：</w:t>
      </w:r>
      <w:r>
        <w:rPr>
          <w:rFonts w:ascii="宋体" w:hAnsi="宋体" w:cs="宋体" w:hint="eastAsia"/>
          <w:szCs w:val="21"/>
          <w:u w:val="single"/>
        </w:rPr>
        <w:t xml:space="preserve">               </w:t>
      </w:r>
      <w:r>
        <w:rPr>
          <w:rFonts w:ascii="宋体" w:hAnsi="宋体" w:cs="宋体" w:hint="eastAsia"/>
          <w:szCs w:val="21"/>
        </w:rPr>
        <w:t xml:space="preserve">            法定代表人/负责人：</w:t>
      </w:r>
      <w:r>
        <w:rPr>
          <w:rFonts w:ascii="宋体" w:hAnsi="宋体" w:cs="宋体" w:hint="eastAsia"/>
          <w:szCs w:val="21"/>
          <w:u w:val="single"/>
        </w:rPr>
        <w:t xml:space="preserve">                </w:t>
      </w:r>
    </w:p>
    <w:p w:rsidR="00502C6A" w:rsidRDefault="007C1DE6">
      <w:pPr>
        <w:snapToGrid w:val="0"/>
        <w:spacing w:line="360" w:lineRule="auto"/>
        <w:rPr>
          <w:rFonts w:ascii="宋体" w:hAnsi="宋体" w:cs="宋体"/>
          <w:szCs w:val="21"/>
          <w:u w:val="single"/>
        </w:rPr>
      </w:pPr>
      <w:r>
        <w:rPr>
          <w:rFonts w:ascii="宋体" w:hAnsi="宋体" w:cs="宋体" w:hint="eastAsia"/>
          <w:szCs w:val="21"/>
        </w:rPr>
        <w:t>委托代理人：</w:t>
      </w:r>
      <w:r>
        <w:rPr>
          <w:rFonts w:ascii="宋体" w:hAnsi="宋体" w:cs="宋体" w:hint="eastAsia"/>
          <w:szCs w:val="21"/>
          <w:u w:val="single"/>
        </w:rPr>
        <w:t xml:space="preserve">              </w:t>
      </w:r>
      <w:r>
        <w:rPr>
          <w:rFonts w:ascii="宋体" w:hAnsi="宋体" w:cs="宋体" w:hint="eastAsia"/>
          <w:szCs w:val="21"/>
        </w:rPr>
        <w:t xml:space="preserve">                    委托代理人：</w:t>
      </w:r>
      <w:r>
        <w:rPr>
          <w:rFonts w:ascii="宋体" w:hAnsi="宋体" w:cs="宋体" w:hint="eastAsia"/>
          <w:szCs w:val="21"/>
          <w:u w:val="single"/>
        </w:rPr>
        <w:t xml:space="preserve">                 </w:t>
      </w:r>
    </w:p>
    <w:p w:rsidR="00502C6A" w:rsidRDefault="007C1DE6">
      <w:pPr>
        <w:snapToGrid w:val="0"/>
        <w:spacing w:line="360" w:lineRule="auto"/>
        <w:rPr>
          <w:rFonts w:ascii="宋体" w:hAnsi="宋体" w:cs="宋体"/>
          <w:szCs w:val="21"/>
          <w:u w:val="single"/>
        </w:rPr>
      </w:pPr>
      <w:r>
        <w:rPr>
          <w:rFonts w:ascii="宋体" w:hAnsi="宋体" w:cs="宋体" w:hint="eastAsia"/>
          <w:szCs w:val="21"/>
        </w:rPr>
        <w:t>电话：</w:t>
      </w:r>
      <w:r>
        <w:rPr>
          <w:rFonts w:ascii="宋体" w:hAnsi="宋体" w:cs="宋体" w:hint="eastAsia"/>
          <w:szCs w:val="21"/>
          <w:u w:val="single"/>
        </w:rPr>
        <w:t xml:space="preserve">                    </w:t>
      </w:r>
      <w:r>
        <w:rPr>
          <w:rFonts w:ascii="宋体" w:hAnsi="宋体" w:cs="宋体" w:hint="eastAsia"/>
          <w:szCs w:val="21"/>
        </w:rPr>
        <w:t xml:space="preserve">                    电话：</w:t>
      </w:r>
      <w:r>
        <w:rPr>
          <w:rFonts w:ascii="宋体" w:hAnsi="宋体" w:cs="宋体" w:hint="eastAsia"/>
          <w:szCs w:val="21"/>
          <w:u w:val="single"/>
        </w:rPr>
        <w:t xml:space="preserve">                       </w:t>
      </w:r>
    </w:p>
    <w:p w:rsidR="00502C6A" w:rsidRDefault="007C1DE6">
      <w:pPr>
        <w:snapToGrid w:val="0"/>
        <w:spacing w:line="360" w:lineRule="auto"/>
        <w:rPr>
          <w:rFonts w:ascii="宋体" w:hAnsi="宋体" w:cs="宋体"/>
          <w:szCs w:val="21"/>
          <w:u w:val="single"/>
        </w:rPr>
      </w:pPr>
      <w:r>
        <w:rPr>
          <w:rFonts w:ascii="宋体" w:hAnsi="宋体" w:cs="宋体" w:hint="eastAsia"/>
          <w:szCs w:val="21"/>
        </w:rPr>
        <w:t>开户银行：</w:t>
      </w:r>
      <w:r>
        <w:rPr>
          <w:rFonts w:ascii="宋体" w:hAnsi="宋体" w:cs="宋体" w:hint="eastAsia"/>
          <w:szCs w:val="21"/>
          <w:u w:val="single"/>
        </w:rPr>
        <w:t xml:space="preserve"> 建行广东省肇庆市四会支行 </w:t>
      </w:r>
      <w:r>
        <w:rPr>
          <w:rFonts w:ascii="宋体" w:hAnsi="宋体" w:cs="宋体" w:hint="eastAsia"/>
          <w:szCs w:val="21"/>
        </w:rPr>
        <w:t xml:space="preserve">          开户银行：</w:t>
      </w:r>
      <w:r>
        <w:rPr>
          <w:rFonts w:ascii="宋体" w:hAnsi="宋体" w:cs="宋体" w:hint="eastAsia"/>
          <w:szCs w:val="21"/>
          <w:u w:val="single"/>
        </w:rPr>
        <w:t xml:space="preserve">                        </w:t>
      </w:r>
    </w:p>
    <w:p w:rsidR="00502C6A" w:rsidRDefault="007C1DE6">
      <w:pPr>
        <w:snapToGrid w:val="0"/>
        <w:spacing w:line="360" w:lineRule="auto"/>
        <w:rPr>
          <w:rFonts w:ascii="宋体" w:hAnsi="宋体" w:cs="宋体"/>
          <w:szCs w:val="21"/>
          <w:u w:val="single"/>
        </w:rPr>
      </w:pPr>
      <w:r>
        <w:rPr>
          <w:rFonts w:ascii="宋体" w:hAnsi="宋体" w:cs="宋体" w:hint="eastAsia"/>
          <w:szCs w:val="21"/>
        </w:rPr>
        <w:t>账号：</w:t>
      </w:r>
      <w:r>
        <w:rPr>
          <w:rFonts w:ascii="宋体" w:hAnsi="宋体" w:cs="宋体" w:hint="eastAsia"/>
          <w:szCs w:val="21"/>
          <w:u w:val="single"/>
        </w:rPr>
        <w:t xml:space="preserve"> 44050170720109443788 </w:t>
      </w:r>
      <w:r>
        <w:rPr>
          <w:rFonts w:ascii="宋体" w:hAnsi="宋体" w:cs="宋体" w:hint="eastAsia"/>
          <w:szCs w:val="21"/>
        </w:rPr>
        <w:t xml:space="preserve">                  账号：</w:t>
      </w:r>
      <w:r>
        <w:rPr>
          <w:rFonts w:ascii="宋体" w:hAnsi="宋体" w:cs="宋体" w:hint="eastAsia"/>
          <w:szCs w:val="21"/>
          <w:u w:val="single"/>
        </w:rPr>
        <w:t xml:space="preserve">                          </w:t>
      </w:r>
    </w:p>
    <w:p w:rsidR="00502C6A" w:rsidRDefault="007C1DE6">
      <w:pPr>
        <w:snapToGrid w:val="0"/>
        <w:spacing w:line="360" w:lineRule="auto"/>
        <w:rPr>
          <w:rFonts w:ascii="宋体" w:hAnsi="宋体" w:cs="宋体"/>
          <w:szCs w:val="21"/>
        </w:rPr>
      </w:pPr>
      <w:r>
        <w:rPr>
          <w:rFonts w:ascii="宋体" w:hAnsi="宋体" w:cs="宋体" w:hint="eastAsia"/>
          <w:szCs w:val="21"/>
        </w:rPr>
        <w:t>签约时间：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                 签约时间：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502C6A" w:rsidRDefault="00502C6A">
      <w:pPr>
        <w:spacing w:line="360" w:lineRule="auto"/>
      </w:pPr>
    </w:p>
    <w:sectPr w:rsidR="00502C6A">
      <w:footerReference w:type="default" r:id="rId9"/>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FF6F5E" w15:done="0"/>
  <w15:commentEx w15:paraId="4E9C536E" w15:done="0" w15:paraIdParent="1DFF6F5E"/>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5F" w:rsidRDefault="00361B5F">
      <w:r>
        <w:separator/>
      </w:r>
    </w:p>
  </w:endnote>
  <w:endnote w:type="continuationSeparator" w:id="0">
    <w:p w:rsidR="00361B5F" w:rsidRDefault="0036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6A" w:rsidRDefault="007C1DE6">
    <w:pPr>
      <w:pStyle w:val="ae"/>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2C6A" w:rsidRDefault="007C1DE6">
                          <w:pPr>
                            <w:pStyle w:val="ae"/>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168BE">
                            <w:rPr>
                              <w:noProof/>
                            </w:rPr>
                            <w:t>14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7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02C6A" w:rsidRDefault="007C1DE6">
                    <w:pPr>
                      <w:pStyle w:val="ae"/>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168BE">
                      <w:rPr>
                        <w:noProof/>
                      </w:rPr>
                      <w:t>14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7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5F" w:rsidRDefault="00361B5F">
      <w:r>
        <w:separator/>
      </w:r>
    </w:p>
  </w:footnote>
  <w:footnote w:type="continuationSeparator" w:id="0">
    <w:p w:rsidR="00361B5F" w:rsidRDefault="00361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97C33"/>
    <w:multiLevelType w:val="singleLevel"/>
    <w:tmpl w:val="A0497C33"/>
    <w:lvl w:ilvl="0">
      <w:start w:val="1"/>
      <w:numFmt w:val="chineseCounting"/>
      <w:suff w:val="nothing"/>
      <w:lvlText w:val="（%1）"/>
      <w:lvlJc w:val="left"/>
      <w:pPr>
        <w:ind w:left="0" w:firstLine="420"/>
      </w:pPr>
      <w:rPr>
        <w:rFonts w:hint="eastAsia"/>
      </w:rPr>
    </w:lvl>
  </w:abstractNum>
  <w:abstractNum w:abstractNumId="1">
    <w:nsid w:val="C347CC42"/>
    <w:multiLevelType w:val="singleLevel"/>
    <w:tmpl w:val="C347CC42"/>
    <w:lvl w:ilvl="0">
      <w:start w:val="2"/>
      <w:numFmt w:val="chineseCounting"/>
      <w:suff w:val="nothing"/>
      <w:lvlText w:val="%1、"/>
      <w:lvlJc w:val="left"/>
      <w:rPr>
        <w:rFonts w:hint="eastAsia"/>
      </w:rPr>
    </w:lvl>
  </w:abstractNum>
  <w:abstractNum w:abstractNumId="2">
    <w:nsid w:val="DAD8131D"/>
    <w:multiLevelType w:val="singleLevel"/>
    <w:tmpl w:val="DAD8131D"/>
    <w:lvl w:ilvl="0">
      <w:start w:val="1"/>
      <w:numFmt w:val="chineseCounting"/>
      <w:suff w:val="nothing"/>
      <w:lvlText w:val="（%1）"/>
      <w:lvlJc w:val="left"/>
      <w:pPr>
        <w:ind w:left="0" w:firstLine="420"/>
      </w:pPr>
      <w:rPr>
        <w:rFonts w:hint="eastAsia"/>
      </w:rPr>
    </w:lvl>
  </w:abstractNum>
  <w:abstractNum w:abstractNumId="3">
    <w:nsid w:val="F3CD88BD"/>
    <w:multiLevelType w:val="singleLevel"/>
    <w:tmpl w:val="F3CD88BD"/>
    <w:lvl w:ilvl="0">
      <w:start w:val="1"/>
      <w:numFmt w:val="chineseCounting"/>
      <w:suff w:val="nothing"/>
      <w:lvlText w:val="（%1）"/>
      <w:lvlJc w:val="left"/>
      <w:pPr>
        <w:ind w:left="0" w:firstLine="420"/>
      </w:pPr>
      <w:rPr>
        <w:rFonts w:hint="eastAsia"/>
      </w:rPr>
    </w:lvl>
  </w:abstractNum>
  <w:abstractNum w:abstractNumId="4">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4544B4D"/>
    <w:multiLevelType w:val="multilevel"/>
    <w:tmpl w:val="04544B4D"/>
    <w:lvl w:ilvl="0">
      <w:start w:val="1"/>
      <w:numFmt w:val="decimal"/>
      <w:pStyle w:val="a"/>
      <w:lvlText w:val="%1."/>
      <w:lvlJc w:val="left"/>
      <w:pPr>
        <w:ind w:left="425" w:hanging="425"/>
      </w:pPr>
      <w:rPr>
        <w:rFonts w:ascii="Times New Roman" w:hAnsi="Times New Roman" w:cs="Times New Roman" w:hint="default"/>
      </w:rPr>
    </w:lvl>
    <w:lvl w:ilvl="1">
      <w:start w:val="1"/>
      <w:numFmt w:val="decimal"/>
      <w:pStyle w:val="a0"/>
      <w:lvlText w:val="%1.%2."/>
      <w:lvlJc w:val="left"/>
      <w:pPr>
        <w:ind w:left="567" w:hanging="567"/>
      </w:pPr>
      <w:rPr>
        <w:rFonts w:ascii="Times New Roman" w:hAnsi="Times New Roman" w:cs="Times New Roman" w:hint="default"/>
      </w:rPr>
    </w:lvl>
    <w:lvl w:ilvl="2">
      <w:start w:val="1"/>
      <w:numFmt w:val="decimal"/>
      <w:pStyle w:val="a1"/>
      <w:lvlText w:val="%1.%2.%3."/>
      <w:lvlJc w:val="left"/>
      <w:pPr>
        <w:ind w:left="709" w:hanging="709"/>
      </w:pPr>
      <w:rPr>
        <w:rFonts w:ascii="Times New Roman" w:hAnsi="Times New Roman" w:cs="Times New Roman" w:hint="default"/>
        <w:b w:val="0"/>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D7200B0"/>
    <w:multiLevelType w:val="multilevel"/>
    <w:tmpl w:val="0D7200B0"/>
    <w:lvl w:ilvl="0">
      <w:start w:val="1"/>
      <w:numFmt w:val="chineseCountingThousand"/>
      <w:lvlText w:val="第%1章"/>
      <w:lvlJc w:val="left"/>
      <w:pPr>
        <w:ind w:left="0" w:firstLine="0"/>
      </w:pPr>
      <w:rPr>
        <w:rFonts w:ascii="Times New Roman" w:eastAsia="黑体" w:hAnsi="Times New Roman" w:hint="default"/>
        <w:b w:val="0"/>
        <w:i w:val="0"/>
        <w:sz w:val="44"/>
      </w:rPr>
    </w:lvl>
    <w:lvl w:ilvl="1">
      <w:start w:val="1"/>
      <w:numFmt w:val="decimal"/>
      <w:isLgl/>
      <w:lvlText w:val="%1.%2"/>
      <w:lvlJc w:val="left"/>
      <w:pPr>
        <w:ind w:left="0" w:firstLine="0"/>
      </w:pPr>
      <w:rPr>
        <w:rFonts w:ascii="Times New Roman" w:eastAsia="黑体" w:hAnsi="Times New Roman" w:hint="default"/>
        <w:b w:val="0"/>
        <w:i w:val="0"/>
        <w:sz w:val="32"/>
      </w:rPr>
    </w:lvl>
    <w:lvl w:ilvl="2">
      <w:start w:val="1"/>
      <w:numFmt w:val="decimal"/>
      <w:isLgl/>
      <w:lvlText w:val="%1.%2.%3"/>
      <w:lvlJc w:val="left"/>
      <w:pPr>
        <w:ind w:left="0" w:firstLine="0"/>
      </w:pPr>
      <w:rPr>
        <w:rFonts w:ascii="Times New Roman" w:eastAsia="黑体" w:hAnsi="Times New Roman" w:hint="default"/>
        <w:sz w:val="30"/>
      </w:rPr>
    </w:lvl>
    <w:lvl w:ilvl="3">
      <w:start w:val="1"/>
      <w:numFmt w:val="decimal"/>
      <w:pStyle w:val="40"/>
      <w:isLgl/>
      <w:lvlText w:val="%1.%2.%3.%4"/>
      <w:lvlJc w:val="left"/>
      <w:pPr>
        <w:ind w:left="0" w:firstLine="0"/>
      </w:pPr>
      <w:rPr>
        <w:rFonts w:ascii="Times New Roman" w:eastAsia="黑体" w:hAnsi="Times New Roman" w:hint="default"/>
        <w:b w:val="0"/>
        <w:i w:val="0"/>
        <w:sz w:val="28"/>
      </w:rPr>
    </w:lvl>
    <w:lvl w:ilvl="4">
      <w:start w:val="1"/>
      <w:numFmt w:val="decimal"/>
      <w:pStyle w:val="5"/>
      <w:isLgl/>
      <w:lvlText w:val="%1.%2.%3.%4.%5"/>
      <w:lvlJc w:val="left"/>
      <w:pPr>
        <w:ind w:left="0" w:firstLine="0"/>
      </w:pPr>
      <w:rPr>
        <w:rFonts w:ascii="Times New Roman" w:eastAsia="黑体" w:hAnsi="Times New Roman" w:hint="default"/>
        <w:b w:val="0"/>
        <w:i w:val="0"/>
        <w:sz w:val="24"/>
      </w:rPr>
    </w:lvl>
    <w:lvl w:ilvl="5">
      <w:start w:val="1"/>
      <w:numFmt w:val="decimal"/>
      <w:pStyle w:val="6"/>
      <w:isLgl/>
      <w:lvlText w:val="%1.%2.%3.%4.%5.%6"/>
      <w:lvlJc w:val="left"/>
      <w:pPr>
        <w:ind w:left="0" w:firstLine="0"/>
      </w:pPr>
      <w:rPr>
        <w:rFonts w:ascii="Times New Roman" w:eastAsia="黑体" w:hAnsi="Times New Roman" w:hint="default"/>
        <w:b w:val="0"/>
        <w:i w:val="0"/>
        <w:sz w:val="24"/>
      </w:rPr>
    </w:lvl>
    <w:lvl w:ilvl="6">
      <w:start w:val="1"/>
      <w:numFmt w:val="decimal"/>
      <w:isLgl/>
      <w:lvlText w:val="%1.%2.%3.%4.%5.%6.%7"/>
      <w:lvlJc w:val="left"/>
      <w:pPr>
        <w:ind w:left="0" w:firstLine="0"/>
      </w:pPr>
      <w:rPr>
        <w:rFonts w:ascii="Times New Roman" w:eastAsia="黑体" w:hAnsi="Times New Roman" w:hint="default"/>
        <w:b w:val="0"/>
        <w:i w:val="0"/>
        <w:sz w:val="24"/>
      </w:rPr>
    </w:lvl>
    <w:lvl w:ilvl="7">
      <w:start w:val="1"/>
      <w:numFmt w:val="decimal"/>
      <w:isLgl/>
      <w:lvlText w:val="%1.%2.%3.%4.%5.%6.%7.%8"/>
      <w:lvlJc w:val="left"/>
      <w:pPr>
        <w:ind w:left="0" w:firstLine="0"/>
      </w:pPr>
      <w:rPr>
        <w:rFonts w:ascii="Times New Roman" w:eastAsia="黑体" w:hAnsi="Times New Roman" w:hint="default"/>
        <w:b w:val="0"/>
        <w:i w:val="0"/>
        <w:sz w:val="24"/>
      </w:rPr>
    </w:lvl>
    <w:lvl w:ilvl="8">
      <w:start w:val="1"/>
      <w:numFmt w:val="decimal"/>
      <w:isLgl/>
      <w:lvlText w:val="%1.%2.%3.%4.%5.%6.%7.%8.%9"/>
      <w:lvlJc w:val="left"/>
      <w:pPr>
        <w:ind w:left="0" w:firstLine="0"/>
      </w:pPr>
      <w:rPr>
        <w:rFonts w:ascii="Times New Roman" w:eastAsia="黑体" w:hAnsi="Times New Roman" w:hint="default"/>
        <w:b w:val="0"/>
        <w:i w:val="0"/>
        <w:sz w:val="24"/>
      </w:rPr>
    </w:lvl>
  </w:abstractNum>
  <w:abstractNum w:abstractNumId="7">
    <w:nsid w:val="0D9A2C00"/>
    <w:multiLevelType w:val="singleLevel"/>
    <w:tmpl w:val="0D9A2C00"/>
    <w:lvl w:ilvl="0">
      <w:start w:val="1"/>
      <w:numFmt w:val="chineseCounting"/>
      <w:suff w:val="nothing"/>
      <w:lvlText w:val="（%1）"/>
      <w:lvlJc w:val="left"/>
      <w:pPr>
        <w:ind w:left="0" w:firstLine="420"/>
      </w:pPr>
      <w:rPr>
        <w:rFonts w:hint="eastAsia"/>
      </w:rPr>
    </w:lvl>
  </w:abstractNum>
  <w:abstractNum w:abstractNumId="8">
    <w:nsid w:val="3F7F31C3"/>
    <w:multiLevelType w:val="multilevel"/>
    <w:tmpl w:val="3F7F31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4C7E0B5"/>
    <w:multiLevelType w:val="singleLevel"/>
    <w:tmpl w:val="44C7E0B5"/>
    <w:lvl w:ilvl="0">
      <w:start w:val="1"/>
      <w:numFmt w:val="chineseCounting"/>
      <w:suff w:val="nothing"/>
      <w:lvlText w:val="（%1）"/>
      <w:lvlJc w:val="left"/>
      <w:pPr>
        <w:ind w:left="0" w:firstLine="420"/>
      </w:pPr>
      <w:rPr>
        <w:rFonts w:hint="eastAsia"/>
      </w:rPr>
    </w:lvl>
  </w:abstractNum>
  <w:abstractNum w:abstractNumId="10">
    <w:nsid w:val="4CC55870"/>
    <w:multiLevelType w:val="multilevel"/>
    <w:tmpl w:val="4CC55870"/>
    <w:lvl w:ilvl="0">
      <w:start w:val="1"/>
      <w:numFmt w:val="decimal"/>
      <w:pStyle w:val="2"/>
      <w:lvlText w:val="%1."/>
      <w:lvlJc w:val="left"/>
      <w:pPr>
        <w:ind w:left="1280" w:hanging="440"/>
      </w:pPr>
      <w:rPr>
        <w:rFonts w:ascii="宋体" w:eastAsia="宋体" w:hAnsi="宋体" w:cs="Times New Roman" w:hint="default"/>
      </w:rPr>
    </w:lvl>
    <w:lvl w:ilvl="1">
      <w:start w:val="1"/>
      <w:numFmt w:val="lowerLetter"/>
      <w:lvlText w:val="%2)"/>
      <w:lvlJc w:val="left"/>
      <w:pPr>
        <w:ind w:left="1720" w:hanging="440"/>
      </w:pPr>
      <w:rPr>
        <w:rFonts w:ascii="Times New Roman" w:hAnsi="Times New Roman" w:cs="Times New Roman" w:hint="default"/>
      </w:rPr>
    </w:lvl>
    <w:lvl w:ilvl="2">
      <w:start w:val="1"/>
      <w:numFmt w:val="lowerRoman"/>
      <w:lvlText w:val="%3."/>
      <w:lvlJc w:val="right"/>
      <w:pPr>
        <w:ind w:left="2160" w:hanging="440"/>
      </w:pPr>
      <w:rPr>
        <w:rFonts w:ascii="Times New Roman" w:hAnsi="Times New Roman" w:cs="Times New Roman" w:hint="default"/>
      </w:rPr>
    </w:lvl>
    <w:lvl w:ilvl="3">
      <w:start w:val="1"/>
      <w:numFmt w:val="decimal"/>
      <w:lvlText w:val="%4."/>
      <w:lvlJc w:val="left"/>
      <w:pPr>
        <w:ind w:left="2600" w:hanging="440"/>
      </w:pPr>
      <w:rPr>
        <w:rFonts w:ascii="Times New Roman" w:hAnsi="Times New Roman" w:cs="Times New Roman" w:hint="default"/>
      </w:rPr>
    </w:lvl>
    <w:lvl w:ilvl="4">
      <w:start w:val="1"/>
      <w:numFmt w:val="lowerLetter"/>
      <w:lvlText w:val="%5)"/>
      <w:lvlJc w:val="left"/>
      <w:pPr>
        <w:ind w:left="3040" w:hanging="440"/>
      </w:pPr>
      <w:rPr>
        <w:rFonts w:ascii="Times New Roman" w:hAnsi="Times New Roman" w:cs="Times New Roman" w:hint="default"/>
      </w:rPr>
    </w:lvl>
    <w:lvl w:ilvl="5">
      <w:start w:val="1"/>
      <w:numFmt w:val="lowerRoman"/>
      <w:lvlText w:val="%6."/>
      <w:lvlJc w:val="right"/>
      <w:pPr>
        <w:ind w:left="3480" w:hanging="440"/>
      </w:pPr>
      <w:rPr>
        <w:rFonts w:ascii="Times New Roman" w:hAnsi="Times New Roman" w:cs="Times New Roman" w:hint="default"/>
      </w:rPr>
    </w:lvl>
    <w:lvl w:ilvl="6">
      <w:start w:val="1"/>
      <w:numFmt w:val="decimal"/>
      <w:lvlText w:val="%7."/>
      <w:lvlJc w:val="left"/>
      <w:pPr>
        <w:ind w:left="3920" w:hanging="440"/>
      </w:pPr>
      <w:rPr>
        <w:rFonts w:ascii="Times New Roman" w:hAnsi="Times New Roman" w:cs="Times New Roman" w:hint="default"/>
      </w:rPr>
    </w:lvl>
    <w:lvl w:ilvl="7">
      <w:start w:val="1"/>
      <w:numFmt w:val="lowerLetter"/>
      <w:lvlText w:val="%8)"/>
      <w:lvlJc w:val="left"/>
      <w:pPr>
        <w:ind w:left="4360" w:hanging="440"/>
      </w:pPr>
      <w:rPr>
        <w:rFonts w:ascii="Times New Roman" w:hAnsi="Times New Roman" w:cs="Times New Roman" w:hint="default"/>
      </w:rPr>
    </w:lvl>
    <w:lvl w:ilvl="8">
      <w:start w:val="1"/>
      <w:numFmt w:val="lowerRoman"/>
      <w:lvlText w:val="%9."/>
      <w:lvlJc w:val="right"/>
      <w:pPr>
        <w:ind w:left="4800" w:hanging="440"/>
      </w:pPr>
      <w:rPr>
        <w:rFonts w:ascii="Times New Roman" w:hAnsi="Times New Roman" w:cs="Times New Roman" w:hint="default"/>
      </w:rPr>
    </w:lvl>
  </w:abstractNum>
  <w:abstractNum w:abstractNumId="11">
    <w:nsid w:val="4E715D24"/>
    <w:multiLevelType w:val="singleLevel"/>
    <w:tmpl w:val="4E715D24"/>
    <w:lvl w:ilvl="0">
      <w:start w:val="1"/>
      <w:numFmt w:val="chineseCounting"/>
      <w:suff w:val="nothing"/>
      <w:lvlText w:val="（%1）"/>
      <w:lvlJc w:val="left"/>
      <w:pPr>
        <w:ind w:left="0" w:firstLine="420"/>
      </w:pPr>
      <w:rPr>
        <w:rFonts w:hint="eastAsia"/>
      </w:rPr>
    </w:lvl>
  </w:abstractNum>
  <w:abstractNum w:abstractNumId="12">
    <w:nsid w:val="50617EF4"/>
    <w:multiLevelType w:val="singleLevel"/>
    <w:tmpl w:val="50617EF4"/>
    <w:lvl w:ilvl="0">
      <w:start w:val="1"/>
      <w:numFmt w:val="chineseCounting"/>
      <w:suff w:val="nothing"/>
      <w:lvlText w:val="（%1）"/>
      <w:lvlJc w:val="left"/>
      <w:pPr>
        <w:ind w:left="0" w:firstLine="420"/>
      </w:pPr>
      <w:rPr>
        <w:rFonts w:hint="eastAsia"/>
      </w:rPr>
    </w:lvl>
  </w:abstractNum>
  <w:abstractNum w:abstractNumId="13">
    <w:nsid w:val="5F78BBC1"/>
    <w:multiLevelType w:val="singleLevel"/>
    <w:tmpl w:val="5F78BBC1"/>
    <w:lvl w:ilvl="0">
      <w:start w:val="1"/>
      <w:numFmt w:val="chineseCounting"/>
      <w:suff w:val="nothing"/>
      <w:lvlText w:val="（%1）"/>
      <w:lvlJc w:val="left"/>
      <w:pPr>
        <w:ind w:left="0" w:firstLine="420"/>
      </w:pPr>
      <w:rPr>
        <w:rFonts w:hint="eastAsia"/>
      </w:rPr>
    </w:lvl>
  </w:abstractNum>
  <w:abstractNum w:abstractNumId="14">
    <w:nsid w:val="60781BEF"/>
    <w:multiLevelType w:val="multilevel"/>
    <w:tmpl w:val="60781B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5"/>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0"/>
  </w:num>
  <w:num w:numId="9">
    <w:abstractNumId w:val="12"/>
  </w:num>
  <w:num w:numId="10">
    <w:abstractNumId w:val="11"/>
  </w:num>
  <w:num w:numId="11">
    <w:abstractNumId w:val="9"/>
  </w:num>
  <w:num w:numId="12">
    <w:abstractNumId w:val="13"/>
  </w:num>
  <w:num w:numId="13">
    <w:abstractNumId w:val="2"/>
  </w:num>
  <w:num w:numId="14">
    <w:abstractNumId w:val="8"/>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84"/>
    <w:rsid w:val="000A637E"/>
    <w:rsid w:val="001E22F9"/>
    <w:rsid w:val="002458AA"/>
    <w:rsid w:val="002A2DF4"/>
    <w:rsid w:val="002B6FC4"/>
    <w:rsid w:val="00361B5F"/>
    <w:rsid w:val="00391800"/>
    <w:rsid w:val="003E082C"/>
    <w:rsid w:val="004134BA"/>
    <w:rsid w:val="00447AFA"/>
    <w:rsid w:val="00502C6A"/>
    <w:rsid w:val="0050740B"/>
    <w:rsid w:val="00525E9D"/>
    <w:rsid w:val="00564CB2"/>
    <w:rsid w:val="006168BE"/>
    <w:rsid w:val="007C1DE6"/>
    <w:rsid w:val="00AD7AD6"/>
    <w:rsid w:val="00B32003"/>
    <w:rsid w:val="00B33547"/>
    <w:rsid w:val="00BA0D84"/>
    <w:rsid w:val="00FE0753"/>
    <w:rsid w:val="01246FEE"/>
    <w:rsid w:val="019C7D65"/>
    <w:rsid w:val="03535206"/>
    <w:rsid w:val="040C701B"/>
    <w:rsid w:val="040D0A51"/>
    <w:rsid w:val="043446CA"/>
    <w:rsid w:val="045F1BAE"/>
    <w:rsid w:val="06846EA7"/>
    <w:rsid w:val="06F14055"/>
    <w:rsid w:val="070B156E"/>
    <w:rsid w:val="08835BBE"/>
    <w:rsid w:val="090C6168"/>
    <w:rsid w:val="0AE16A03"/>
    <w:rsid w:val="0BF86D5F"/>
    <w:rsid w:val="0CF921B9"/>
    <w:rsid w:val="0D6C4C33"/>
    <w:rsid w:val="0E1B42E5"/>
    <w:rsid w:val="0EC058F4"/>
    <w:rsid w:val="0F042422"/>
    <w:rsid w:val="10201A80"/>
    <w:rsid w:val="113D2131"/>
    <w:rsid w:val="115C7444"/>
    <w:rsid w:val="128B772A"/>
    <w:rsid w:val="129D2585"/>
    <w:rsid w:val="135E4746"/>
    <w:rsid w:val="138215D5"/>
    <w:rsid w:val="14392384"/>
    <w:rsid w:val="1466547A"/>
    <w:rsid w:val="14741734"/>
    <w:rsid w:val="168F6EB4"/>
    <w:rsid w:val="1704592E"/>
    <w:rsid w:val="17E516A1"/>
    <w:rsid w:val="17F55566"/>
    <w:rsid w:val="18A240DF"/>
    <w:rsid w:val="1A0B6C28"/>
    <w:rsid w:val="1A5255BC"/>
    <w:rsid w:val="1AA571C8"/>
    <w:rsid w:val="1ACF4899"/>
    <w:rsid w:val="1B08473B"/>
    <w:rsid w:val="1B0E4224"/>
    <w:rsid w:val="1B1F7AEC"/>
    <w:rsid w:val="1BFD5281"/>
    <w:rsid w:val="1CA7363B"/>
    <w:rsid w:val="1D005B13"/>
    <w:rsid w:val="1D37565E"/>
    <w:rsid w:val="1E645246"/>
    <w:rsid w:val="1F8071C4"/>
    <w:rsid w:val="1F8D0B41"/>
    <w:rsid w:val="204D1A5E"/>
    <w:rsid w:val="20B26F7A"/>
    <w:rsid w:val="20B54483"/>
    <w:rsid w:val="21256C9F"/>
    <w:rsid w:val="213D3DFF"/>
    <w:rsid w:val="222960E1"/>
    <w:rsid w:val="22B92211"/>
    <w:rsid w:val="24CF4AC6"/>
    <w:rsid w:val="256F795D"/>
    <w:rsid w:val="25E516E4"/>
    <w:rsid w:val="267F62DB"/>
    <w:rsid w:val="26DD3917"/>
    <w:rsid w:val="27902E52"/>
    <w:rsid w:val="2830094B"/>
    <w:rsid w:val="28974B93"/>
    <w:rsid w:val="28E22AB5"/>
    <w:rsid w:val="2A786F10"/>
    <w:rsid w:val="2A84365D"/>
    <w:rsid w:val="2B414B2C"/>
    <w:rsid w:val="2B630CBD"/>
    <w:rsid w:val="2B8C1BCF"/>
    <w:rsid w:val="2CEA016D"/>
    <w:rsid w:val="2D962354"/>
    <w:rsid w:val="2DE53097"/>
    <w:rsid w:val="2DFF2CA1"/>
    <w:rsid w:val="2F7544C0"/>
    <w:rsid w:val="302F6112"/>
    <w:rsid w:val="30CE0C1F"/>
    <w:rsid w:val="30DF2A27"/>
    <w:rsid w:val="319E72EA"/>
    <w:rsid w:val="31B83C66"/>
    <w:rsid w:val="32080D3F"/>
    <w:rsid w:val="33D77EC6"/>
    <w:rsid w:val="34391C18"/>
    <w:rsid w:val="348E3829"/>
    <w:rsid w:val="349E608B"/>
    <w:rsid w:val="34AA3B6E"/>
    <w:rsid w:val="34E117D9"/>
    <w:rsid w:val="352952D9"/>
    <w:rsid w:val="358D2230"/>
    <w:rsid w:val="367715D1"/>
    <w:rsid w:val="374010EE"/>
    <w:rsid w:val="37B42B63"/>
    <w:rsid w:val="38AD57EB"/>
    <w:rsid w:val="39826EA6"/>
    <w:rsid w:val="3BED7A7B"/>
    <w:rsid w:val="3CC75EB3"/>
    <w:rsid w:val="3D261C6B"/>
    <w:rsid w:val="3D2E3045"/>
    <w:rsid w:val="3D671885"/>
    <w:rsid w:val="3EFE2E46"/>
    <w:rsid w:val="3F175AB0"/>
    <w:rsid w:val="3F4B3A4C"/>
    <w:rsid w:val="3F4F2B83"/>
    <w:rsid w:val="3FDD6EA9"/>
    <w:rsid w:val="404B341D"/>
    <w:rsid w:val="413A7C48"/>
    <w:rsid w:val="42077E6A"/>
    <w:rsid w:val="42D6251A"/>
    <w:rsid w:val="42EB026B"/>
    <w:rsid w:val="4308170C"/>
    <w:rsid w:val="43191B17"/>
    <w:rsid w:val="44162735"/>
    <w:rsid w:val="44E52AE9"/>
    <w:rsid w:val="450133E7"/>
    <w:rsid w:val="457E231D"/>
    <w:rsid w:val="458D3F86"/>
    <w:rsid w:val="45B55356"/>
    <w:rsid w:val="46586212"/>
    <w:rsid w:val="47A6528D"/>
    <w:rsid w:val="47A723CE"/>
    <w:rsid w:val="47B53BC5"/>
    <w:rsid w:val="4808148E"/>
    <w:rsid w:val="48D55E12"/>
    <w:rsid w:val="494B225E"/>
    <w:rsid w:val="498A380E"/>
    <w:rsid w:val="4A384FAF"/>
    <w:rsid w:val="4B551A9F"/>
    <w:rsid w:val="4BAF5F88"/>
    <w:rsid w:val="4BFE5580"/>
    <w:rsid w:val="4CCB0191"/>
    <w:rsid w:val="4CFC0D31"/>
    <w:rsid w:val="4D50208D"/>
    <w:rsid w:val="4E912E73"/>
    <w:rsid w:val="4F6B3BBF"/>
    <w:rsid w:val="4FCC659E"/>
    <w:rsid w:val="51374FCA"/>
    <w:rsid w:val="51667258"/>
    <w:rsid w:val="5177364B"/>
    <w:rsid w:val="51CC2777"/>
    <w:rsid w:val="52770F90"/>
    <w:rsid w:val="52E8575A"/>
    <w:rsid w:val="53F76F31"/>
    <w:rsid w:val="54A21C7C"/>
    <w:rsid w:val="55A960F3"/>
    <w:rsid w:val="569E0C8E"/>
    <w:rsid w:val="573B47BA"/>
    <w:rsid w:val="57844DA8"/>
    <w:rsid w:val="57FB2FC3"/>
    <w:rsid w:val="588C6165"/>
    <w:rsid w:val="58C31112"/>
    <w:rsid w:val="590870AA"/>
    <w:rsid w:val="5935134D"/>
    <w:rsid w:val="594E2DC8"/>
    <w:rsid w:val="59645E70"/>
    <w:rsid w:val="59764B70"/>
    <w:rsid w:val="59A212BB"/>
    <w:rsid w:val="5AA10AC3"/>
    <w:rsid w:val="5B5E253B"/>
    <w:rsid w:val="5BDC3491"/>
    <w:rsid w:val="5BDE16D0"/>
    <w:rsid w:val="5C604BB4"/>
    <w:rsid w:val="5C7E0A2E"/>
    <w:rsid w:val="5D4146C3"/>
    <w:rsid w:val="5D6A187B"/>
    <w:rsid w:val="5D961AB3"/>
    <w:rsid w:val="5DC41A91"/>
    <w:rsid w:val="5E5B33EA"/>
    <w:rsid w:val="5EA366BC"/>
    <w:rsid w:val="5EAC3EEB"/>
    <w:rsid w:val="5EF6770A"/>
    <w:rsid w:val="610C6FF4"/>
    <w:rsid w:val="618C5A00"/>
    <w:rsid w:val="61A9368F"/>
    <w:rsid w:val="61FA2159"/>
    <w:rsid w:val="632A1B23"/>
    <w:rsid w:val="645673D6"/>
    <w:rsid w:val="64AB35B6"/>
    <w:rsid w:val="658C13E0"/>
    <w:rsid w:val="66CB7438"/>
    <w:rsid w:val="67226FE1"/>
    <w:rsid w:val="672F3B29"/>
    <w:rsid w:val="67ED2C72"/>
    <w:rsid w:val="69B6129C"/>
    <w:rsid w:val="6A643953"/>
    <w:rsid w:val="6AE62292"/>
    <w:rsid w:val="6B1A4DBF"/>
    <w:rsid w:val="6B867AC2"/>
    <w:rsid w:val="6BBD5C06"/>
    <w:rsid w:val="6C1A56FE"/>
    <w:rsid w:val="6D183DF6"/>
    <w:rsid w:val="6D607C0B"/>
    <w:rsid w:val="6D7B5937"/>
    <w:rsid w:val="6DC97862"/>
    <w:rsid w:val="6DDC7A59"/>
    <w:rsid w:val="6DFA3B02"/>
    <w:rsid w:val="6E322DCF"/>
    <w:rsid w:val="6F6239FF"/>
    <w:rsid w:val="6FF763DA"/>
    <w:rsid w:val="70BD731A"/>
    <w:rsid w:val="71454E29"/>
    <w:rsid w:val="7162601B"/>
    <w:rsid w:val="72907893"/>
    <w:rsid w:val="72BE2953"/>
    <w:rsid w:val="75866A7A"/>
    <w:rsid w:val="75BA0FCC"/>
    <w:rsid w:val="76155207"/>
    <w:rsid w:val="76A57EEA"/>
    <w:rsid w:val="76C03D36"/>
    <w:rsid w:val="776B717B"/>
    <w:rsid w:val="77F34691"/>
    <w:rsid w:val="78566120"/>
    <w:rsid w:val="78893311"/>
    <w:rsid w:val="7A20338E"/>
    <w:rsid w:val="7A8073B2"/>
    <w:rsid w:val="7C064882"/>
    <w:rsid w:val="7DB75131"/>
    <w:rsid w:val="7E3C29D8"/>
    <w:rsid w:val="7EAE4192"/>
    <w:rsid w:val="7F1F72E8"/>
    <w:rsid w:val="7F3F570A"/>
    <w:rsid w:val="7F5966AC"/>
    <w:rsid w:val="7F70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5" w:uiPriority="39" w:qFormat="1"/>
    <w:lsdException w:name="Normal Indent" w:unhideWhenUsed="1" w:qFormat="1"/>
    <w:lsdException w:name="footnote text" w:uiPriority="99" w:unhideWhenUsed="1" w:qFormat="1"/>
    <w:lsdException w:name="annotation text" w:uiPriority="99" w:qFormat="1"/>
    <w:lsdException w:name="header" w:qFormat="1"/>
    <w:lsdException w:name="footer" w:qFormat="1"/>
    <w:lsdException w:name="caption" w:qFormat="1"/>
    <w:lsdException w:name="envelope return" w:qFormat="1"/>
    <w:lsdException w:name="annotation reference" w:uiPriority="99" w:qFormat="1"/>
    <w:lsdException w:name="page number" w:qFormat="1"/>
    <w:lsdException w:name="Title" w:qFormat="1"/>
    <w:lsdException w:name="Default Paragraph Font" w:semiHidden="1" w:uiPriority="1" w:unhideWhenUsed="1"/>
    <w:lsdException w:name="Body Text" w:uiPriority="99" w:unhideWhenUsed="1" w:qFormat="1"/>
    <w:lsdException w:name="Body Text Indent" w:uiPriority="99" w:unhideWhenUsed="1" w:qFormat="1"/>
    <w:lsdException w:name="Subtitle" w:qFormat="1"/>
    <w:lsdException w:name="Body Text First Indent" w:uiPriority="99" w:unhideWhenUsed="1" w:qFormat="1"/>
    <w:lsdException w:name="Body Text First Indent 2" w:uiPriority="99" w:unhideWhenUsed="1" w:qFormat="1"/>
    <w:lsdException w:name="Body Text Indent 3" w:uiPriority="99" w:unhideWhenUsed="1"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1"/>
    <w:qFormat/>
    <w:pPr>
      <w:widowControl w:val="0"/>
      <w:jc w:val="both"/>
    </w:pPr>
    <w:rPr>
      <w:kern w:val="2"/>
      <w:sz w:val="21"/>
      <w:szCs w:val="24"/>
    </w:rPr>
  </w:style>
  <w:style w:type="paragraph" w:styleId="10">
    <w:name w:val="heading 1"/>
    <w:basedOn w:val="a2"/>
    <w:next w:val="a2"/>
    <w:link w:val="1Char"/>
    <w:uiPriority w:val="9"/>
    <w:qFormat/>
    <w:pPr>
      <w:keepNext/>
      <w:keepLines/>
      <w:spacing w:before="340" w:after="330" w:line="576" w:lineRule="auto"/>
      <w:outlineLvl w:val="0"/>
    </w:pPr>
    <w:rPr>
      <w:b/>
      <w:bCs/>
      <w:kern w:val="44"/>
      <w:sz w:val="44"/>
      <w:szCs w:val="44"/>
    </w:rPr>
  </w:style>
  <w:style w:type="paragraph" w:styleId="20">
    <w:name w:val="heading 2"/>
    <w:basedOn w:val="a2"/>
    <w:next w:val="a2"/>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
    <w:uiPriority w:val="9"/>
    <w:unhideWhenUsed/>
    <w:qFormat/>
    <w:pPr>
      <w:keepNext/>
      <w:keepLines/>
      <w:spacing w:before="260" w:after="260" w:line="413" w:lineRule="auto"/>
      <w:outlineLvl w:val="2"/>
    </w:pPr>
    <w:rPr>
      <w:rFonts w:asciiTheme="minorHAnsi" w:eastAsiaTheme="minorEastAsia" w:hAnsiTheme="minorHAnsi" w:cstheme="minorBidi"/>
      <w:b/>
      <w:sz w:val="32"/>
      <w:szCs w:val="22"/>
    </w:rPr>
  </w:style>
  <w:style w:type="paragraph" w:styleId="40">
    <w:name w:val="heading 4"/>
    <w:basedOn w:val="a2"/>
    <w:next w:val="a2"/>
    <w:link w:val="4Char"/>
    <w:uiPriority w:val="9"/>
    <w:qFormat/>
    <w:pPr>
      <w:keepNext/>
      <w:keepLines/>
      <w:numPr>
        <w:ilvl w:val="3"/>
        <w:numId w:val="1"/>
      </w:numPr>
      <w:spacing w:beforeLines="50" w:before="50" w:afterLines="50" w:after="50" w:line="377" w:lineRule="auto"/>
      <w:outlineLvl w:val="3"/>
    </w:pPr>
    <w:rPr>
      <w:rFonts w:ascii="等线 Light" w:eastAsia="黑体" w:hAnsi="等线 Light"/>
      <w:bCs/>
      <w:sz w:val="28"/>
      <w:szCs w:val="28"/>
    </w:rPr>
  </w:style>
  <w:style w:type="paragraph" w:styleId="5">
    <w:name w:val="heading 5"/>
    <w:basedOn w:val="a2"/>
    <w:next w:val="a2"/>
    <w:link w:val="5Char"/>
    <w:uiPriority w:val="9"/>
    <w:qFormat/>
    <w:pPr>
      <w:keepNext/>
      <w:keepLines/>
      <w:numPr>
        <w:ilvl w:val="4"/>
        <w:numId w:val="1"/>
      </w:numPr>
      <w:spacing w:beforeLines="25" w:before="25" w:afterLines="25" w:after="25" w:line="377" w:lineRule="auto"/>
      <w:outlineLvl w:val="4"/>
    </w:pPr>
    <w:rPr>
      <w:rFonts w:eastAsia="黑体"/>
      <w:bCs/>
      <w:sz w:val="24"/>
      <w:szCs w:val="28"/>
    </w:rPr>
  </w:style>
  <w:style w:type="paragraph" w:styleId="6">
    <w:name w:val="heading 6"/>
    <w:basedOn w:val="a2"/>
    <w:next w:val="a2"/>
    <w:link w:val="6Char"/>
    <w:uiPriority w:val="9"/>
    <w:qFormat/>
    <w:pPr>
      <w:keepNext/>
      <w:keepLines/>
      <w:numPr>
        <w:ilvl w:val="5"/>
        <w:numId w:val="1"/>
      </w:numPr>
      <w:spacing w:beforeLines="25" w:before="25" w:afterLines="25" w:after="25" w:line="319" w:lineRule="auto"/>
      <w:outlineLvl w:val="5"/>
    </w:pPr>
    <w:rPr>
      <w:rFonts w:ascii="等线 Light" w:eastAsia="黑体" w:hAnsi="等线 Light"/>
      <w:bCs/>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正文1"/>
    <w:basedOn w:val="a2"/>
    <w:qFormat/>
    <w:pPr>
      <w:widowControl/>
      <w:overflowPunct w:val="0"/>
      <w:autoSpaceDE w:val="0"/>
      <w:autoSpaceDN w:val="0"/>
      <w:adjustRightInd w:val="0"/>
      <w:textAlignment w:val="baseline"/>
    </w:pPr>
    <w:rPr>
      <w:rFonts w:ascii="宋体"/>
      <w:kern w:val="0"/>
      <w:szCs w:val="20"/>
    </w:rPr>
  </w:style>
  <w:style w:type="paragraph" w:styleId="a6">
    <w:name w:val="Normal Indent"/>
    <w:basedOn w:val="a2"/>
    <w:link w:val="Char"/>
    <w:unhideWhenUsed/>
    <w:qFormat/>
    <w:pPr>
      <w:spacing w:line="60" w:lineRule="auto"/>
      <w:ind w:firstLineChars="200" w:firstLine="420"/>
    </w:pPr>
  </w:style>
  <w:style w:type="paragraph" w:styleId="a7">
    <w:name w:val="caption"/>
    <w:basedOn w:val="a2"/>
    <w:next w:val="a2"/>
    <w:qFormat/>
    <w:pPr>
      <w:spacing w:afterLines="50" w:after="50"/>
      <w:ind w:firstLineChars="200" w:firstLine="200"/>
      <w:jc w:val="center"/>
    </w:pPr>
  </w:style>
  <w:style w:type="paragraph" w:styleId="a8">
    <w:name w:val="annotation text"/>
    <w:basedOn w:val="a2"/>
    <w:link w:val="Char0"/>
    <w:uiPriority w:val="99"/>
    <w:qFormat/>
    <w:pPr>
      <w:jc w:val="left"/>
    </w:pPr>
  </w:style>
  <w:style w:type="paragraph" w:styleId="a9">
    <w:name w:val="Body Text"/>
    <w:basedOn w:val="a2"/>
    <w:link w:val="Char1"/>
    <w:uiPriority w:val="99"/>
    <w:unhideWhenUsed/>
    <w:qFormat/>
    <w:pPr>
      <w:spacing w:after="120"/>
    </w:pPr>
    <w:rPr>
      <w:rFonts w:asciiTheme="minorHAnsi" w:eastAsiaTheme="minorEastAsia" w:hAnsiTheme="minorHAnsi" w:cstheme="minorBidi"/>
      <w:szCs w:val="22"/>
    </w:rPr>
  </w:style>
  <w:style w:type="paragraph" w:styleId="aa">
    <w:name w:val="Body Text Indent"/>
    <w:basedOn w:val="a2"/>
    <w:next w:val="ab"/>
    <w:link w:val="Char2"/>
    <w:uiPriority w:val="99"/>
    <w:unhideWhenUsed/>
    <w:qFormat/>
    <w:pPr>
      <w:spacing w:after="120"/>
      <w:ind w:leftChars="200" w:left="420"/>
    </w:pPr>
    <w:rPr>
      <w:rFonts w:asciiTheme="minorHAnsi" w:eastAsiaTheme="minorEastAsia" w:hAnsiTheme="minorHAnsi" w:cstheme="minorBidi"/>
      <w:szCs w:val="22"/>
    </w:rPr>
  </w:style>
  <w:style w:type="paragraph" w:styleId="ab">
    <w:name w:val="envelope return"/>
    <w:basedOn w:val="a2"/>
    <w:qFormat/>
    <w:pPr>
      <w:snapToGrid w:val="0"/>
    </w:pPr>
    <w:rPr>
      <w:rFonts w:ascii="Arial" w:eastAsiaTheme="minorEastAsia" w:hAnsi="Arial" w:cstheme="minorBidi"/>
      <w:szCs w:val="22"/>
    </w:rPr>
  </w:style>
  <w:style w:type="paragraph" w:styleId="50">
    <w:name w:val="toc 5"/>
    <w:basedOn w:val="a2"/>
    <w:next w:val="a2"/>
    <w:uiPriority w:val="39"/>
    <w:qFormat/>
    <w:pPr>
      <w:widowControl/>
      <w:ind w:left="960"/>
      <w:jc w:val="left"/>
    </w:pPr>
    <w:rPr>
      <w:rFonts w:ascii="宋体" w:hAnsi="宋体" w:cs="等线"/>
      <w:kern w:val="0"/>
      <w:szCs w:val="18"/>
    </w:rPr>
  </w:style>
  <w:style w:type="paragraph" w:styleId="ac">
    <w:name w:val="Plain Text"/>
    <w:basedOn w:val="a2"/>
    <w:link w:val="Char20"/>
    <w:uiPriority w:val="99"/>
    <w:qFormat/>
    <w:rPr>
      <w:rFonts w:ascii="宋体" w:hAnsi="Courier New"/>
      <w:kern w:val="0"/>
      <w:sz w:val="20"/>
      <w:szCs w:val="21"/>
    </w:rPr>
  </w:style>
  <w:style w:type="paragraph" w:styleId="ad">
    <w:name w:val="Balloon Text"/>
    <w:basedOn w:val="a2"/>
    <w:link w:val="Char3"/>
    <w:uiPriority w:val="99"/>
    <w:qFormat/>
    <w:rPr>
      <w:sz w:val="18"/>
      <w:szCs w:val="18"/>
    </w:rPr>
  </w:style>
  <w:style w:type="paragraph" w:styleId="ae">
    <w:name w:val="footer"/>
    <w:basedOn w:val="a2"/>
    <w:link w:val="Char4"/>
    <w:qFormat/>
    <w:pPr>
      <w:tabs>
        <w:tab w:val="center" w:pos="4153"/>
        <w:tab w:val="right" w:pos="8306"/>
      </w:tabs>
      <w:snapToGrid w:val="0"/>
      <w:jc w:val="left"/>
    </w:pPr>
    <w:rPr>
      <w:sz w:val="18"/>
    </w:rPr>
  </w:style>
  <w:style w:type="paragraph" w:styleId="af">
    <w:name w:val="header"/>
    <w:basedOn w:val="a2"/>
    <w:link w:val="Char5"/>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2"/>
    <w:next w:val="a2"/>
    <w:uiPriority w:val="39"/>
    <w:unhideWhenUsed/>
    <w:qFormat/>
    <w:pPr>
      <w:spacing w:line="400" w:lineRule="exact"/>
      <w:jc w:val="center"/>
    </w:pPr>
    <w:rPr>
      <w:rFonts w:ascii="宋体" w:hAnsi="宋体" w:hint="eastAsia"/>
      <w:b/>
      <w:bCs/>
      <w:szCs w:val="22"/>
    </w:rPr>
  </w:style>
  <w:style w:type="paragraph" w:styleId="af0">
    <w:name w:val="footnote text"/>
    <w:basedOn w:val="a2"/>
    <w:link w:val="Char6"/>
    <w:uiPriority w:val="99"/>
    <w:unhideWhenUsed/>
    <w:qFormat/>
    <w:pPr>
      <w:snapToGrid w:val="0"/>
      <w:jc w:val="left"/>
    </w:pPr>
    <w:rPr>
      <w:rFonts w:asciiTheme="minorHAnsi" w:eastAsiaTheme="minorEastAsia" w:hAnsiTheme="minorHAnsi" w:cstheme="minorBidi"/>
      <w:sz w:val="18"/>
      <w:szCs w:val="22"/>
    </w:rPr>
  </w:style>
  <w:style w:type="paragraph" w:styleId="30">
    <w:name w:val="Body Text Indent 3"/>
    <w:basedOn w:val="a2"/>
    <w:link w:val="3Char0"/>
    <w:uiPriority w:val="99"/>
    <w:unhideWhenUsed/>
    <w:qFormat/>
    <w:pPr>
      <w:spacing w:after="120"/>
      <w:ind w:leftChars="200" w:left="420"/>
    </w:pPr>
    <w:rPr>
      <w:rFonts w:ascii="等线" w:eastAsia="等线" w:hAnsi="等线" w:hint="eastAsia"/>
      <w:sz w:val="16"/>
      <w:szCs w:val="16"/>
    </w:rPr>
  </w:style>
  <w:style w:type="paragraph" w:styleId="21">
    <w:name w:val="toc 2"/>
    <w:basedOn w:val="a2"/>
    <w:next w:val="a2"/>
    <w:uiPriority w:val="39"/>
    <w:unhideWhenUsed/>
    <w:qFormat/>
    <w:pPr>
      <w:tabs>
        <w:tab w:val="left" w:pos="1080"/>
        <w:tab w:val="right" w:leader="dot" w:pos="9540"/>
        <w:tab w:val="right" w:leader="dot" w:pos="9628"/>
      </w:tabs>
      <w:ind w:leftChars="150" w:left="150" w:rightChars="-34" w:right="-34"/>
      <w:jc w:val="left"/>
    </w:pPr>
    <w:rPr>
      <w:smallCaps/>
      <w:sz w:val="20"/>
      <w:szCs w:val="22"/>
    </w:rPr>
  </w:style>
  <w:style w:type="paragraph" w:styleId="af1">
    <w:name w:val="Normal (Web)"/>
    <w:basedOn w:val="a2"/>
    <w:link w:val="Char7"/>
    <w:unhideWhenUsed/>
    <w:qFormat/>
    <w:pPr>
      <w:widowControl/>
      <w:spacing w:before="100" w:beforeAutospacing="1" w:after="100" w:afterAutospacing="1"/>
      <w:jc w:val="left"/>
    </w:pPr>
    <w:rPr>
      <w:rFonts w:ascii="宋体" w:hAnsi="宋体" w:cs="宋体"/>
      <w:kern w:val="0"/>
      <w:sz w:val="24"/>
    </w:rPr>
  </w:style>
  <w:style w:type="paragraph" w:styleId="af2">
    <w:name w:val="Title"/>
    <w:basedOn w:val="a2"/>
    <w:next w:val="a2"/>
    <w:link w:val="Char10"/>
    <w:qFormat/>
    <w:pPr>
      <w:spacing w:before="240" w:after="60"/>
      <w:jc w:val="center"/>
      <w:outlineLvl w:val="0"/>
    </w:pPr>
    <w:rPr>
      <w:rFonts w:asciiTheme="majorHAnsi" w:hAnsiTheme="majorHAnsi" w:cstheme="majorBidi"/>
      <w:b/>
      <w:bCs/>
      <w:sz w:val="32"/>
      <w:szCs w:val="32"/>
    </w:rPr>
  </w:style>
  <w:style w:type="paragraph" w:styleId="af3">
    <w:name w:val="annotation subject"/>
    <w:basedOn w:val="a8"/>
    <w:next w:val="a8"/>
    <w:link w:val="Char8"/>
    <w:uiPriority w:val="99"/>
    <w:qFormat/>
    <w:rPr>
      <w:b/>
      <w:bCs/>
    </w:rPr>
  </w:style>
  <w:style w:type="paragraph" w:styleId="af4">
    <w:name w:val="Body Text First Indent"/>
    <w:basedOn w:val="a9"/>
    <w:link w:val="Char9"/>
    <w:uiPriority w:val="99"/>
    <w:unhideWhenUsed/>
    <w:qFormat/>
    <w:pPr>
      <w:ind w:firstLineChars="100" w:firstLine="420"/>
    </w:pPr>
    <w:rPr>
      <w:rFonts w:ascii="Calibri" w:eastAsia="宋体" w:hAnsi="Calibri" w:cs="Times New Roman"/>
    </w:rPr>
  </w:style>
  <w:style w:type="paragraph" w:styleId="22">
    <w:name w:val="Body Text First Indent 2"/>
    <w:basedOn w:val="aa"/>
    <w:next w:val="a2"/>
    <w:link w:val="2Char"/>
    <w:uiPriority w:val="99"/>
    <w:unhideWhenUsed/>
    <w:qFormat/>
    <w:pPr>
      <w:ind w:firstLineChars="200" w:firstLine="420"/>
    </w:pPr>
  </w:style>
  <w:style w:type="table" w:styleId="af5">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6">
    <w:name w:val="Strong"/>
    <w:basedOn w:val="a3"/>
    <w:uiPriority w:val="22"/>
    <w:qFormat/>
    <w:rPr>
      <w:b/>
      <w:bCs/>
    </w:rPr>
  </w:style>
  <w:style w:type="character" w:styleId="af7">
    <w:name w:val="page number"/>
    <w:basedOn w:val="a3"/>
    <w:qFormat/>
  </w:style>
  <w:style w:type="character" w:styleId="af8">
    <w:name w:val="annotation reference"/>
    <w:basedOn w:val="a3"/>
    <w:uiPriority w:val="99"/>
    <w:qFormat/>
    <w:rPr>
      <w:sz w:val="21"/>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12">
    <w:name w:val="列出段落1"/>
    <w:basedOn w:val="a2"/>
    <w:link w:val="ListParagraphChar"/>
    <w:uiPriority w:val="99"/>
    <w:qFormat/>
    <w:pPr>
      <w:ind w:firstLineChars="200" w:firstLine="420"/>
    </w:pPr>
  </w:style>
  <w:style w:type="character" w:customStyle="1" w:styleId="font111">
    <w:name w:val="font111"/>
    <w:basedOn w:val="a3"/>
    <w:qFormat/>
    <w:rPr>
      <w:rFonts w:ascii="宋体" w:eastAsia="宋体" w:hAnsi="宋体" w:cs="宋体" w:hint="eastAsia"/>
      <w:color w:val="000000"/>
      <w:sz w:val="20"/>
      <w:szCs w:val="20"/>
      <w:u w:val="none"/>
    </w:rPr>
  </w:style>
  <w:style w:type="character" w:customStyle="1" w:styleId="font01">
    <w:name w:val="font01"/>
    <w:basedOn w:val="a3"/>
    <w:qFormat/>
    <w:rPr>
      <w:rFonts w:ascii="宋体" w:eastAsia="宋体" w:hAnsi="宋体" w:cs="宋体" w:hint="eastAsia"/>
      <w:color w:val="000000"/>
      <w:sz w:val="22"/>
      <w:szCs w:val="22"/>
      <w:u w:val="none"/>
    </w:rPr>
  </w:style>
  <w:style w:type="character" w:customStyle="1" w:styleId="font11">
    <w:name w:val="font11"/>
    <w:basedOn w:val="a3"/>
    <w:qFormat/>
    <w:rPr>
      <w:rFonts w:ascii="宋体" w:eastAsia="宋体" w:hAnsi="宋体" w:cs="宋体" w:hint="eastAsia"/>
      <w:color w:val="000000"/>
      <w:sz w:val="18"/>
      <w:szCs w:val="18"/>
      <w:u w:val="none"/>
    </w:rPr>
  </w:style>
  <w:style w:type="paragraph" w:customStyle="1" w:styleId="a0">
    <w:name w:val="二级标题"/>
    <w:basedOn w:val="a2"/>
    <w:link w:val="af9"/>
    <w:qFormat/>
    <w:pPr>
      <w:numPr>
        <w:ilvl w:val="1"/>
        <w:numId w:val="2"/>
      </w:numPr>
      <w:jc w:val="left"/>
      <w:outlineLvl w:val="1"/>
    </w:pPr>
    <w:rPr>
      <w:rFonts w:ascii="楷体_GB2312" w:eastAsia="楷体_GB2312" w:hAnsi="华文楷体"/>
      <w:bCs/>
      <w:sz w:val="28"/>
      <w:szCs w:val="28"/>
    </w:rPr>
  </w:style>
  <w:style w:type="paragraph" w:customStyle="1" w:styleId="a">
    <w:name w:val="一级标题"/>
    <w:basedOn w:val="a2"/>
    <w:link w:val="afa"/>
    <w:qFormat/>
    <w:pPr>
      <w:numPr>
        <w:numId w:val="2"/>
      </w:numPr>
      <w:jc w:val="left"/>
      <w:outlineLvl w:val="0"/>
    </w:pPr>
    <w:rPr>
      <w:rFonts w:ascii="黑体" w:eastAsia="黑体" w:hAnsi="宋体"/>
      <w:sz w:val="30"/>
      <w:szCs w:val="30"/>
    </w:rPr>
  </w:style>
  <w:style w:type="paragraph" w:customStyle="1" w:styleId="a1">
    <w:name w:val="三级标题"/>
    <w:basedOn w:val="a2"/>
    <w:link w:val="afb"/>
    <w:qFormat/>
    <w:pPr>
      <w:numPr>
        <w:ilvl w:val="2"/>
        <w:numId w:val="2"/>
      </w:numPr>
      <w:jc w:val="left"/>
      <w:outlineLvl w:val="2"/>
    </w:pPr>
    <w:rPr>
      <w:rFonts w:ascii="仿宋_GB2312" w:eastAsia="仿宋_GB2312" w:hAnsi="仿宋"/>
      <w:b/>
      <w:sz w:val="28"/>
      <w:szCs w:val="28"/>
    </w:rPr>
  </w:style>
  <w:style w:type="character" w:customStyle="1" w:styleId="fontstyle01">
    <w:name w:val="fontstyle01"/>
    <w:basedOn w:val="a3"/>
    <w:qFormat/>
    <w:rPr>
      <w:rFonts w:ascii="仿宋" w:eastAsia="仿宋" w:hAnsi="仿宋" w:cs="仿宋"/>
      <w:color w:val="000000"/>
      <w:sz w:val="28"/>
      <w:szCs w:val="28"/>
    </w:rPr>
  </w:style>
  <w:style w:type="character" w:customStyle="1" w:styleId="Char0">
    <w:name w:val="批注文字 Char"/>
    <w:basedOn w:val="a3"/>
    <w:link w:val="a8"/>
    <w:uiPriority w:val="99"/>
    <w:qFormat/>
    <w:rPr>
      <w:kern w:val="2"/>
      <w:sz w:val="21"/>
      <w:szCs w:val="24"/>
    </w:rPr>
  </w:style>
  <w:style w:type="character" w:customStyle="1" w:styleId="Char8">
    <w:name w:val="批注主题 Char"/>
    <w:basedOn w:val="Char0"/>
    <w:link w:val="af3"/>
    <w:qFormat/>
    <w:rPr>
      <w:b/>
      <w:bCs/>
      <w:kern w:val="2"/>
      <w:sz w:val="21"/>
      <w:szCs w:val="24"/>
    </w:rPr>
  </w:style>
  <w:style w:type="character" w:customStyle="1" w:styleId="Char3">
    <w:name w:val="批注框文本 Char"/>
    <w:basedOn w:val="a3"/>
    <w:link w:val="ad"/>
    <w:uiPriority w:val="99"/>
    <w:qFormat/>
    <w:rPr>
      <w:kern w:val="2"/>
      <w:sz w:val="18"/>
      <w:szCs w:val="18"/>
    </w:rPr>
  </w:style>
  <w:style w:type="character" w:customStyle="1" w:styleId="1Char">
    <w:name w:val="标题 1 Char"/>
    <w:basedOn w:val="a3"/>
    <w:link w:val="10"/>
    <w:uiPriority w:val="9"/>
    <w:qFormat/>
    <w:rPr>
      <w:b/>
      <w:bCs/>
      <w:kern w:val="44"/>
      <w:sz w:val="44"/>
      <w:szCs w:val="44"/>
    </w:rPr>
  </w:style>
  <w:style w:type="character" w:customStyle="1" w:styleId="2Char0">
    <w:name w:val="标题 2 Char"/>
    <w:basedOn w:val="a3"/>
    <w:qFormat/>
    <w:rPr>
      <w:rFonts w:asciiTheme="majorHAnsi" w:eastAsiaTheme="majorEastAsia" w:hAnsiTheme="majorHAnsi" w:cstheme="majorBidi"/>
      <w:b/>
      <w:bCs/>
      <w:kern w:val="2"/>
      <w:sz w:val="32"/>
      <w:szCs w:val="32"/>
    </w:rPr>
  </w:style>
  <w:style w:type="character" w:customStyle="1" w:styleId="3Char">
    <w:name w:val="标题 3 Char"/>
    <w:basedOn w:val="a3"/>
    <w:link w:val="3"/>
    <w:uiPriority w:val="9"/>
    <w:qFormat/>
    <w:rPr>
      <w:rFonts w:asciiTheme="minorHAnsi" w:eastAsiaTheme="minorEastAsia" w:hAnsiTheme="minorHAnsi" w:cstheme="minorBidi"/>
      <w:b/>
      <w:kern w:val="2"/>
      <w:sz w:val="32"/>
      <w:szCs w:val="22"/>
    </w:rPr>
  </w:style>
  <w:style w:type="character" w:customStyle="1" w:styleId="4Char">
    <w:name w:val="标题 4 Char"/>
    <w:basedOn w:val="a3"/>
    <w:link w:val="40"/>
    <w:uiPriority w:val="9"/>
    <w:rPr>
      <w:rFonts w:ascii="等线 Light" w:eastAsia="黑体" w:hAnsi="等线 Light"/>
      <w:bCs/>
      <w:kern w:val="2"/>
      <w:sz w:val="28"/>
      <w:szCs w:val="28"/>
    </w:rPr>
  </w:style>
  <w:style w:type="character" w:customStyle="1" w:styleId="5Char">
    <w:name w:val="标题 5 Char"/>
    <w:basedOn w:val="a3"/>
    <w:link w:val="5"/>
    <w:uiPriority w:val="9"/>
    <w:qFormat/>
    <w:rPr>
      <w:rFonts w:eastAsia="黑体"/>
      <w:bCs/>
      <w:kern w:val="2"/>
      <w:sz w:val="24"/>
      <w:szCs w:val="28"/>
    </w:rPr>
  </w:style>
  <w:style w:type="character" w:customStyle="1" w:styleId="6Char">
    <w:name w:val="标题 6 Char"/>
    <w:basedOn w:val="a3"/>
    <w:link w:val="6"/>
    <w:uiPriority w:val="9"/>
    <w:qFormat/>
    <w:rPr>
      <w:rFonts w:ascii="等线 Light" w:eastAsia="黑体" w:hAnsi="等线 Light"/>
      <w:bCs/>
      <w:kern w:val="2"/>
      <w:sz w:val="24"/>
      <w:szCs w:val="24"/>
    </w:rPr>
  </w:style>
  <w:style w:type="character" w:customStyle="1" w:styleId="Char1">
    <w:name w:val="正文文本 Char"/>
    <w:basedOn w:val="a3"/>
    <w:link w:val="a9"/>
    <w:uiPriority w:val="99"/>
    <w:qFormat/>
    <w:rPr>
      <w:rFonts w:asciiTheme="minorHAnsi" w:eastAsiaTheme="minorEastAsia" w:hAnsiTheme="minorHAnsi" w:cstheme="minorBidi"/>
      <w:kern w:val="2"/>
      <w:sz w:val="21"/>
      <w:szCs w:val="22"/>
    </w:rPr>
  </w:style>
  <w:style w:type="character" w:customStyle="1" w:styleId="Char2">
    <w:name w:val="正文文本缩进 Char"/>
    <w:basedOn w:val="a3"/>
    <w:link w:val="aa"/>
    <w:uiPriority w:val="99"/>
    <w:qFormat/>
    <w:rPr>
      <w:rFonts w:asciiTheme="minorHAnsi" w:eastAsiaTheme="minorEastAsia" w:hAnsiTheme="minorHAnsi" w:cstheme="minorBidi"/>
      <w:kern w:val="2"/>
      <w:sz w:val="21"/>
      <w:szCs w:val="22"/>
    </w:rPr>
  </w:style>
  <w:style w:type="character" w:customStyle="1" w:styleId="Chara">
    <w:name w:val="纯文本 Char"/>
    <w:basedOn w:val="a3"/>
    <w:qFormat/>
    <w:rPr>
      <w:rFonts w:ascii="宋体" w:hAnsi="Courier New" w:cs="Courier New"/>
      <w:kern w:val="2"/>
      <w:sz w:val="21"/>
      <w:szCs w:val="21"/>
    </w:rPr>
  </w:style>
  <w:style w:type="character" w:customStyle="1" w:styleId="Char6">
    <w:name w:val="脚注文本 Char"/>
    <w:basedOn w:val="a3"/>
    <w:link w:val="af0"/>
    <w:uiPriority w:val="99"/>
    <w:qFormat/>
    <w:rPr>
      <w:rFonts w:asciiTheme="minorHAnsi" w:eastAsiaTheme="minorEastAsia" w:hAnsiTheme="minorHAnsi" w:cstheme="minorBidi"/>
      <w:kern w:val="2"/>
      <w:sz w:val="18"/>
      <w:szCs w:val="22"/>
    </w:rPr>
  </w:style>
  <w:style w:type="character" w:customStyle="1" w:styleId="3Char0">
    <w:name w:val="正文文本缩进 3 Char"/>
    <w:basedOn w:val="a3"/>
    <w:link w:val="30"/>
    <w:uiPriority w:val="99"/>
    <w:qFormat/>
    <w:rPr>
      <w:rFonts w:ascii="等线" w:eastAsia="等线" w:hAnsi="等线"/>
      <w:kern w:val="2"/>
      <w:sz w:val="16"/>
      <w:szCs w:val="16"/>
    </w:rPr>
  </w:style>
  <w:style w:type="character" w:customStyle="1" w:styleId="Charb">
    <w:name w:val="标题 Char"/>
    <w:basedOn w:val="a3"/>
    <w:qFormat/>
    <w:rPr>
      <w:rFonts w:asciiTheme="majorHAnsi" w:hAnsiTheme="majorHAnsi" w:cstheme="majorBidi"/>
      <w:b/>
      <w:bCs/>
      <w:kern w:val="2"/>
      <w:sz w:val="32"/>
      <w:szCs w:val="32"/>
    </w:rPr>
  </w:style>
  <w:style w:type="character" w:customStyle="1" w:styleId="Char9">
    <w:name w:val="正文首行缩进 Char"/>
    <w:basedOn w:val="Char1"/>
    <w:link w:val="af4"/>
    <w:uiPriority w:val="99"/>
    <w:qFormat/>
    <w:rPr>
      <w:rFonts w:ascii="Calibri" w:eastAsiaTheme="minorEastAsia" w:hAnsi="Calibri" w:cstheme="minorBidi"/>
      <w:kern w:val="2"/>
      <w:sz w:val="21"/>
      <w:szCs w:val="22"/>
    </w:rPr>
  </w:style>
  <w:style w:type="character" w:customStyle="1" w:styleId="2Char">
    <w:name w:val="正文首行缩进 2 Char"/>
    <w:basedOn w:val="Char2"/>
    <w:link w:val="22"/>
    <w:uiPriority w:val="99"/>
    <w:qFormat/>
    <w:rPr>
      <w:rFonts w:asciiTheme="minorHAnsi" w:eastAsiaTheme="minorEastAsia" w:hAnsiTheme="minorHAnsi" w:cstheme="minorBidi"/>
      <w:kern w:val="2"/>
      <w:sz w:val="21"/>
      <w:szCs w:val="22"/>
    </w:rPr>
  </w:style>
  <w:style w:type="character" w:customStyle="1" w:styleId="afc">
    <w:name w:val="页眉 字符"/>
    <w:basedOn w:val="a3"/>
    <w:qFormat/>
    <w:rPr>
      <w:sz w:val="18"/>
      <w:szCs w:val="18"/>
    </w:rPr>
  </w:style>
  <w:style w:type="character" w:customStyle="1" w:styleId="afd">
    <w:name w:val="页脚 字符"/>
    <w:basedOn w:val="a3"/>
    <w:uiPriority w:val="99"/>
    <w:qFormat/>
    <w:rPr>
      <w:sz w:val="18"/>
      <w:szCs w:val="18"/>
    </w:rPr>
  </w:style>
  <w:style w:type="paragraph" w:styleId="afe">
    <w:name w:val="List Paragraph"/>
    <w:basedOn w:val="a2"/>
    <w:link w:val="Char30"/>
    <w:uiPriority w:val="34"/>
    <w:qFormat/>
    <w:pPr>
      <w:ind w:firstLineChars="200" w:firstLine="420"/>
    </w:pPr>
    <w:rPr>
      <w:rFonts w:asciiTheme="minorHAnsi" w:eastAsiaTheme="minorEastAsia" w:hAnsiTheme="minorHAnsi" w:cstheme="minorBidi"/>
      <w:szCs w:val="22"/>
    </w:rPr>
  </w:style>
  <w:style w:type="character" w:customStyle="1" w:styleId="aff">
    <w:name w:val="批注文字 字符"/>
    <w:basedOn w:val="a3"/>
    <w:uiPriority w:val="99"/>
    <w:qFormat/>
  </w:style>
  <w:style w:type="character" w:customStyle="1" w:styleId="23">
    <w:name w:val="标题 2 字符"/>
    <w:basedOn w:val="a3"/>
    <w:qFormat/>
    <w:rPr>
      <w:rFonts w:ascii="Arial" w:eastAsia="黑体" w:hAnsi="Arial" w:cs="Times New Roman"/>
      <w:b/>
      <w:bCs/>
      <w:sz w:val="32"/>
      <w:szCs w:val="32"/>
    </w:rPr>
  </w:style>
  <w:style w:type="character" w:customStyle="1" w:styleId="aff0">
    <w:name w:val="纯文本 字符"/>
    <w:basedOn w:val="a3"/>
    <w:uiPriority w:val="99"/>
    <w:qFormat/>
    <w:rPr>
      <w:rFonts w:ascii="宋体" w:eastAsia="宋体" w:hAnsi="Courier New" w:cs="Times New Roman"/>
      <w:kern w:val="0"/>
      <w:sz w:val="20"/>
      <w:szCs w:val="21"/>
    </w:rPr>
  </w:style>
  <w:style w:type="paragraph" w:customStyle="1" w:styleId="aff1">
    <w:name w:val="图"/>
    <w:basedOn w:val="a2"/>
    <w:qFormat/>
    <w:pPr>
      <w:keepNext/>
      <w:adjustRightInd w:val="0"/>
      <w:spacing w:before="60" w:after="60" w:line="300" w:lineRule="auto"/>
      <w:jc w:val="center"/>
      <w:textAlignment w:val="center"/>
    </w:pPr>
    <w:rPr>
      <w:snapToGrid w:val="0"/>
      <w:spacing w:val="20"/>
      <w:kern w:val="0"/>
      <w:sz w:val="24"/>
      <w:szCs w:val="20"/>
    </w:rPr>
  </w:style>
  <w:style w:type="character" w:customStyle="1" w:styleId="Char30">
    <w:name w:val="列出段落 Char3"/>
    <w:link w:val="afe"/>
    <w:uiPriority w:val="34"/>
    <w:qFormat/>
    <w:rPr>
      <w:rFonts w:asciiTheme="minorHAnsi" w:eastAsiaTheme="minorEastAsia" w:hAnsiTheme="minorHAnsi" w:cstheme="minorBidi"/>
      <w:kern w:val="2"/>
      <w:sz w:val="21"/>
      <w:szCs w:val="22"/>
    </w:rPr>
  </w:style>
  <w:style w:type="paragraph" w:customStyle="1" w:styleId="4">
    <w:name w:val="样式4"/>
    <w:basedOn w:val="a2"/>
    <w:qFormat/>
    <w:pPr>
      <w:numPr>
        <w:ilvl w:val="3"/>
        <w:numId w:val="3"/>
      </w:numPr>
      <w:tabs>
        <w:tab w:val="clear" w:pos="851"/>
        <w:tab w:val="left" w:pos="425"/>
        <w:tab w:val="left" w:pos="1984"/>
      </w:tabs>
    </w:pPr>
  </w:style>
  <w:style w:type="character" w:customStyle="1" w:styleId="ListParagraphChar">
    <w:name w:val="List Paragraph Char"/>
    <w:link w:val="12"/>
    <w:uiPriority w:val="99"/>
    <w:qFormat/>
    <w:locked/>
    <w:rPr>
      <w:kern w:val="2"/>
      <w:sz w:val="21"/>
      <w:szCs w:val="24"/>
    </w:rPr>
  </w:style>
  <w:style w:type="paragraph" w:customStyle="1" w:styleId="Style121">
    <w:name w:val="_Style 121"/>
    <w:basedOn w:val="a2"/>
    <w:next w:val="afe"/>
    <w:uiPriority w:val="34"/>
    <w:qFormat/>
    <w:pPr>
      <w:ind w:firstLineChars="200" w:firstLine="420"/>
    </w:pPr>
    <w:rPr>
      <w:rFonts w:ascii="Calibri" w:hAnsi="Calibri"/>
      <w:szCs w:val="22"/>
    </w:rPr>
  </w:style>
  <w:style w:type="paragraph" w:customStyle="1" w:styleId="start-font-1">
    <w:name w:val="start-font-1"/>
    <w:basedOn w:val="a2"/>
    <w:qFormat/>
    <w:pPr>
      <w:widowControl/>
      <w:spacing w:before="100" w:beforeAutospacing="1" w:after="100" w:afterAutospacing="1"/>
      <w:jc w:val="left"/>
    </w:pPr>
    <w:rPr>
      <w:rFonts w:ascii="宋体" w:hAnsi="宋体" w:cs="宋体"/>
      <w:kern w:val="0"/>
      <w:sz w:val="24"/>
    </w:rPr>
  </w:style>
  <w:style w:type="paragraph" w:customStyle="1" w:styleId="start-font-3">
    <w:name w:val="start-font-3"/>
    <w:basedOn w:val="a2"/>
    <w:qFormat/>
    <w:pPr>
      <w:widowControl/>
      <w:spacing w:before="100" w:beforeAutospacing="1" w:after="100" w:afterAutospacing="1"/>
      <w:jc w:val="left"/>
    </w:pPr>
    <w:rPr>
      <w:rFonts w:ascii="宋体" w:hAnsi="宋体" w:cs="宋体"/>
      <w:kern w:val="0"/>
      <w:sz w:val="24"/>
    </w:rPr>
  </w:style>
  <w:style w:type="character" w:customStyle="1" w:styleId="Char11">
    <w:name w:val="纯文本 Char1"/>
    <w:qFormat/>
    <w:rPr>
      <w:rFonts w:ascii="宋体" w:eastAsia="宋体" w:hAnsi="Courier New" w:cs="Times New Roman"/>
      <w:kern w:val="0"/>
      <w:sz w:val="20"/>
      <w:szCs w:val="21"/>
    </w:rPr>
  </w:style>
  <w:style w:type="character" w:customStyle="1" w:styleId="aff2">
    <w:name w:val="正文文本缩进 字符"/>
    <w:basedOn w:val="a3"/>
    <w:qFormat/>
    <w:rPr>
      <w:kern w:val="2"/>
      <w:sz w:val="21"/>
      <w:szCs w:val="24"/>
    </w:rPr>
  </w:style>
  <w:style w:type="paragraph" w:customStyle="1" w:styleId="msolistparagraph0">
    <w:name w:val="msolistparagraph"/>
    <w:basedOn w:val="a2"/>
    <w:qFormat/>
    <w:pPr>
      <w:ind w:firstLineChars="200" w:firstLine="420"/>
    </w:pPr>
    <w:rPr>
      <w:szCs w:val="22"/>
    </w:rPr>
  </w:style>
  <w:style w:type="character" w:customStyle="1" w:styleId="Charc">
    <w:name w:val="列出段落 Char"/>
    <w:basedOn w:val="a3"/>
    <w:uiPriority w:val="34"/>
    <w:qFormat/>
    <w:rPr>
      <w:kern w:val="2"/>
      <w:sz w:val="21"/>
      <w:szCs w:val="22"/>
    </w:rPr>
  </w:style>
  <w:style w:type="character" w:customStyle="1" w:styleId="aff3">
    <w:name w:val="正文文本 字符"/>
    <w:basedOn w:val="a3"/>
    <w:uiPriority w:val="99"/>
    <w:qFormat/>
    <w:rPr>
      <w:rFonts w:ascii="Calibri" w:eastAsia="宋体" w:hAnsi="Calibri" w:cs="Times New Roman" w:hint="default"/>
      <w:kern w:val="2"/>
      <w:sz w:val="21"/>
      <w:szCs w:val="22"/>
    </w:rPr>
  </w:style>
  <w:style w:type="paragraph" w:customStyle="1" w:styleId="Style116">
    <w:name w:val="_Style 116"/>
    <w:basedOn w:val="a2"/>
    <w:next w:val="afe"/>
    <w:uiPriority w:val="99"/>
    <w:qFormat/>
    <w:pPr>
      <w:ind w:firstLineChars="200" w:firstLine="420"/>
    </w:pPr>
    <w:rPr>
      <w:rFonts w:asciiTheme="minorHAnsi" w:eastAsiaTheme="minorEastAsia" w:hAnsiTheme="minorHAnsi" w:cstheme="minorBidi"/>
      <w:kern w:val="0"/>
      <w:sz w:val="20"/>
      <w:szCs w:val="20"/>
    </w:rPr>
  </w:style>
  <w:style w:type="character" w:customStyle="1" w:styleId="aff4">
    <w:name w:val="普通(网站) 字符"/>
    <w:basedOn w:val="a3"/>
    <w:qFormat/>
    <w:rPr>
      <w:rFonts w:ascii="宋体" w:eastAsia="宋体" w:hAnsi="宋体" w:cs="宋体" w:hint="eastAsia"/>
      <w:sz w:val="24"/>
      <w:szCs w:val="24"/>
    </w:rPr>
  </w:style>
  <w:style w:type="character" w:customStyle="1" w:styleId="Char4">
    <w:name w:val="页脚 Char"/>
    <w:basedOn w:val="a3"/>
    <w:link w:val="ae"/>
    <w:qFormat/>
    <w:rPr>
      <w:kern w:val="2"/>
      <w:sz w:val="18"/>
      <w:szCs w:val="24"/>
    </w:rPr>
  </w:style>
  <w:style w:type="character" w:customStyle="1" w:styleId="13">
    <w:name w:val="页眉 字符1"/>
    <w:basedOn w:val="a3"/>
    <w:qFormat/>
    <w:rPr>
      <w:kern w:val="2"/>
      <w:sz w:val="18"/>
      <w:szCs w:val="18"/>
    </w:rPr>
  </w:style>
  <w:style w:type="character" w:customStyle="1" w:styleId="210">
    <w:name w:val="标题 2 字符1"/>
    <w:basedOn w:val="a3"/>
    <w:qFormat/>
    <w:rPr>
      <w:rFonts w:ascii="Cambria" w:eastAsia="Cambria" w:hAnsi="Cambria" w:cs="Cambria" w:hint="default"/>
      <w:b/>
      <w:bCs/>
      <w:kern w:val="2"/>
      <w:sz w:val="32"/>
      <w:szCs w:val="32"/>
    </w:rPr>
  </w:style>
  <w:style w:type="character" w:customStyle="1" w:styleId="Char12">
    <w:name w:val="列出段落 Char1"/>
    <w:basedOn w:val="a3"/>
    <w:uiPriority w:val="99"/>
    <w:qFormat/>
    <w:rPr>
      <w:rFonts w:ascii="Calibri" w:hAnsi="Calibri" w:cs="Calibri" w:hint="default"/>
      <w:kern w:val="2"/>
      <w:sz w:val="21"/>
      <w:szCs w:val="22"/>
    </w:rPr>
  </w:style>
  <w:style w:type="character" w:customStyle="1" w:styleId="Char20">
    <w:name w:val="纯文本 Char2"/>
    <w:basedOn w:val="a3"/>
    <w:link w:val="ac"/>
    <w:uiPriority w:val="99"/>
    <w:qFormat/>
    <w:rPr>
      <w:rFonts w:ascii="宋体" w:hAnsi="Courier New"/>
      <w:szCs w:val="21"/>
    </w:rPr>
  </w:style>
  <w:style w:type="paragraph" w:customStyle="1" w:styleId="24">
    <w:name w:val="列表段落2"/>
    <w:basedOn w:val="a2"/>
    <w:qFormat/>
    <w:pPr>
      <w:ind w:firstLineChars="200" w:firstLine="420"/>
    </w:pPr>
  </w:style>
  <w:style w:type="character" w:customStyle="1" w:styleId="aff5">
    <w:name w:val="正文文本首行缩进 字符"/>
    <w:qFormat/>
    <w:rPr>
      <w:rFonts w:ascii="Calibri" w:eastAsia="宋体" w:hAnsi="Calibri" w:cs="Times New Roman" w:hint="default"/>
      <w:kern w:val="2"/>
      <w:sz w:val="21"/>
      <w:szCs w:val="22"/>
    </w:rPr>
  </w:style>
  <w:style w:type="paragraph" w:customStyle="1" w:styleId="p0">
    <w:name w:val="p0"/>
    <w:basedOn w:val="a2"/>
    <w:qFormat/>
    <w:pPr>
      <w:widowControl/>
    </w:pPr>
    <w:rPr>
      <w:rFonts w:ascii="Calibri" w:hAnsi="Calibri"/>
      <w:kern w:val="0"/>
      <w:szCs w:val="21"/>
    </w:rPr>
  </w:style>
  <w:style w:type="character" w:customStyle="1" w:styleId="font51">
    <w:name w:val="font51"/>
    <w:basedOn w:val="a3"/>
    <w:qFormat/>
    <w:rPr>
      <w:rFonts w:ascii="宋体" w:eastAsia="宋体" w:hAnsi="宋体" w:cs="宋体" w:hint="eastAsia"/>
      <w:color w:val="000000"/>
      <w:sz w:val="21"/>
      <w:szCs w:val="21"/>
      <w:u w:val="none"/>
    </w:rPr>
  </w:style>
  <w:style w:type="character" w:customStyle="1" w:styleId="25">
    <w:name w:val="列表段落 字符2"/>
    <w:basedOn w:val="a3"/>
    <w:qFormat/>
  </w:style>
  <w:style w:type="character" w:customStyle="1" w:styleId="NormalCharacter">
    <w:name w:val="NormalCharacter"/>
    <w:basedOn w:val="a3"/>
    <w:qFormat/>
  </w:style>
  <w:style w:type="character" w:customStyle="1" w:styleId="font31">
    <w:name w:val="font31"/>
    <w:basedOn w:val="a3"/>
    <w:qFormat/>
    <w:rPr>
      <w:rFonts w:ascii="Times New Roman" w:hAnsi="Times New Roman" w:cs="Times New Roman" w:hint="default"/>
      <w:color w:val="000000"/>
      <w:sz w:val="21"/>
      <w:szCs w:val="21"/>
      <w:u w:val="none"/>
    </w:rPr>
  </w:style>
  <w:style w:type="character" w:customStyle="1" w:styleId="font21">
    <w:name w:val="font21"/>
    <w:basedOn w:val="a3"/>
    <w:qFormat/>
    <w:rPr>
      <w:rFonts w:ascii="宋体" w:eastAsia="宋体" w:hAnsi="宋体" w:cs="宋体" w:hint="eastAsia"/>
      <w:color w:val="000000"/>
      <w:sz w:val="24"/>
      <w:szCs w:val="24"/>
      <w:u w:val="none"/>
    </w:rPr>
  </w:style>
  <w:style w:type="character" w:customStyle="1" w:styleId="14">
    <w:name w:val="纯文本 字符1"/>
    <w:basedOn w:val="a3"/>
    <w:qFormat/>
    <w:rPr>
      <w:rFonts w:ascii="宋体" w:eastAsia="宋体" w:hAnsi="Courier New" w:cs="宋体" w:hint="eastAsia"/>
      <w:szCs w:val="21"/>
    </w:rPr>
  </w:style>
  <w:style w:type="character" w:customStyle="1" w:styleId="Char10">
    <w:name w:val="标题 Char1"/>
    <w:basedOn w:val="a3"/>
    <w:link w:val="af2"/>
    <w:qFormat/>
    <w:rPr>
      <w:rFonts w:asciiTheme="majorHAnsi" w:hAnsiTheme="majorHAnsi" w:cstheme="majorBidi"/>
      <w:b/>
      <w:bCs/>
      <w:kern w:val="2"/>
      <w:sz w:val="32"/>
      <w:szCs w:val="32"/>
    </w:rPr>
  </w:style>
  <w:style w:type="character" w:customStyle="1" w:styleId="Char13">
    <w:name w:val="脚注文本 Char1"/>
    <w:basedOn w:val="a3"/>
    <w:qFormat/>
    <w:rPr>
      <w:rFonts w:ascii="Calibri" w:eastAsia="宋体" w:hAnsi="Calibri" w:cs="Times New Roman" w:hint="default"/>
      <w:kern w:val="2"/>
      <w:sz w:val="18"/>
      <w:szCs w:val="18"/>
    </w:rPr>
  </w:style>
  <w:style w:type="character" w:customStyle="1" w:styleId="15">
    <w:name w:val="列表段落 字符1"/>
    <w:basedOn w:val="a3"/>
    <w:qFormat/>
  </w:style>
  <w:style w:type="paragraph" w:customStyle="1" w:styleId="TableParagraph">
    <w:name w:val="Table Paragraph"/>
    <w:basedOn w:val="a2"/>
    <w:qFormat/>
    <w:rPr>
      <w:rFonts w:ascii="宋体" w:hAnsi="宋体" w:hint="eastAsia"/>
    </w:rPr>
  </w:style>
  <w:style w:type="character" w:customStyle="1" w:styleId="font41">
    <w:name w:val="font41"/>
    <w:basedOn w:val="a3"/>
    <w:qFormat/>
    <w:rPr>
      <w:rFonts w:ascii="宋体" w:eastAsia="宋体" w:hAnsi="宋体" w:cs="宋体" w:hint="eastAsia"/>
      <w:color w:val="FF0000"/>
      <w:sz w:val="24"/>
      <w:szCs w:val="24"/>
      <w:u w:val="none"/>
    </w:rPr>
  </w:style>
  <w:style w:type="character" w:customStyle="1" w:styleId="font91">
    <w:name w:val="font91"/>
    <w:basedOn w:val="a3"/>
    <w:qFormat/>
    <w:rPr>
      <w:rFonts w:ascii="Times New Roman" w:hAnsi="Times New Roman" w:cs="Times New Roman" w:hint="default"/>
      <w:color w:val="000000"/>
      <w:sz w:val="21"/>
      <w:szCs w:val="21"/>
      <w:u w:val="none"/>
    </w:rPr>
  </w:style>
  <w:style w:type="paragraph" w:customStyle="1" w:styleId="00">
    <w:name w:val="正文_0_0"/>
    <w:basedOn w:val="a2"/>
    <w:qFormat/>
    <w:rPr>
      <w:rFonts w:ascii="Calibri" w:hAnsi="Calibri"/>
      <w:szCs w:val="22"/>
    </w:rPr>
  </w:style>
  <w:style w:type="character" w:customStyle="1" w:styleId="16">
    <w:name w:val="批注文字 字符1"/>
    <w:basedOn w:val="a3"/>
    <w:qFormat/>
    <w:rPr>
      <w:szCs w:val="24"/>
    </w:rPr>
  </w:style>
  <w:style w:type="character" w:customStyle="1" w:styleId="aff6">
    <w:name w:val="列表段落 字符"/>
    <w:basedOn w:val="a3"/>
    <w:qFormat/>
    <w:rPr>
      <w:rFonts w:ascii="Calibri" w:hAnsi="Calibri" w:cs="Calibri" w:hint="default"/>
      <w:kern w:val="2"/>
      <w:sz w:val="21"/>
      <w:szCs w:val="22"/>
    </w:rPr>
  </w:style>
  <w:style w:type="paragraph" w:customStyle="1" w:styleId="Style24">
    <w:name w:val="_Style 24"/>
    <w:basedOn w:val="a2"/>
    <w:qFormat/>
    <w:pPr>
      <w:ind w:firstLineChars="200" w:firstLine="420"/>
    </w:pPr>
    <w:rPr>
      <w:rFonts w:ascii="Calibri" w:hAnsi="Calibri"/>
      <w:szCs w:val="22"/>
    </w:rPr>
  </w:style>
  <w:style w:type="character" w:customStyle="1" w:styleId="31">
    <w:name w:val="列表段落 字符3"/>
    <w:basedOn w:val="a3"/>
    <w:qFormat/>
    <w:rPr>
      <w:rFonts w:ascii="Calibri" w:eastAsia="宋体" w:hAnsi="Calibri" w:cs="Times New Roman" w:hint="default"/>
      <w:kern w:val="2"/>
      <w:sz w:val="21"/>
      <w:szCs w:val="22"/>
    </w:rPr>
  </w:style>
  <w:style w:type="character" w:customStyle="1" w:styleId="Char21">
    <w:name w:val="列出段落 Char2"/>
    <w:basedOn w:val="a3"/>
    <w:qFormat/>
    <w:rPr>
      <w:rFonts w:ascii="Calibri" w:eastAsia="宋体" w:hAnsi="Calibri" w:cs="Times New Roman" w:hint="default"/>
      <w:kern w:val="2"/>
      <w:sz w:val="21"/>
      <w:szCs w:val="22"/>
    </w:rPr>
  </w:style>
  <w:style w:type="character" w:customStyle="1" w:styleId="2Char1">
    <w:name w:val="标题 2 Char1"/>
    <w:basedOn w:val="a3"/>
    <w:link w:val="20"/>
    <w:qFormat/>
    <w:rPr>
      <w:rFonts w:ascii="Arial" w:eastAsia="黑体" w:hAnsi="Arial"/>
      <w:b/>
      <w:bCs/>
      <w:kern w:val="2"/>
      <w:sz w:val="32"/>
      <w:szCs w:val="32"/>
    </w:rPr>
  </w:style>
  <w:style w:type="character" w:customStyle="1" w:styleId="Char14">
    <w:name w:val="批注文字 Char1"/>
    <w:basedOn w:val="a3"/>
    <w:uiPriority w:val="99"/>
    <w:qFormat/>
    <w:rPr>
      <w:kern w:val="2"/>
      <w:sz w:val="21"/>
      <w:szCs w:val="24"/>
    </w:rPr>
  </w:style>
  <w:style w:type="character" w:customStyle="1" w:styleId="Char7">
    <w:name w:val="普通(网站) Char"/>
    <w:basedOn w:val="a3"/>
    <w:link w:val="af1"/>
    <w:qFormat/>
    <w:rPr>
      <w:rFonts w:ascii="宋体" w:hAnsi="宋体" w:cs="宋体"/>
      <w:sz w:val="24"/>
      <w:szCs w:val="24"/>
    </w:rPr>
  </w:style>
  <w:style w:type="paragraph" w:customStyle="1" w:styleId="211">
    <w:name w:val="正文文本首行缩进 21"/>
    <w:basedOn w:val="aa"/>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2"/>
    <w:next w:val="a2"/>
    <w:qFormat/>
    <w:pPr>
      <w:ind w:firstLineChars="200" w:firstLine="420"/>
    </w:pPr>
    <w:rPr>
      <w:szCs w:val="22"/>
    </w:rPr>
  </w:style>
  <w:style w:type="paragraph" w:customStyle="1" w:styleId="17">
    <w:name w:val="列表段落1"/>
    <w:basedOn w:val="a2"/>
    <w:qFormat/>
    <w:pPr>
      <w:ind w:firstLineChars="200" w:firstLine="420"/>
    </w:pPr>
    <w:rPr>
      <w:rFonts w:ascii="等线" w:eastAsia="等线" w:hAnsi="等线" w:hint="eastAsia"/>
      <w:szCs w:val="22"/>
    </w:rPr>
  </w:style>
  <w:style w:type="character" w:customStyle="1" w:styleId="Chard">
    <w:name w:val="表格文字 Char"/>
    <w:basedOn w:val="a3"/>
    <w:link w:val="aff7"/>
    <w:qFormat/>
    <w:rPr>
      <w:bCs/>
      <w:spacing w:val="10"/>
      <w:sz w:val="24"/>
    </w:rPr>
  </w:style>
  <w:style w:type="paragraph" w:customStyle="1" w:styleId="aff7">
    <w:name w:val="表格文字"/>
    <w:basedOn w:val="a2"/>
    <w:link w:val="Chard"/>
    <w:qFormat/>
    <w:pPr>
      <w:spacing w:before="25" w:after="25"/>
      <w:jc w:val="left"/>
    </w:pPr>
    <w:rPr>
      <w:bCs/>
      <w:spacing w:val="10"/>
      <w:kern w:val="0"/>
      <w:sz w:val="24"/>
      <w:szCs w:val="20"/>
    </w:rPr>
  </w:style>
  <w:style w:type="paragraph" w:customStyle="1" w:styleId="Style3">
    <w:name w:val="_Style 3"/>
    <w:basedOn w:val="a2"/>
    <w:qFormat/>
    <w:rPr>
      <w:szCs w:val="22"/>
    </w:rPr>
  </w:style>
  <w:style w:type="paragraph" w:customStyle="1" w:styleId="32">
    <w:name w:val="列表段落3"/>
    <w:basedOn w:val="a2"/>
    <w:qFormat/>
    <w:pPr>
      <w:ind w:firstLineChars="200" w:firstLine="420"/>
    </w:pPr>
    <w:rPr>
      <w:rFonts w:ascii="Calibri" w:hAnsi="Calibri"/>
      <w:szCs w:val="22"/>
    </w:rPr>
  </w:style>
  <w:style w:type="character" w:customStyle="1" w:styleId="150">
    <w:name w:val="15"/>
    <w:basedOn w:val="a3"/>
    <w:qFormat/>
    <w:rPr>
      <w:rFonts w:ascii="Times New Roman" w:hAnsi="Times New Roman" w:cs="Times New Roman" w:hint="default"/>
      <w:b/>
      <w:bCs/>
    </w:rPr>
  </w:style>
  <w:style w:type="character" w:customStyle="1" w:styleId="2Char10">
    <w:name w:val="正文首行缩进 2 Char1"/>
    <w:basedOn w:val="a3"/>
    <w:qFormat/>
  </w:style>
  <w:style w:type="character" w:customStyle="1" w:styleId="Char5">
    <w:name w:val="页眉 Char"/>
    <w:basedOn w:val="a3"/>
    <w:link w:val="af"/>
    <w:qFormat/>
    <w:rPr>
      <w:kern w:val="2"/>
      <w:sz w:val="18"/>
      <w:szCs w:val="24"/>
    </w:rPr>
  </w:style>
  <w:style w:type="character" w:customStyle="1" w:styleId="Char15">
    <w:name w:val="页眉 Char1"/>
    <w:uiPriority w:val="99"/>
    <w:qFormat/>
    <w:rPr>
      <w:sz w:val="18"/>
      <w:szCs w:val="18"/>
      <w:lang w:val="zh-CN" w:eastAsia="zh-CN"/>
    </w:rPr>
  </w:style>
  <w:style w:type="paragraph" w:customStyle="1" w:styleId="18">
    <w:name w:val="样式 正文首行缩进 + 宋体 小四 首行缩进:  1 字符"/>
    <w:basedOn w:val="a2"/>
    <w:next w:val="a2"/>
    <w:qFormat/>
    <w:pPr>
      <w:spacing w:after="120" w:line="360" w:lineRule="auto"/>
      <w:ind w:firstLineChars="150" w:firstLine="150"/>
    </w:pPr>
    <w:rPr>
      <w:rFonts w:ascii="宋体" w:hAnsi="宋体"/>
      <w:sz w:val="24"/>
      <w:szCs w:val="20"/>
    </w:rPr>
  </w:style>
  <w:style w:type="paragraph" w:customStyle="1" w:styleId="AOHead3">
    <w:name w:val="AOHead3"/>
    <w:basedOn w:val="a2"/>
    <w:next w:val="a2"/>
    <w:qFormat/>
    <w:pPr>
      <w:spacing w:line="360" w:lineRule="auto"/>
      <w:ind w:left="1260" w:firstLineChars="200" w:firstLine="480"/>
      <w:outlineLvl w:val="2"/>
    </w:pPr>
    <w:rPr>
      <w:rFonts w:cstheme="minorBidi"/>
      <w:color w:val="0000FF"/>
      <w:sz w:val="24"/>
    </w:rPr>
  </w:style>
  <w:style w:type="paragraph" w:customStyle="1" w:styleId="2">
    <w:name w:val="列出段落2"/>
    <w:basedOn w:val="a2"/>
    <w:qFormat/>
    <w:pPr>
      <w:numPr>
        <w:numId w:val="4"/>
      </w:numPr>
      <w:autoSpaceDE w:val="0"/>
      <w:spacing w:line="360" w:lineRule="auto"/>
    </w:pPr>
    <w:rPr>
      <w:rFonts w:ascii="宋体" w:hAnsi="宋体"/>
      <w:szCs w:val="21"/>
    </w:rPr>
  </w:style>
  <w:style w:type="paragraph" w:customStyle="1" w:styleId="19">
    <w:name w:val="修订1"/>
    <w:hidden/>
    <w:uiPriority w:val="99"/>
    <w:unhideWhenUsed/>
    <w:qFormat/>
    <w:rPr>
      <w:rFonts w:asciiTheme="minorHAnsi" w:eastAsiaTheme="minorEastAsia" w:hAnsiTheme="minorHAnsi" w:cstheme="minorBidi"/>
      <w:kern w:val="2"/>
      <w:sz w:val="21"/>
      <w:szCs w:val="22"/>
    </w:rPr>
  </w:style>
  <w:style w:type="character" w:customStyle="1" w:styleId="Char">
    <w:name w:val="正文缩进 Char"/>
    <w:link w:val="a6"/>
    <w:qFormat/>
    <w:rPr>
      <w:kern w:val="2"/>
      <w:sz w:val="21"/>
      <w:szCs w:val="24"/>
    </w:rPr>
  </w:style>
  <w:style w:type="character" w:customStyle="1" w:styleId="af9">
    <w:name w:val="二级标题 字符"/>
    <w:link w:val="a0"/>
    <w:qFormat/>
    <w:rPr>
      <w:rFonts w:ascii="楷体_GB2312" w:eastAsia="楷体_GB2312" w:hAnsi="华文楷体"/>
      <w:bCs/>
      <w:kern w:val="2"/>
      <w:sz w:val="28"/>
      <w:szCs w:val="28"/>
    </w:rPr>
  </w:style>
  <w:style w:type="character" w:customStyle="1" w:styleId="afb">
    <w:name w:val="三级标题 字符"/>
    <w:link w:val="a1"/>
    <w:qFormat/>
    <w:rPr>
      <w:rFonts w:ascii="仿宋_GB2312" w:eastAsia="仿宋_GB2312" w:hAnsi="仿宋"/>
      <w:b/>
      <w:kern w:val="2"/>
      <w:sz w:val="28"/>
      <w:szCs w:val="28"/>
    </w:rPr>
  </w:style>
  <w:style w:type="character" w:customStyle="1" w:styleId="afa">
    <w:name w:val="一级标题 字符"/>
    <w:link w:val="a"/>
    <w:qFormat/>
    <w:rPr>
      <w:rFonts w:ascii="黑体" w:eastAsia="黑体" w:hAnsi="宋体"/>
      <w:kern w:val="2"/>
      <w:sz w:val="30"/>
      <w:szCs w:val="30"/>
    </w:rPr>
  </w:style>
  <w:style w:type="paragraph" w:customStyle="1" w:styleId="CharCharCharChar1">
    <w:name w:val="Char Char Char Char1"/>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
    <w:name w:val="正文-方案"/>
    <w:basedOn w:val="a9"/>
    <w:qFormat/>
    <w:pPr>
      <w:snapToGrid w:val="0"/>
      <w:spacing w:line="360" w:lineRule="auto"/>
      <w:ind w:firstLineChars="200" w:firstLine="560"/>
    </w:pPr>
    <w:rPr>
      <w:rFonts w:ascii="Times New Roman" w:eastAsia="宋体" w:hAnsi="Times New Roman" w:cs="Times New Roman"/>
      <w:sz w:val="24"/>
    </w:rPr>
  </w:style>
  <w:style w:type="paragraph" w:customStyle="1" w:styleId="aff8">
    <w:name w:val="立项正文"/>
    <w:basedOn w:val="a2"/>
    <w:qFormat/>
    <w:rPr>
      <w:rFonts w:cs="宋体"/>
    </w:rPr>
  </w:style>
  <w:style w:type="paragraph" w:customStyle="1" w:styleId="aff9">
    <w:name w:val="立项表格"/>
    <w:basedOn w:val="a2"/>
    <w:qFormat/>
    <w:pPr>
      <w:widowControl/>
      <w:contextualSpacing/>
      <w:jc w:val="center"/>
    </w:pPr>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5" w:uiPriority="39" w:qFormat="1"/>
    <w:lsdException w:name="Normal Indent" w:unhideWhenUsed="1" w:qFormat="1"/>
    <w:lsdException w:name="footnote text" w:uiPriority="99" w:unhideWhenUsed="1" w:qFormat="1"/>
    <w:lsdException w:name="annotation text" w:uiPriority="99" w:qFormat="1"/>
    <w:lsdException w:name="header" w:qFormat="1"/>
    <w:lsdException w:name="footer" w:qFormat="1"/>
    <w:lsdException w:name="caption" w:qFormat="1"/>
    <w:lsdException w:name="envelope return" w:qFormat="1"/>
    <w:lsdException w:name="annotation reference" w:uiPriority="99" w:qFormat="1"/>
    <w:lsdException w:name="page number" w:qFormat="1"/>
    <w:lsdException w:name="Title" w:qFormat="1"/>
    <w:lsdException w:name="Default Paragraph Font" w:semiHidden="1" w:uiPriority="1" w:unhideWhenUsed="1"/>
    <w:lsdException w:name="Body Text" w:uiPriority="99" w:unhideWhenUsed="1" w:qFormat="1"/>
    <w:lsdException w:name="Body Text Indent" w:uiPriority="99" w:unhideWhenUsed="1" w:qFormat="1"/>
    <w:lsdException w:name="Subtitle" w:qFormat="1"/>
    <w:lsdException w:name="Body Text First Indent" w:uiPriority="99" w:unhideWhenUsed="1" w:qFormat="1"/>
    <w:lsdException w:name="Body Text First Indent 2" w:uiPriority="99" w:unhideWhenUsed="1" w:qFormat="1"/>
    <w:lsdException w:name="Body Text Indent 3" w:uiPriority="99" w:unhideWhenUsed="1"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1"/>
    <w:qFormat/>
    <w:pPr>
      <w:widowControl w:val="0"/>
      <w:jc w:val="both"/>
    </w:pPr>
    <w:rPr>
      <w:kern w:val="2"/>
      <w:sz w:val="21"/>
      <w:szCs w:val="24"/>
    </w:rPr>
  </w:style>
  <w:style w:type="paragraph" w:styleId="10">
    <w:name w:val="heading 1"/>
    <w:basedOn w:val="a2"/>
    <w:next w:val="a2"/>
    <w:link w:val="1Char"/>
    <w:uiPriority w:val="9"/>
    <w:qFormat/>
    <w:pPr>
      <w:keepNext/>
      <w:keepLines/>
      <w:spacing w:before="340" w:after="330" w:line="576" w:lineRule="auto"/>
      <w:outlineLvl w:val="0"/>
    </w:pPr>
    <w:rPr>
      <w:b/>
      <w:bCs/>
      <w:kern w:val="44"/>
      <w:sz w:val="44"/>
      <w:szCs w:val="44"/>
    </w:rPr>
  </w:style>
  <w:style w:type="paragraph" w:styleId="20">
    <w:name w:val="heading 2"/>
    <w:basedOn w:val="a2"/>
    <w:next w:val="a2"/>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
    <w:uiPriority w:val="9"/>
    <w:unhideWhenUsed/>
    <w:qFormat/>
    <w:pPr>
      <w:keepNext/>
      <w:keepLines/>
      <w:spacing w:before="260" w:after="260" w:line="413" w:lineRule="auto"/>
      <w:outlineLvl w:val="2"/>
    </w:pPr>
    <w:rPr>
      <w:rFonts w:asciiTheme="minorHAnsi" w:eastAsiaTheme="minorEastAsia" w:hAnsiTheme="minorHAnsi" w:cstheme="minorBidi"/>
      <w:b/>
      <w:sz w:val="32"/>
      <w:szCs w:val="22"/>
    </w:rPr>
  </w:style>
  <w:style w:type="paragraph" w:styleId="40">
    <w:name w:val="heading 4"/>
    <w:basedOn w:val="a2"/>
    <w:next w:val="a2"/>
    <w:link w:val="4Char"/>
    <w:uiPriority w:val="9"/>
    <w:qFormat/>
    <w:pPr>
      <w:keepNext/>
      <w:keepLines/>
      <w:numPr>
        <w:ilvl w:val="3"/>
        <w:numId w:val="1"/>
      </w:numPr>
      <w:spacing w:beforeLines="50" w:before="50" w:afterLines="50" w:after="50" w:line="377" w:lineRule="auto"/>
      <w:outlineLvl w:val="3"/>
    </w:pPr>
    <w:rPr>
      <w:rFonts w:ascii="等线 Light" w:eastAsia="黑体" w:hAnsi="等线 Light"/>
      <w:bCs/>
      <w:sz w:val="28"/>
      <w:szCs w:val="28"/>
    </w:rPr>
  </w:style>
  <w:style w:type="paragraph" w:styleId="5">
    <w:name w:val="heading 5"/>
    <w:basedOn w:val="a2"/>
    <w:next w:val="a2"/>
    <w:link w:val="5Char"/>
    <w:uiPriority w:val="9"/>
    <w:qFormat/>
    <w:pPr>
      <w:keepNext/>
      <w:keepLines/>
      <w:numPr>
        <w:ilvl w:val="4"/>
        <w:numId w:val="1"/>
      </w:numPr>
      <w:spacing w:beforeLines="25" w:before="25" w:afterLines="25" w:after="25" w:line="377" w:lineRule="auto"/>
      <w:outlineLvl w:val="4"/>
    </w:pPr>
    <w:rPr>
      <w:rFonts w:eastAsia="黑体"/>
      <w:bCs/>
      <w:sz w:val="24"/>
      <w:szCs w:val="28"/>
    </w:rPr>
  </w:style>
  <w:style w:type="paragraph" w:styleId="6">
    <w:name w:val="heading 6"/>
    <w:basedOn w:val="a2"/>
    <w:next w:val="a2"/>
    <w:link w:val="6Char"/>
    <w:uiPriority w:val="9"/>
    <w:qFormat/>
    <w:pPr>
      <w:keepNext/>
      <w:keepLines/>
      <w:numPr>
        <w:ilvl w:val="5"/>
        <w:numId w:val="1"/>
      </w:numPr>
      <w:spacing w:beforeLines="25" w:before="25" w:afterLines="25" w:after="25" w:line="319" w:lineRule="auto"/>
      <w:outlineLvl w:val="5"/>
    </w:pPr>
    <w:rPr>
      <w:rFonts w:ascii="等线 Light" w:eastAsia="黑体" w:hAnsi="等线 Light"/>
      <w:bCs/>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正文1"/>
    <w:basedOn w:val="a2"/>
    <w:qFormat/>
    <w:pPr>
      <w:widowControl/>
      <w:overflowPunct w:val="0"/>
      <w:autoSpaceDE w:val="0"/>
      <w:autoSpaceDN w:val="0"/>
      <w:adjustRightInd w:val="0"/>
      <w:textAlignment w:val="baseline"/>
    </w:pPr>
    <w:rPr>
      <w:rFonts w:ascii="宋体"/>
      <w:kern w:val="0"/>
      <w:szCs w:val="20"/>
    </w:rPr>
  </w:style>
  <w:style w:type="paragraph" w:styleId="a6">
    <w:name w:val="Normal Indent"/>
    <w:basedOn w:val="a2"/>
    <w:link w:val="Char"/>
    <w:unhideWhenUsed/>
    <w:qFormat/>
    <w:pPr>
      <w:spacing w:line="60" w:lineRule="auto"/>
      <w:ind w:firstLineChars="200" w:firstLine="420"/>
    </w:pPr>
  </w:style>
  <w:style w:type="paragraph" w:styleId="a7">
    <w:name w:val="caption"/>
    <w:basedOn w:val="a2"/>
    <w:next w:val="a2"/>
    <w:qFormat/>
    <w:pPr>
      <w:spacing w:afterLines="50" w:after="50"/>
      <w:ind w:firstLineChars="200" w:firstLine="200"/>
      <w:jc w:val="center"/>
    </w:pPr>
  </w:style>
  <w:style w:type="paragraph" w:styleId="a8">
    <w:name w:val="annotation text"/>
    <w:basedOn w:val="a2"/>
    <w:link w:val="Char0"/>
    <w:uiPriority w:val="99"/>
    <w:qFormat/>
    <w:pPr>
      <w:jc w:val="left"/>
    </w:pPr>
  </w:style>
  <w:style w:type="paragraph" w:styleId="a9">
    <w:name w:val="Body Text"/>
    <w:basedOn w:val="a2"/>
    <w:link w:val="Char1"/>
    <w:uiPriority w:val="99"/>
    <w:unhideWhenUsed/>
    <w:qFormat/>
    <w:pPr>
      <w:spacing w:after="120"/>
    </w:pPr>
    <w:rPr>
      <w:rFonts w:asciiTheme="minorHAnsi" w:eastAsiaTheme="minorEastAsia" w:hAnsiTheme="minorHAnsi" w:cstheme="minorBidi"/>
      <w:szCs w:val="22"/>
    </w:rPr>
  </w:style>
  <w:style w:type="paragraph" w:styleId="aa">
    <w:name w:val="Body Text Indent"/>
    <w:basedOn w:val="a2"/>
    <w:next w:val="ab"/>
    <w:link w:val="Char2"/>
    <w:uiPriority w:val="99"/>
    <w:unhideWhenUsed/>
    <w:qFormat/>
    <w:pPr>
      <w:spacing w:after="120"/>
      <w:ind w:leftChars="200" w:left="420"/>
    </w:pPr>
    <w:rPr>
      <w:rFonts w:asciiTheme="minorHAnsi" w:eastAsiaTheme="minorEastAsia" w:hAnsiTheme="minorHAnsi" w:cstheme="minorBidi"/>
      <w:szCs w:val="22"/>
    </w:rPr>
  </w:style>
  <w:style w:type="paragraph" w:styleId="ab">
    <w:name w:val="envelope return"/>
    <w:basedOn w:val="a2"/>
    <w:qFormat/>
    <w:pPr>
      <w:snapToGrid w:val="0"/>
    </w:pPr>
    <w:rPr>
      <w:rFonts w:ascii="Arial" w:eastAsiaTheme="minorEastAsia" w:hAnsi="Arial" w:cstheme="minorBidi"/>
      <w:szCs w:val="22"/>
    </w:rPr>
  </w:style>
  <w:style w:type="paragraph" w:styleId="50">
    <w:name w:val="toc 5"/>
    <w:basedOn w:val="a2"/>
    <w:next w:val="a2"/>
    <w:uiPriority w:val="39"/>
    <w:qFormat/>
    <w:pPr>
      <w:widowControl/>
      <w:ind w:left="960"/>
      <w:jc w:val="left"/>
    </w:pPr>
    <w:rPr>
      <w:rFonts w:ascii="宋体" w:hAnsi="宋体" w:cs="等线"/>
      <w:kern w:val="0"/>
      <w:szCs w:val="18"/>
    </w:rPr>
  </w:style>
  <w:style w:type="paragraph" w:styleId="ac">
    <w:name w:val="Plain Text"/>
    <w:basedOn w:val="a2"/>
    <w:link w:val="Char20"/>
    <w:uiPriority w:val="99"/>
    <w:qFormat/>
    <w:rPr>
      <w:rFonts w:ascii="宋体" w:hAnsi="Courier New"/>
      <w:kern w:val="0"/>
      <w:sz w:val="20"/>
      <w:szCs w:val="21"/>
    </w:rPr>
  </w:style>
  <w:style w:type="paragraph" w:styleId="ad">
    <w:name w:val="Balloon Text"/>
    <w:basedOn w:val="a2"/>
    <w:link w:val="Char3"/>
    <w:uiPriority w:val="99"/>
    <w:qFormat/>
    <w:rPr>
      <w:sz w:val="18"/>
      <w:szCs w:val="18"/>
    </w:rPr>
  </w:style>
  <w:style w:type="paragraph" w:styleId="ae">
    <w:name w:val="footer"/>
    <w:basedOn w:val="a2"/>
    <w:link w:val="Char4"/>
    <w:qFormat/>
    <w:pPr>
      <w:tabs>
        <w:tab w:val="center" w:pos="4153"/>
        <w:tab w:val="right" w:pos="8306"/>
      </w:tabs>
      <w:snapToGrid w:val="0"/>
      <w:jc w:val="left"/>
    </w:pPr>
    <w:rPr>
      <w:sz w:val="18"/>
    </w:rPr>
  </w:style>
  <w:style w:type="paragraph" w:styleId="af">
    <w:name w:val="header"/>
    <w:basedOn w:val="a2"/>
    <w:link w:val="Char5"/>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2"/>
    <w:next w:val="a2"/>
    <w:uiPriority w:val="39"/>
    <w:unhideWhenUsed/>
    <w:qFormat/>
    <w:pPr>
      <w:spacing w:line="400" w:lineRule="exact"/>
      <w:jc w:val="center"/>
    </w:pPr>
    <w:rPr>
      <w:rFonts w:ascii="宋体" w:hAnsi="宋体" w:hint="eastAsia"/>
      <w:b/>
      <w:bCs/>
      <w:szCs w:val="22"/>
    </w:rPr>
  </w:style>
  <w:style w:type="paragraph" w:styleId="af0">
    <w:name w:val="footnote text"/>
    <w:basedOn w:val="a2"/>
    <w:link w:val="Char6"/>
    <w:uiPriority w:val="99"/>
    <w:unhideWhenUsed/>
    <w:qFormat/>
    <w:pPr>
      <w:snapToGrid w:val="0"/>
      <w:jc w:val="left"/>
    </w:pPr>
    <w:rPr>
      <w:rFonts w:asciiTheme="minorHAnsi" w:eastAsiaTheme="minorEastAsia" w:hAnsiTheme="minorHAnsi" w:cstheme="minorBidi"/>
      <w:sz w:val="18"/>
      <w:szCs w:val="22"/>
    </w:rPr>
  </w:style>
  <w:style w:type="paragraph" w:styleId="30">
    <w:name w:val="Body Text Indent 3"/>
    <w:basedOn w:val="a2"/>
    <w:link w:val="3Char0"/>
    <w:uiPriority w:val="99"/>
    <w:unhideWhenUsed/>
    <w:qFormat/>
    <w:pPr>
      <w:spacing w:after="120"/>
      <w:ind w:leftChars="200" w:left="420"/>
    </w:pPr>
    <w:rPr>
      <w:rFonts w:ascii="等线" w:eastAsia="等线" w:hAnsi="等线" w:hint="eastAsia"/>
      <w:sz w:val="16"/>
      <w:szCs w:val="16"/>
    </w:rPr>
  </w:style>
  <w:style w:type="paragraph" w:styleId="21">
    <w:name w:val="toc 2"/>
    <w:basedOn w:val="a2"/>
    <w:next w:val="a2"/>
    <w:uiPriority w:val="39"/>
    <w:unhideWhenUsed/>
    <w:qFormat/>
    <w:pPr>
      <w:tabs>
        <w:tab w:val="left" w:pos="1080"/>
        <w:tab w:val="right" w:leader="dot" w:pos="9540"/>
        <w:tab w:val="right" w:leader="dot" w:pos="9628"/>
      </w:tabs>
      <w:ind w:leftChars="150" w:left="150" w:rightChars="-34" w:right="-34"/>
      <w:jc w:val="left"/>
    </w:pPr>
    <w:rPr>
      <w:smallCaps/>
      <w:sz w:val="20"/>
      <w:szCs w:val="22"/>
    </w:rPr>
  </w:style>
  <w:style w:type="paragraph" w:styleId="af1">
    <w:name w:val="Normal (Web)"/>
    <w:basedOn w:val="a2"/>
    <w:link w:val="Char7"/>
    <w:unhideWhenUsed/>
    <w:qFormat/>
    <w:pPr>
      <w:widowControl/>
      <w:spacing w:before="100" w:beforeAutospacing="1" w:after="100" w:afterAutospacing="1"/>
      <w:jc w:val="left"/>
    </w:pPr>
    <w:rPr>
      <w:rFonts w:ascii="宋体" w:hAnsi="宋体" w:cs="宋体"/>
      <w:kern w:val="0"/>
      <w:sz w:val="24"/>
    </w:rPr>
  </w:style>
  <w:style w:type="paragraph" w:styleId="af2">
    <w:name w:val="Title"/>
    <w:basedOn w:val="a2"/>
    <w:next w:val="a2"/>
    <w:link w:val="Char10"/>
    <w:qFormat/>
    <w:pPr>
      <w:spacing w:before="240" w:after="60"/>
      <w:jc w:val="center"/>
      <w:outlineLvl w:val="0"/>
    </w:pPr>
    <w:rPr>
      <w:rFonts w:asciiTheme="majorHAnsi" w:hAnsiTheme="majorHAnsi" w:cstheme="majorBidi"/>
      <w:b/>
      <w:bCs/>
      <w:sz w:val="32"/>
      <w:szCs w:val="32"/>
    </w:rPr>
  </w:style>
  <w:style w:type="paragraph" w:styleId="af3">
    <w:name w:val="annotation subject"/>
    <w:basedOn w:val="a8"/>
    <w:next w:val="a8"/>
    <w:link w:val="Char8"/>
    <w:uiPriority w:val="99"/>
    <w:qFormat/>
    <w:rPr>
      <w:b/>
      <w:bCs/>
    </w:rPr>
  </w:style>
  <w:style w:type="paragraph" w:styleId="af4">
    <w:name w:val="Body Text First Indent"/>
    <w:basedOn w:val="a9"/>
    <w:link w:val="Char9"/>
    <w:uiPriority w:val="99"/>
    <w:unhideWhenUsed/>
    <w:qFormat/>
    <w:pPr>
      <w:ind w:firstLineChars="100" w:firstLine="420"/>
    </w:pPr>
    <w:rPr>
      <w:rFonts w:ascii="Calibri" w:eastAsia="宋体" w:hAnsi="Calibri" w:cs="Times New Roman"/>
    </w:rPr>
  </w:style>
  <w:style w:type="paragraph" w:styleId="22">
    <w:name w:val="Body Text First Indent 2"/>
    <w:basedOn w:val="aa"/>
    <w:next w:val="a2"/>
    <w:link w:val="2Char"/>
    <w:uiPriority w:val="99"/>
    <w:unhideWhenUsed/>
    <w:qFormat/>
    <w:pPr>
      <w:ind w:firstLineChars="200" w:firstLine="420"/>
    </w:pPr>
  </w:style>
  <w:style w:type="table" w:styleId="af5">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6">
    <w:name w:val="Strong"/>
    <w:basedOn w:val="a3"/>
    <w:uiPriority w:val="22"/>
    <w:qFormat/>
    <w:rPr>
      <w:b/>
      <w:bCs/>
    </w:rPr>
  </w:style>
  <w:style w:type="character" w:styleId="af7">
    <w:name w:val="page number"/>
    <w:basedOn w:val="a3"/>
    <w:qFormat/>
  </w:style>
  <w:style w:type="character" w:styleId="af8">
    <w:name w:val="annotation reference"/>
    <w:basedOn w:val="a3"/>
    <w:uiPriority w:val="99"/>
    <w:qFormat/>
    <w:rPr>
      <w:sz w:val="21"/>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12">
    <w:name w:val="列出段落1"/>
    <w:basedOn w:val="a2"/>
    <w:link w:val="ListParagraphChar"/>
    <w:uiPriority w:val="99"/>
    <w:qFormat/>
    <w:pPr>
      <w:ind w:firstLineChars="200" w:firstLine="420"/>
    </w:pPr>
  </w:style>
  <w:style w:type="character" w:customStyle="1" w:styleId="font111">
    <w:name w:val="font111"/>
    <w:basedOn w:val="a3"/>
    <w:qFormat/>
    <w:rPr>
      <w:rFonts w:ascii="宋体" w:eastAsia="宋体" w:hAnsi="宋体" w:cs="宋体" w:hint="eastAsia"/>
      <w:color w:val="000000"/>
      <w:sz w:val="20"/>
      <w:szCs w:val="20"/>
      <w:u w:val="none"/>
    </w:rPr>
  </w:style>
  <w:style w:type="character" w:customStyle="1" w:styleId="font01">
    <w:name w:val="font01"/>
    <w:basedOn w:val="a3"/>
    <w:qFormat/>
    <w:rPr>
      <w:rFonts w:ascii="宋体" w:eastAsia="宋体" w:hAnsi="宋体" w:cs="宋体" w:hint="eastAsia"/>
      <w:color w:val="000000"/>
      <w:sz w:val="22"/>
      <w:szCs w:val="22"/>
      <w:u w:val="none"/>
    </w:rPr>
  </w:style>
  <w:style w:type="character" w:customStyle="1" w:styleId="font11">
    <w:name w:val="font11"/>
    <w:basedOn w:val="a3"/>
    <w:qFormat/>
    <w:rPr>
      <w:rFonts w:ascii="宋体" w:eastAsia="宋体" w:hAnsi="宋体" w:cs="宋体" w:hint="eastAsia"/>
      <w:color w:val="000000"/>
      <w:sz w:val="18"/>
      <w:szCs w:val="18"/>
      <w:u w:val="none"/>
    </w:rPr>
  </w:style>
  <w:style w:type="paragraph" w:customStyle="1" w:styleId="a0">
    <w:name w:val="二级标题"/>
    <w:basedOn w:val="a2"/>
    <w:link w:val="af9"/>
    <w:qFormat/>
    <w:pPr>
      <w:numPr>
        <w:ilvl w:val="1"/>
        <w:numId w:val="2"/>
      </w:numPr>
      <w:jc w:val="left"/>
      <w:outlineLvl w:val="1"/>
    </w:pPr>
    <w:rPr>
      <w:rFonts w:ascii="楷体_GB2312" w:eastAsia="楷体_GB2312" w:hAnsi="华文楷体"/>
      <w:bCs/>
      <w:sz w:val="28"/>
      <w:szCs w:val="28"/>
    </w:rPr>
  </w:style>
  <w:style w:type="paragraph" w:customStyle="1" w:styleId="a">
    <w:name w:val="一级标题"/>
    <w:basedOn w:val="a2"/>
    <w:link w:val="afa"/>
    <w:qFormat/>
    <w:pPr>
      <w:numPr>
        <w:numId w:val="2"/>
      </w:numPr>
      <w:jc w:val="left"/>
      <w:outlineLvl w:val="0"/>
    </w:pPr>
    <w:rPr>
      <w:rFonts w:ascii="黑体" w:eastAsia="黑体" w:hAnsi="宋体"/>
      <w:sz w:val="30"/>
      <w:szCs w:val="30"/>
    </w:rPr>
  </w:style>
  <w:style w:type="paragraph" w:customStyle="1" w:styleId="a1">
    <w:name w:val="三级标题"/>
    <w:basedOn w:val="a2"/>
    <w:link w:val="afb"/>
    <w:qFormat/>
    <w:pPr>
      <w:numPr>
        <w:ilvl w:val="2"/>
        <w:numId w:val="2"/>
      </w:numPr>
      <w:jc w:val="left"/>
      <w:outlineLvl w:val="2"/>
    </w:pPr>
    <w:rPr>
      <w:rFonts w:ascii="仿宋_GB2312" w:eastAsia="仿宋_GB2312" w:hAnsi="仿宋"/>
      <w:b/>
      <w:sz w:val="28"/>
      <w:szCs w:val="28"/>
    </w:rPr>
  </w:style>
  <w:style w:type="character" w:customStyle="1" w:styleId="fontstyle01">
    <w:name w:val="fontstyle01"/>
    <w:basedOn w:val="a3"/>
    <w:qFormat/>
    <w:rPr>
      <w:rFonts w:ascii="仿宋" w:eastAsia="仿宋" w:hAnsi="仿宋" w:cs="仿宋"/>
      <w:color w:val="000000"/>
      <w:sz w:val="28"/>
      <w:szCs w:val="28"/>
    </w:rPr>
  </w:style>
  <w:style w:type="character" w:customStyle="1" w:styleId="Char0">
    <w:name w:val="批注文字 Char"/>
    <w:basedOn w:val="a3"/>
    <w:link w:val="a8"/>
    <w:uiPriority w:val="99"/>
    <w:qFormat/>
    <w:rPr>
      <w:kern w:val="2"/>
      <w:sz w:val="21"/>
      <w:szCs w:val="24"/>
    </w:rPr>
  </w:style>
  <w:style w:type="character" w:customStyle="1" w:styleId="Char8">
    <w:name w:val="批注主题 Char"/>
    <w:basedOn w:val="Char0"/>
    <w:link w:val="af3"/>
    <w:qFormat/>
    <w:rPr>
      <w:b/>
      <w:bCs/>
      <w:kern w:val="2"/>
      <w:sz w:val="21"/>
      <w:szCs w:val="24"/>
    </w:rPr>
  </w:style>
  <w:style w:type="character" w:customStyle="1" w:styleId="Char3">
    <w:name w:val="批注框文本 Char"/>
    <w:basedOn w:val="a3"/>
    <w:link w:val="ad"/>
    <w:uiPriority w:val="99"/>
    <w:qFormat/>
    <w:rPr>
      <w:kern w:val="2"/>
      <w:sz w:val="18"/>
      <w:szCs w:val="18"/>
    </w:rPr>
  </w:style>
  <w:style w:type="character" w:customStyle="1" w:styleId="1Char">
    <w:name w:val="标题 1 Char"/>
    <w:basedOn w:val="a3"/>
    <w:link w:val="10"/>
    <w:uiPriority w:val="9"/>
    <w:qFormat/>
    <w:rPr>
      <w:b/>
      <w:bCs/>
      <w:kern w:val="44"/>
      <w:sz w:val="44"/>
      <w:szCs w:val="44"/>
    </w:rPr>
  </w:style>
  <w:style w:type="character" w:customStyle="1" w:styleId="2Char0">
    <w:name w:val="标题 2 Char"/>
    <w:basedOn w:val="a3"/>
    <w:qFormat/>
    <w:rPr>
      <w:rFonts w:asciiTheme="majorHAnsi" w:eastAsiaTheme="majorEastAsia" w:hAnsiTheme="majorHAnsi" w:cstheme="majorBidi"/>
      <w:b/>
      <w:bCs/>
      <w:kern w:val="2"/>
      <w:sz w:val="32"/>
      <w:szCs w:val="32"/>
    </w:rPr>
  </w:style>
  <w:style w:type="character" w:customStyle="1" w:styleId="3Char">
    <w:name w:val="标题 3 Char"/>
    <w:basedOn w:val="a3"/>
    <w:link w:val="3"/>
    <w:uiPriority w:val="9"/>
    <w:qFormat/>
    <w:rPr>
      <w:rFonts w:asciiTheme="minorHAnsi" w:eastAsiaTheme="minorEastAsia" w:hAnsiTheme="minorHAnsi" w:cstheme="minorBidi"/>
      <w:b/>
      <w:kern w:val="2"/>
      <w:sz w:val="32"/>
      <w:szCs w:val="22"/>
    </w:rPr>
  </w:style>
  <w:style w:type="character" w:customStyle="1" w:styleId="4Char">
    <w:name w:val="标题 4 Char"/>
    <w:basedOn w:val="a3"/>
    <w:link w:val="40"/>
    <w:uiPriority w:val="9"/>
    <w:rPr>
      <w:rFonts w:ascii="等线 Light" w:eastAsia="黑体" w:hAnsi="等线 Light"/>
      <w:bCs/>
      <w:kern w:val="2"/>
      <w:sz w:val="28"/>
      <w:szCs w:val="28"/>
    </w:rPr>
  </w:style>
  <w:style w:type="character" w:customStyle="1" w:styleId="5Char">
    <w:name w:val="标题 5 Char"/>
    <w:basedOn w:val="a3"/>
    <w:link w:val="5"/>
    <w:uiPriority w:val="9"/>
    <w:qFormat/>
    <w:rPr>
      <w:rFonts w:eastAsia="黑体"/>
      <w:bCs/>
      <w:kern w:val="2"/>
      <w:sz w:val="24"/>
      <w:szCs w:val="28"/>
    </w:rPr>
  </w:style>
  <w:style w:type="character" w:customStyle="1" w:styleId="6Char">
    <w:name w:val="标题 6 Char"/>
    <w:basedOn w:val="a3"/>
    <w:link w:val="6"/>
    <w:uiPriority w:val="9"/>
    <w:qFormat/>
    <w:rPr>
      <w:rFonts w:ascii="等线 Light" w:eastAsia="黑体" w:hAnsi="等线 Light"/>
      <w:bCs/>
      <w:kern w:val="2"/>
      <w:sz w:val="24"/>
      <w:szCs w:val="24"/>
    </w:rPr>
  </w:style>
  <w:style w:type="character" w:customStyle="1" w:styleId="Char1">
    <w:name w:val="正文文本 Char"/>
    <w:basedOn w:val="a3"/>
    <w:link w:val="a9"/>
    <w:uiPriority w:val="99"/>
    <w:qFormat/>
    <w:rPr>
      <w:rFonts w:asciiTheme="minorHAnsi" w:eastAsiaTheme="minorEastAsia" w:hAnsiTheme="minorHAnsi" w:cstheme="minorBidi"/>
      <w:kern w:val="2"/>
      <w:sz w:val="21"/>
      <w:szCs w:val="22"/>
    </w:rPr>
  </w:style>
  <w:style w:type="character" w:customStyle="1" w:styleId="Char2">
    <w:name w:val="正文文本缩进 Char"/>
    <w:basedOn w:val="a3"/>
    <w:link w:val="aa"/>
    <w:uiPriority w:val="99"/>
    <w:qFormat/>
    <w:rPr>
      <w:rFonts w:asciiTheme="minorHAnsi" w:eastAsiaTheme="minorEastAsia" w:hAnsiTheme="minorHAnsi" w:cstheme="minorBidi"/>
      <w:kern w:val="2"/>
      <w:sz w:val="21"/>
      <w:szCs w:val="22"/>
    </w:rPr>
  </w:style>
  <w:style w:type="character" w:customStyle="1" w:styleId="Chara">
    <w:name w:val="纯文本 Char"/>
    <w:basedOn w:val="a3"/>
    <w:qFormat/>
    <w:rPr>
      <w:rFonts w:ascii="宋体" w:hAnsi="Courier New" w:cs="Courier New"/>
      <w:kern w:val="2"/>
      <w:sz w:val="21"/>
      <w:szCs w:val="21"/>
    </w:rPr>
  </w:style>
  <w:style w:type="character" w:customStyle="1" w:styleId="Char6">
    <w:name w:val="脚注文本 Char"/>
    <w:basedOn w:val="a3"/>
    <w:link w:val="af0"/>
    <w:uiPriority w:val="99"/>
    <w:qFormat/>
    <w:rPr>
      <w:rFonts w:asciiTheme="minorHAnsi" w:eastAsiaTheme="minorEastAsia" w:hAnsiTheme="minorHAnsi" w:cstheme="minorBidi"/>
      <w:kern w:val="2"/>
      <w:sz w:val="18"/>
      <w:szCs w:val="22"/>
    </w:rPr>
  </w:style>
  <w:style w:type="character" w:customStyle="1" w:styleId="3Char0">
    <w:name w:val="正文文本缩进 3 Char"/>
    <w:basedOn w:val="a3"/>
    <w:link w:val="30"/>
    <w:uiPriority w:val="99"/>
    <w:qFormat/>
    <w:rPr>
      <w:rFonts w:ascii="等线" w:eastAsia="等线" w:hAnsi="等线"/>
      <w:kern w:val="2"/>
      <w:sz w:val="16"/>
      <w:szCs w:val="16"/>
    </w:rPr>
  </w:style>
  <w:style w:type="character" w:customStyle="1" w:styleId="Charb">
    <w:name w:val="标题 Char"/>
    <w:basedOn w:val="a3"/>
    <w:qFormat/>
    <w:rPr>
      <w:rFonts w:asciiTheme="majorHAnsi" w:hAnsiTheme="majorHAnsi" w:cstheme="majorBidi"/>
      <w:b/>
      <w:bCs/>
      <w:kern w:val="2"/>
      <w:sz w:val="32"/>
      <w:szCs w:val="32"/>
    </w:rPr>
  </w:style>
  <w:style w:type="character" w:customStyle="1" w:styleId="Char9">
    <w:name w:val="正文首行缩进 Char"/>
    <w:basedOn w:val="Char1"/>
    <w:link w:val="af4"/>
    <w:uiPriority w:val="99"/>
    <w:qFormat/>
    <w:rPr>
      <w:rFonts w:ascii="Calibri" w:eastAsiaTheme="minorEastAsia" w:hAnsi="Calibri" w:cstheme="minorBidi"/>
      <w:kern w:val="2"/>
      <w:sz w:val="21"/>
      <w:szCs w:val="22"/>
    </w:rPr>
  </w:style>
  <w:style w:type="character" w:customStyle="1" w:styleId="2Char">
    <w:name w:val="正文首行缩进 2 Char"/>
    <w:basedOn w:val="Char2"/>
    <w:link w:val="22"/>
    <w:uiPriority w:val="99"/>
    <w:qFormat/>
    <w:rPr>
      <w:rFonts w:asciiTheme="minorHAnsi" w:eastAsiaTheme="minorEastAsia" w:hAnsiTheme="minorHAnsi" w:cstheme="minorBidi"/>
      <w:kern w:val="2"/>
      <w:sz w:val="21"/>
      <w:szCs w:val="22"/>
    </w:rPr>
  </w:style>
  <w:style w:type="character" w:customStyle="1" w:styleId="afc">
    <w:name w:val="页眉 字符"/>
    <w:basedOn w:val="a3"/>
    <w:qFormat/>
    <w:rPr>
      <w:sz w:val="18"/>
      <w:szCs w:val="18"/>
    </w:rPr>
  </w:style>
  <w:style w:type="character" w:customStyle="1" w:styleId="afd">
    <w:name w:val="页脚 字符"/>
    <w:basedOn w:val="a3"/>
    <w:uiPriority w:val="99"/>
    <w:qFormat/>
    <w:rPr>
      <w:sz w:val="18"/>
      <w:szCs w:val="18"/>
    </w:rPr>
  </w:style>
  <w:style w:type="paragraph" w:styleId="afe">
    <w:name w:val="List Paragraph"/>
    <w:basedOn w:val="a2"/>
    <w:link w:val="Char30"/>
    <w:uiPriority w:val="34"/>
    <w:qFormat/>
    <w:pPr>
      <w:ind w:firstLineChars="200" w:firstLine="420"/>
    </w:pPr>
    <w:rPr>
      <w:rFonts w:asciiTheme="minorHAnsi" w:eastAsiaTheme="minorEastAsia" w:hAnsiTheme="minorHAnsi" w:cstheme="minorBidi"/>
      <w:szCs w:val="22"/>
    </w:rPr>
  </w:style>
  <w:style w:type="character" w:customStyle="1" w:styleId="aff">
    <w:name w:val="批注文字 字符"/>
    <w:basedOn w:val="a3"/>
    <w:uiPriority w:val="99"/>
    <w:qFormat/>
  </w:style>
  <w:style w:type="character" w:customStyle="1" w:styleId="23">
    <w:name w:val="标题 2 字符"/>
    <w:basedOn w:val="a3"/>
    <w:qFormat/>
    <w:rPr>
      <w:rFonts w:ascii="Arial" w:eastAsia="黑体" w:hAnsi="Arial" w:cs="Times New Roman"/>
      <w:b/>
      <w:bCs/>
      <w:sz w:val="32"/>
      <w:szCs w:val="32"/>
    </w:rPr>
  </w:style>
  <w:style w:type="character" w:customStyle="1" w:styleId="aff0">
    <w:name w:val="纯文本 字符"/>
    <w:basedOn w:val="a3"/>
    <w:uiPriority w:val="99"/>
    <w:qFormat/>
    <w:rPr>
      <w:rFonts w:ascii="宋体" w:eastAsia="宋体" w:hAnsi="Courier New" w:cs="Times New Roman"/>
      <w:kern w:val="0"/>
      <w:sz w:val="20"/>
      <w:szCs w:val="21"/>
    </w:rPr>
  </w:style>
  <w:style w:type="paragraph" w:customStyle="1" w:styleId="aff1">
    <w:name w:val="图"/>
    <w:basedOn w:val="a2"/>
    <w:qFormat/>
    <w:pPr>
      <w:keepNext/>
      <w:adjustRightInd w:val="0"/>
      <w:spacing w:before="60" w:after="60" w:line="300" w:lineRule="auto"/>
      <w:jc w:val="center"/>
      <w:textAlignment w:val="center"/>
    </w:pPr>
    <w:rPr>
      <w:snapToGrid w:val="0"/>
      <w:spacing w:val="20"/>
      <w:kern w:val="0"/>
      <w:sz w:val="24"/>
      <w:szCs w:val="20"/>
    </w:rPr>
  </w:style>
  <w:style w:type="character" w:customStyle="1" w:styleId="Char30">
    <w:name w:val="列出段落 Char3"/>
    <w:link w:val="afe"/>
    <w:uiPriority w:val="34"/>
    <w:qFormat/>
    <w:rPr>
      <w:rFonts w:asciiTheme="minorHAnsi" w:eastAsiaTheme="minorEastAsia" w:hAnsiTheme="minorHAnsi" w:cstheme="minorBidi"/>
      <w:kern w:val="2"/>
      <w:sz w:val="21"/>
      <w:szCs w:val="22"/>
    </w:rPr>
  </w:style>
  <w:style w:type="paragraph" w:customStyle="1" w:styleId="4">
    <w:name w:val="样式4"/>
    <w:basedOn w:val="a2"/>
    <w:qFormat/>
    <w:pPr>
      <w:numPr>
        <w:ilvl w:val="3"/>
        <w:numId w:val="3"/>
      </w:numPr>
      <w:tabs>
        <w:tab w:val="clear" w:pos="851"/>
        <w:tab w:val="left" w:pos="425"/>
        <w:tab w:val="left" w:pos="1984"/>
      </w:tabs>
    </w:pPr>
  </w:style>
  <w:style w:type="character" w:customStyle="1" w:styleId="ListParagraphChar">
    <w:name w:val="List Paragraph Char"/>
    <w:link w:val="12"/>
    <w:uiPriority w:val="99"/>
    <w:qFormat/>
    <w:locked/>
    <w:rPr>
      <w:kern w:val="2"/>
      <w:sz w:val="21"/>
      <w:szCs w:val="24"/>
    </w:rPr>
  </w:style>
  <w:style w:type="paragraph" w:customStyle="1" w:styleId="Style121">
    <w:name w:val="_Style 121"/>
    <w:basedOn w:val="a2"/>
    <w:next w:val="afe"/>
    <w:uiPriority w:val="34"/>
    <w:qFormat/>
    <w:pPr>
      <w:ind w:firstLineChars="200" w:firstLine="420"/>
    </w:pPr>
    <w:rPr>
      <w:rFonts w:ascii="Calibri" w:hAnsi="Calibri"/>
      <w:szCs w:val="22"/>
    </w:rPr>
  </w:style>
  <w:style w:type="paragraph" w:customStyle="1" w:styleId="start-font-1">
    <w:name w:val="start-font-1"/>
    <w:basedOn w:val="a2"/>
    <w:qFormat/>
    <w:pPr>
      <w:widowControl/>
      <w:spacing w:before="100" w:beforeAutospacing="1" w:after="100" w:afterAutospacing="1"/>
      <w:jc w:val="left"/>
    </w:pPr>
    <w:rPr>
      <w:rFonts w:ascii="宋体" w:hAnsi="宋体" w:cs="宋体"/>
      <w:kern w:val="0"/>
      <w:sz w:val="24"/>
    </w:rPr>
  </w:style>
  <w:style w:type="paragraph" w:customStyle="1" w:styleId="start-font-3">
    <w:name w:val="start-font-3"/>
    <w:basedOn w:val="a2"/>
    <w:qFormat/>
    <w:pPr>
      <w:widowControl/>
      <w:spacing w:before="100" w:beforeAutospacing="1" w:after="100" w:afterAutospacing="1"/>
      <w:jc w:val="left"/>
    </w:pPr>
    <w:rPr>
      <w:rFonts w:ascii="宋体" w:hAnsi="宋体" w:cs="宋体"/>
      <w:kern w:val="0"/>
      <w:sz w:val="24"/>
    </w:rPr>
  </w:style>
  <w:style w:type="character" w:customStyle="1" w:styleId="Char11">
    <w:name w:val="纯文本 Char1"/>
    <w:qFormat/>
    <w:rPr>
      <w:rFonts w:ascii="宋体" w:eastAsia="宋体" w:hAnsi="Courier New" w:cs="Times New Roman"/>
      <w:kern w:val="0"/>
      <w:sz w:val="20"/>
      <w:szCs w:val="21"/>
    </w:rPr>
  </w:style>
  <w:style w:type="character" w:customStyle="1" w:styleId="aff2">
    <w:name w:val="正文文本缩进 字符"/>
    <w:basedOn w:val="a3"/>
    <w:qFormat/>
    <w:rPr>
      <w:kern w:val="2"/>
      <w:sz w:val="21"/>
      <w:szCs w:val="24"/>
    </w:rPr>
  </w:style>
  <w:style w:type="paragraph" w:customStyle="1" w:styleId="msolistparagraph0">
    <w:name w:val="msolistparagraph"/>
    <w:basedOn w:val="a2"/>
    <w:qFormat/>
    <w:pPr>
      <w:ind w:firstLineChars="200" w:firstLine="420"/>
    </w:pPr>
    <w:rPr>
      <w:szCs w:val="22"/>
    </w:rPr>
  </w:style>
  <w:style w:type="character" w:customStyle="1" w:styleId="Charc">
    <w:name w:val="列出段落 Char"/>
    <w:basedOn w:val="a3"/>
    <w:uiPriority w:val="34"/>
    <w:qFormat/>
    <w:rPr>
      <w:kern w:val="2"/>
      <w:sz w:val="21"/>
      <w:szCs w:val="22"/>
    </w:rPr>
  </w:style>
  <w:style w:type="character" w:customStyle="1" w:styleId="aff3">
    <w:name w:val="正文文本 字符"/>
    <w:basedOn w:val="a3"/>
    <w:uiPriority w:val="99"/>
    <w:qFormat/>
    <w:rPr>
      <w:rFonts w:ascii="Calibri" w:eastAsia="宋体" w:hAnsi="Calibri" w:cs="Times New Roman" w:hint="default"/>
      <w:kern w:val="2"/>
      <w:sz w:val="21"/>
      <w:szCs w:val="22"/>
    </w:rPr>
  </w:style>
  <w:style w:type="paragraph" w:customStyle="1" w:styleId="Style116">
    <w:name w:val="_Style 116"/>
    <w:basedOn w:val="a2"/>
    <w:next w:val="afe"/>
    <w:uiPriority w:val="99"/>
    <w:qFormat/>
    <w:pPr>
      <w:ind w:firstLineChars="200" w:firstLine="420"/>
    </w:pPr>
    <w:rPr>
      <w:rFonts w:asciiTheme="minorHAnsi" w:eastAsiaTheme="minorEastAsia" w:hAnsiTheme="minorHAnsi" w:cstheme="minorBidi"/>
      <w:kern w:val="0"/>
      <w:sz w:val="20"/>
      <w:szCs w:val="20"/>
    </w:rPr>
  </w:style>
  <w:style w:type="character" w:customStyle="1" w:styleId="aff4">
    <w:name w:val="普通(网站) 字符"/>
    <w:basedOn w:val="a3"/>
    <w:qFormat/>
    <w:rPr>
      <w:rFonts w:ascii="宋体" w:eastAsia="宋体" w:hAnsi="宋体" w:cs="宋体" w:hint="eastAsia"/>
      <w:sz w:val="24"/>
      <w:szCs w:val="24"/>
    </w:rPr>
  </w:style>
  <w:style w:type="character" w:customStyle="1" w:styleId="Char4">
    <w:name w:val="页脚 Char"/>
    <w:basedOn w:val="a3"/>
    <w:link w:val="ae"/>
    <w:qFormat/>
    <w:rPr>
      <w:kern w:val="2"/>
      <w:sz w:val="18"/>
      <w:szCs w:val="24"/>
    </w:rPr>
  </w:style>
  <w:style w:type="character" w:customStyle="1" w:styleId="13">
    <w:name w:val="页眉 字符1"/>
    <w:basedOn w:val="a3"/>
    <w:qFormat/>
    <w:rPr>
      <w:kern w:val="2"/>
      <w:sz w:val="18"/>
      <w:szCs w:val="18"/>
    </w:rPr>
  </w:style>
  <w:style w:type="character" w:customStyle="1" w:styleId="210">
    <w:name w:val="标题 2 字符1"/>
    <w:basedOn w:val="a3"/>
    <w:qFormat/>
    <w:rPr>
      <w:rFonts w:ascii="Cambria" w:eastAsia="Cambria" w:hAnsi="Cambria" w:cs="Cambria" w:hint="default"/>
      <w:b/>
      <w:bCs/>
      <w:kern w:val="2"/>
      <w:sz w:val="32"/>
      <w:szCs w:val="32"/>
    </w:rPr>
  </w:style>
  <w:style w:type="character" w:customStyle="1" w:styleId="Char12">
    <w:name w:val="列出段落 Char1"/>
    <w:basedOn w:val="a3"/>
    <w:uiPriority w:val="99"/>
    <w:qFormat/>
    <w:rPr>
      <w:rFonts w:ascii="Calibri" w:hAnsi="Calibri" w:cs="Calibri" w:hint="default"/>
      <w:kern w:val="2"/>
      <w:sz w:val="21"/>
      <w:szCs w:val="22"/>
    </w:rPr>
  </w:style>
  <w:style w:type="character" w:customStyle="1" w:styleId="Char20">
    <w:name w:val="纯文本 Char2"/>
    <w:basedOn w:val="a3"/>
    <w:link w:val="ac"/>
    <w:uiPriority w:val="99"/>
    <w:qFormat/>
    <w:rPr>
      <w:rFonts w:ascii="宋体" w:hAnsi="Courier New"/>
      <w:szCs w:val="21"/>
    </w:rPr>
  </w:style>
  <w:style w:type="paragraph" w:customStyle="1" w:styleId="24">
    <w:name w:val="列表段落2"/>
    <w:basedOn w:val="a2"/>
    <w:qFormat/>
    <w:pPr>
      <w:ind w:firstLineChars="200" w:firstLine="420"/>
    </w:pPr>
  </w:style>
  <w:style w:type="character" w:customStyle="1" w:styleId="aff5">
    <w:name w:val="正文文本首行缩进 字符"/>
    <w:qFormat/>
    <w:rPr>
      <w:rFonts w:ascii="Calibri" w:eastAsia="宋体" w:hAnsi="Calibri" w:cs="Times New Roman" w:hint="default"/>
      <w:kern w:val="2"/>
      <w:sz w:val="21"/>
      <w:szCs w:val="22"/>
    </w:rPr>
  </w:style>
  <w:style w:type="paragraph" w:customStyle="1" w:styleId="p0">
    <w:name w:val="p0"/>
    <w:basedOn w:val="a2"/>
    <w:qFormat/>
    <w:pPr>
      <w:widowControl/>
    </w:pPr>
    <w:rPr>
      <w:rFonts w:ascii="Calibri" w:hAnsi="Calibri"/>
      <w:kern w:val="0"/>
      <w:szCs w:val="21"/>
    </w:rPr>
  </w:style>
  <w:style w:type="character" w:customStyle="1" w:styleId="font51">
    <w:name w:val="font51"/>
    <w:basedOn w:val="a3"/>
    <w:qFormat/>
    <w:rPr>
      <w:rFonts w:ascii="宋体" w:eastAsia="宋体" w:hAnsi="宋体" w:cs="宋体" w:hint="eastAsia"/>
      <w:color w:val="000000"/>
      <w:sz w:val="21"/>
      <w:szCs w:val="21"/>
      <w:u w:val="none"/>
    </w:rPr>
  </w:style>
  <w:style w:type="character" w:customStyle="1" w:styleId="25">
    <w:name w:val="列表段落 字符2"/>
    <w:basedOn w:val="a3"/>
    <w:qFormat/>
  </w:style>
  <w:style w:type="character" w:customStyle="1" w:styleId="NormalCharacter">
    <w:name w:val="NormalCharacter"/>
    <w:basedOn w:val="a3"/>
    <w:qFormat/>
  </w:style>
  <w:style w:type="character" w:customStyle="1" w:styleId="font31">
    <w:name w:val="font31"/>
    <w:basedOn w:val="a3"/>
    <w:qFormat/>
    <w:rPr>
      <w:rFonts w:ascii="Times New Roman" w:hAnsi="Times New Roman" w:cs="Times New Roman" w:hint="default"/>
      <w:color w:val="000000"/>
      <w:sz w:val="21"/>
      <w:szCs w:val="21"/>
      <w:u w:val="none"/>
    </w:rPr>
  </w:style>
  <w:style w:type="character" w:customStyle="1" w:styleId="font21">
    <w:name w:val="font21"/>
    <w:basedOn w:val="a3"/>
    <w:qFormat/>
    <w:rPr>
      <w:rFonts w:ascii="宋体" w:eastAsia="宋体" w:hAnsi="宋体" w:cs="宋体" w:hint="eastAsia"/>
      <w:color w:val="000000"/>
      <w:sz w:val="24"/>
      <w:szCs w:val="24"/>
      <w:u w:val="none"/>
    </w:rPr>
  </w:style>
  <w:style w:type="character" w:customStyle="1" w:styleId="14">
    <w:name w:val="纯文本 字符1"/>
    <w:basedOn w:val="a3"/>
    <w:qFormat/>
    <w:rPr>
      <w:rFonts w:ascii="宋体" w:eastAsia="宋体" w:hAnsi="Courier New" w:cs="宋体" w:hint="eastAsia"/>
      <w:szCs w:val="21"/>
    </w:rPr>
  </w:style>
  <w:style w:type="character" w:customStyle="1" w:styleId="Char10">
    <w:name w:val="标题 Char1"/>
    <w:basedOn w:val="a3"/>
    <w:link w:val="af2"/>
    <w:qFormat/>
    <w:rPr>
      <w:rFonts w:asciiTheme="majorHAnsi" w:hAnsiTheme="majorHAnsi" w:cstheme="majorBidi"/>
      <w:b/>
      <w:bCs/>
      <w:kern w:val="2"/>
      <w:sz w:val="32"/>
      <w:szCs w:val="32"/>
    </w:rPr>
  </w:style>
  <w:style w:type="character" w:customStyle="1" w:styleId="Char13">
    <w:name w:val="脚注文本 Char1"/>
    <w:basedOn w:val="a3"/>
    <w:qFormat/>
    <w:rPr>
      <w:rFonts w:ascii="Calibri" w:eastAsia="宋体" w:hAnsi="Calibri" w:cs="Times New Roman" w:hint="default"/>
      <w:kern w:val="2"/>
      <w:sz w:val="18"/>
      <w:szCs w:val="18"/>
    </w:rPr>
  </w:style>
  <w:style w:type="character" w:customStyle="1" w:styleId="15">
    <w:name w:val="列表段落 字符1"/>
    <w:basedOn w:val="a3"/>
    <w:qFormat/>
  </w:style>
  <w:style w:type="paragraph" w:customStyle="1" w:styleId="TableParagraph">
    <w:name w:val="Table Paragraph"/>
    <w:basedOn w:val="a2"/>
    <w:qFormat/>
    <w:rPr>
      <w:rFonts w:ascii="宋体" w:hAnsi="宋体" w:hint="eastAsia"/>
    </w:rPr>
  </w:style>
  <w:style w:type="character" w:customStyle="1" w:styleId="font41">
    <w:name w:val="font41"/>
    <w:basedOn w:val="a3"/>
    <w:qFormat/>
    <w:rPr>
      <w:rFonts w:ascii="宋体" w:eastAsia="宋体" w:hAnsi="宋体" w:cs="宋体" w:hint="eastAsia"/>
      <w:color w:val="FF0000"/>
      <w:sz w:val="24"/>
      <w:szCs w:val="24"/>
      <w:u w:val="none"/>
    </w:rPr>
  </w:style>
  <w:style w:type="character" w:customStyle="1" w:styleId="font91">
    <w:name w:val="font91"/>
    <w:basedOn w:val="a3"/>
    <w:qFormat/>
    <w:rPr>
      <w:rFonts w:ascii="Times New Roman" w:hAnsi="Times New Roman" w:cs="Times New Roman" w:hint="default"/>
      <w:color w:val="000000"/>
      <w:sz w:val="21"/>
      <w:szCs w:val="21"/>
      <w:u w:val="none"/>
    </w:rPr>
  </w:style>
  <w:style w:type="paragraph" w:customStyle="1" w:styleId="00">
    <w:name w:val="正文_0_0"/>
    <w:basedOn w:val="a2"/>
    <w:qFormat/>
    <w:rPr>
      <w:rFonts w:ascii="Calibri" w:hAnsi="Calibri"/>
      <w:szCs w:val="22"/>
    </w:rPr>
  </w:style>
  <w:style w:type="character" w:customStyle="1" w:styleId="16">
    <w:name w:val="批注文字 字符1"/>
    <w:basedOn w:val="a3"/>
    <w:qFormat/>
    <w:rPr>
      <w:szCs w:val="24"/>
    </w:rPr>
  </w:style>
  <w:style w:type="character" w:customStyle="1" w:styleId="aff6">
    <w:name w:val="列表段落 字符"/>
    <w:basedOn w:val="a3"/>
    <w:qFormat/>
    <w:rPr>
      <w:rFonts w:ascii="Calibri" w:hAnsi="Calibri" w:cs="Calibri" w:hint="default"/>
      <w:kern w:val="2"/>
      <w:sz w:val="21"/>
      <w:szCs w:val="22"/>
    </w:rPr>
  </w:style>
  <w:style w:type="paragraph" w:customStyle="1" w:styleId="Style24">
    <w:name w:val="_Style 24"/>
    <w:basedOn w:val="a2"/>
    <w:qFormat/>
    <w:pPr>
      <w:ind w:firstLineChars="200" w:firstLine="420"/>
    </w:pPr>
    <w:rPr>
      <w:rFonts w:ascii="Calibri" w:hAnsi="Calibri"/>
      <w:szCs w:val="22"/>
    </w:rPr>
  </w:style>
  <w:style w:type="character" w:customStyle="1" w:styleId="31">
    <w:name w:val="列表段落 字符3"/>
    <w:basedOn w:val="a3"/>
    <w:qFormat/>
    <w:rPr>
      <w:rFonts w:ascii="Calibri" w:eastAsia="宋体" w:hAnsi="Calibri" w:cs="Times New Roman" w:hint="default"/>
      <w:kern w:val="2"/>
      <w:sz w:val="21"/>
      <w:szCs w:val="22"/>
    </w:rPr>
  </w:style>
  <w:style w:type="character" w:customStyle="1" w:styleId="Char21">
    <w:name w:val="列出段落 Char2"/>
    <w:basedOn w:val="a3"/>
    <w:qFormat/>
    <w:rPr>
      <w:rFonts w:ascii="Calibri" w:eastAsia="宋体" w:hAnsi="Calibri" w:cs="Times New Roman" w:hint="default"/>
      <w:kern w:val="2"/>
      <w:sz w:val="21"/>
      <w:szCs w:val="22"/>
    </w:rPr>
  </w:style>
  <w:style w:type="character" w:customStyle="1" w:styleId="2Char1">
    <w:name w:val="标题 2 Char1"/>
    <w:basedOn w:val="a3"/>
    <w:link w:val="20"/>
    <w:qFormat/>
    <w:rPr>
      <w:rFonts w:ascii="Arial" w:eastAsia="黑体" w:hAnsi="Arial"/>
      <w:b/>
      <w:bCs/>
      <w:kern w:val="2"/>
      <w:sz w:val="32"/>
      <w:szCs w:val="32"/>
    </w:rPr>
  </w:style>
  <w:style w:type="character" w:customStyle="1" w:styleId="Char14">
    <w:name w:val="批注文字 Char1"/>
    <w:basedOn w:val="a3"/>
    <w:uiPriority w:val="99"/>
    <w:qFormat/>
    <w:rPr>
      <w:kern w:val="2"/>
      <w:sz w:val="21"/>
      <w:szCs w:val="24"/>
    </w:rPr>
  </w:style>
  <w:style w:type="character" w:customStyle="1" w:styleId="Char7">
    <w:name w:val="普通(网站) Char"/>
    <w:basedOn w:val="a3"/>
    <w:link w:val="af1"/>
    <w:qFormat/>
    <w:rPr>
      <w:rFonts w:ascii="宋体" w:hAnsi="宋体" w:cs="宋体"/>
      <w:sz w:val="24"/>
      <w:szCs w:val="24"/>
    </w:rPr>
  </w:style>
  <w:style w:type="paragraph" w:customStyle="1" w:styleId="211">
    <w:name w:val="正文文本首行缩进 21"/>
    <w:basedOn w:val="aa"/>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2"/>
    <w:next w:val="a2"/>
    <w:qFormat/>
    <w:pPr>
      <w:ind w:firstLineChars="200" w:firstLine="420"/>
    </w:pPr>
    <w:rPr>
      <w:szCs w:val="22"/>
    </w:rPr>
  </w:style>
  <w:style w:type="paragraph" w:customStyle="1" w:styleId="17">
    <w:name w:val="列表段落1"/>
    <w:basedOn w:val="a2"/>
    <w:qFormat/>
    <w:pPr>
      <w:ind w:firstLineChars="200" w:firstLine="420"/>
    </w:pPr>
    <w:rPr>
      <w:rFonts w:ascii="等线" w:eastAsia="等线" w:hAnsi="等线" w:hint="eastAsia"/>
      <w:szCs w:val="22"/>
    </w:rPr>
  </w:style>
  <w:style w:type="character" w:customStyle="1" w:styleId="Chard">
    <w:name w:val="表格文字 Char"/>
    <w:basedOn w:val="a3"/>
    <w:link w:val="aff7"/>
    <w:qFormat/>
    <w:rPr>
      <w:bCs/>
      <w:spacing w:val="10"/>
      <w:sz w:val="24"/>
    </w:rPr>
  </w:style>
  <w:style w:type="paragraph" w:customStyle="1" w:styleId="aff7">
    <w:name w:val="表格文字"/>
    <w:basedOn w:val="a2"/>
    <w:link w:val="Chard"/>
    <w:qFormat/>
    <w:pPr>
      <w:spacing w:before="25" w:after="25"/>
      <w:jc w:val="left"/>
    </w:pPr>
    <w:rPr>
      <w:bCs/>
      <w:spacing w:val="10"/>
      <w:kern w:val="0"/>
      <w:sz w:val="24"/>
      <w:szCs w:val="20"/>
    </w:rPr>
  </w:style>
  <w:style w:type="paragraph" w:customStyle="1" w:styleId="Style3">
    <w:name w:val="_Style 3"/>
    <w:basedOn w:val="a2"/>
    <w:qFormat/>
    <w:rPr>
      <w:szCs w:val="22"/>
    </w:rPr>
  </w:style>
  <w:style w:type="paragraph" w:customStyle="1" w:styleId="32">
    <w:name w:val="列表段落3"/>
    <w:basedOn w:val="a2"/>
    <w:qFormat/>
    <w:pPr>
      <w:ind w:firstLineChars="200" w:firstLine="420"/>
    </w:pPr>
    <w:rPr>
      <w:rFonts w:ascii="Calibri" w:hAnsi="Calibri"/>
      <w:szCs w:val="22"/>
    </w:rPr>
  </w:style>
  <w:style w:type="character" w:customStyle="1" w:styleId="150">
    <w:name w:val="15"/>
    <w:basedOn w:val="a3"/>
    <w:qFormat/>
    <w:rPr>
      <w:rFonts w:ascii="Times New Roman" w:hAnsi="Times New Roman" w:cs="Times New Roman" w:hint="default"/>
      <w:b/>
      <w:bCs/>
    </w:rPr>
  </w:style>
  <w:style w:type="character" w:customStyle="1" w:styleId="2Char10">
    <w:name w:val="正文首行缩进 2 Char1"/>
    <w:basedOn w:val="a3"/>
    <w:qFormat/>
  </w:style>
  <w:style w:type="character" w:customStyle="1" w:styleId="Char5">
    <w:name w:val="页眉 Char"/>
    <w:basedOn w:val="a3"/>
    <w:link w:val="af"/>
    <w:qFormat/>
    <w:rPr>
      <w:kern w:val="2"/>
      <w:sz w:val="18"/>
      <w:szCs w:val="24"/>
    </w:rPr>
  </w:style>
  <w:style w:type="character" w:customStyle="1" w:styleId="Char15">
    <w:name w:val="页眉 Char1"/>
    <w:uiPriority w:val="99"/>
    <w:qFormat/>
    <w:rPr>
      <w:sz w:val="18"/>
      <w:szCs w:val="18"/>
      <w:lang w:val="zh-CN" w:eastAsia="zh-CN"/>
    </w:rPr>
  </w:style>
  <w:style w:type="paragraph" w:customStyle="1" w:styleId="18">
    <w:name w:val="样式 正文首行缩进 + 宋体 小四 首行缩进:  1 字符"/>
    <w:basedOn w:val="a2"/>
    <w:next w:val="a2"/>
    <w:qFormat/>
    <w:pPr>
      <w:spacing w:after="120" w:line="360" w:lineRule="auto"/>
      <w:ind w:firstLineChars="150" w:firstLine="150"/>
    </w:pPr>
    <w:rPr>
      <w:rFonts w:ascii="宋体" w:hAnsi="宋体"/>
      <w:sz w:val="24"/>
      <w:szCs w:val="20"/>
    </w:rPr>
  </w:style>
  <w:style w:type="paragraph" w:customStyle="1" w:styleId="AOHead3">
    <w:name w:val="AOHead3"/>
    <w:basedOn w:val="a2"/>
    <w:next w:val="a2"/>
    <w:qFormat/>
    <w:pPr>
      <w:spacing w:line="360" w:lineRule="auto"/>
      <w:ind w:left="1260" w:firstLineChars="200" w:firstLine="480"/>
      <w:outlineLvl w:val="2"/>
    </w:pPr>
    <w:rPr>
      <w:rFonts w:cstheme="minorBidi"/>
      <w:color w:val="0000FF"/>
      <w:sz w:val="24"/>
    </w:rPr>
  </w:style>
  <w:style w:type="paragraph" w:customStyle="1" w:styleId="2">
    <w:name w:val="列出段落2"/>
    <w:basedOn w:val="a2"/>
    <w:qFormat/>
    <w:pPr>
      <w:numPr>
        <w:numId w:val="4"/>
      </w:numPr>
      <w:autoSpaceDE w:val="0"/>
      <w:spacing w:line="360" w:lineRule="auto"/>
    </w:pPr>
    <w:rPr>
      <w:rFonts w:ascii="宋体" w:hAnsi="宋体"/>
      <w:szCs w:val="21"/>
    </w:rPr>
  </w:style>
  <w:style w:type="paragraph" w:customStyle="1" w:styleId="19">
    <w:name w:val="修订1"/>
    <w:hidden/>
    <w:uiPriority w:val="99"/>
    <w:unhideWhenUsed/>
    <w:qFormat/>
    <w:rPr>
      <w:rFonts w:asciiTheme="minorHAnsi" w:eastAsiaTheme="minorEastAsia" w:hAnsiTheme="minorHAnsi" w:cstheme="minorBidi"/>
      <w:kern w:val="2"/>
      <w:sz w:val="21"/>
      <w:szCs w:val="22"/>
    </w:rPr>
  </w:style>
  <w:style w:type="character" w:customStyle="1" w:styleId="Char">
    <w:name w:val="正文缩进 Char"/>
    <w:link w:val="a6"/>
    <w:qFormat/>
    <w:rPr>
      <w:kern w:val="2"/>
      <w:sz w:val="21"/>
      <w:szCs w:val="24"/>
    </w:rPr>
  </w:style>
  <w:style w:type="character" w:customStyle="1" w:styleId="af9">
    <w:name w:val="二级标题 字符"/>
    <w:link w:val="a0"/>
    <w:qFormat/>
    <w:rPr>
      <w:rFonts w:ascii="楷体_GB2312" w:eastAsia="楷体_GB2312" w:hAnsi="华文楷体"/>
      <w:bCs/>
      <w:kern w:val="2"/>
      <w:sz w:val="28"/>
      <w:szCs w:val="28"/>
    </w:rPr>
  </w:style>
  <w:style w:type="character" w:customStyle="1" w:styleId="afb">
    <w:name w:val="三级标题 字符"/>
    <w:link w:val="a1"/>
    <w:qFormat/>
    <w:rPr>
      <w:rFonts w:ascii="仿宋_GB2312" w:eastAsia="仿宋_GB2312" w:hAnsi="仿宋"/>
      <w:b/>
      <w:kern w:val="2"/>
      <w:sz w:val="28"/>
      <w:szCs w:val="28"/>
    </w:rPr>
  </w:style>
  <w:style w:type="character" w:customStyle="1" w:styleId="afa">
    <w:name w:val="一级标题 字符"/>
    <w:link w:val="a"/>
    <w:qFormat/>
    <w:rPr>
      <w:rFonts w:ascii="黑体" w:eastAsia="黑体" w:hAnsi="宋体"/>
      <w:kern w:val="2"/>
      <w:sz w:val="30"/>
      <w:szCs w:val="30"/>
    </w:rPr>
  </w:style>
  <w:style w:type="paragraph" w:customStyle="1" w:styleId="CharCharCharChar1">
    <w:name w:val="Char Char Char Char1"/>
    <w:basedOn w:val="a2"/>
    <w:qFormat/>
    <w:pPr>
      <w:widowControl/>
      <w:spacing w:after="160" w:line="240" w:lineRule="exact"/>
      <w:jc w:val="left"/>
    </w:pPr>
    <w:rPr>
      <w:rFonts w:ascii="Verdana" w:eastAsia="仿宋_GB2312" w:hAnsi="Verdana"/>
      <w:kern w:val="0"/>
      <w:sz w:val="24"/>
      <w:szCs w:val="20"/>
      <w:lang w:eastAsia="en-US"/>
    </w:rPr>
  </w:style>
  <w:style w:type="paragraph" w:customStyle="1" w:styleId="-">
    <w:name w:val="正文-方案"/>
    <w:basedOn w:val="a9"/>
    <w:qFormat/>
    <w:pPr>
      <w:snapToGrid w:val="0"/>
      <w:spacing w:line="360" w:lineRule="auto"/>
      <w:ind w:firstLineChars="200" w:firstLine="560"/>
    </w:pPr>
    <w:rPr>
      <w:rFonts w:ascii="Times New Roman" w:eastAsia="宋体" w:hAnsi="Times New Roman" w:cs="Times New Roman"/>
      <w:sz w:val="24"/>
    </w:rPr>
  </w:style>
  <w:style w:type="paragraph" w:customStyle="1" w:styleId="aff8">
    <w:name w:val="立项正文"/>
    <w:basedOn w:val="a2"/>
    <w:qFormat/>
    <w:rPr>
      <w:rFonts w:cs="宋体"/>
    </w:rPr>
  </w:style>
  <w:style w:type="paragraph" w:customStyle="1" w:styleId="aff9">
    <w:name w:val="立项表格"/>
    <w:basedOn w:val="a2"/>
    <w:qFormat/>
    <w:pPr>
      <w:widowControl/>
      <w:contextualSpacing/>
      <w:jc w:val="center"/>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1656</Words>
  <Characters>9440</Characters>
  <Application>Microsoft Office Word</Application>
  <DocSecurity>0</DocSecurity>
  <Lines>78</Lines>
  <Paragraphs>22</Paragraphs>
  <ScaleCrop>false</ScaleCrop>
  <Company>Organization</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云采链</cp:lastModifiedBy>
  <cp:revision>3</cp:revision>
  <dcterms:created xsi:type="dcterms:W3CDTF">2024-04-23T04:05:00Z</dcterms:created>
  <dcterms:modified xsi:type="dcterms:W3CDTF">2024-04-23T09:52:00Z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039506C599174C1BB80FDE828D1E29CE</vt:lpwstr>
  </property>
</Properties>
</file>