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8DC" w:rsidRDefault="001708DC">
      <w:pPr>
        <w:spacing w:line="360" w:lineRule="auto"/>
        <w:jc w:val="center"/>
        <w:rPr>
          <w:rFonts w:ascii="宋体" w:hAnsi="宋体" w:cs="宋体"/>
          <w:b/>
          <w:sz w:val="84"/>
          <w:szCs w:val="84"/>
        </w:rPr>
      </w:pPr>
    </w:p>
    <w:p w:rsidR="001708DC" w:rsidRDefault="001708DC">
      <w:pPr>
        <w:spacing w:line="360" w:lineRule="auto"/>
        <w:rPr>
          <w:rFonts w:ascii="宋体" w:hAnsi="宋体" w:cs="宋体"/>
          <w:b/>
          <w:sz w:val="84"/>
          <w:szCs w:val="84"/>
        </w:rPr>
      </w:pPr>
    </w:p>
    <w:p w:rsidR="001708DC" w:rsidRDefault="001708DC">
      <w:pPr>
        <w:spacing w:line="360" w:lineRule="auto"/>
        <w:rPr>
          <w:rFonts w:ascii="宋体" w:hAnsi="宋体" w:cs="宋体"/>
          <w:b/>
          <w:sz w:val="84"/>
          <w:szCs w:val="84"/>
        </w:rPr>
      </w:pPr>
    </w:p>
    <w:p w:rsidR="001708DC" w:rsidRDefault="00531111">
      <w:pPr>
        <w:spacing w:line="360" w:lineRule="auto"/>
        <w:jc w:val="center"/>
        <w:rPr>
          <w:rFonts w:ascii="宋体" w:cs="宋体"/>
          <w:b/>
          <w:sz w:val="84"/>
          <w:szCs w:val="84"/>
        </w:rPr>
      </w:pPr>
      <w:r>
        <w:rPr>
          <w:rFonts w:ascii="宋体" w:hAnsi="宋体" w:cs="宋体" w:hint="eastAsia"/>
          <w:b/>
          <w:sz w:val="84"/>
          <w:szCs w:val="84"/>
        </w:rPr>
        <w:t>合</w:t>
      </w:r>
      <w:r>
        <w:rPr>
          <w:rFonts w:ascii="宋体" w:hAnsi="宋体" w:cs="宋体"/>
          <w:b/>
          <w:sz w:val="84"/>
          <w:szCs w:val="84"/>
        </w:rPr>
        <w:t xml:space="preserve"> </w:t>
      </w:r>
      <w:r>
        <w:rPr>
          <w:rFonts w:ascii="宋体" w:hAnsi="宋体" w:cs="宋体" w:hint="eastAsia"/>
          <w:b/>
          <w:sz w:val="84"/>
          <w:szCs w:val="84"/>
        </w:rPr>
        <w:t>同</w:t>
      </w:r>
      <w:r>
        <w:rPr>
          <w:rFonts w:ascii="宋体" w:hAnsi="宋体" w:cs="宋体"/>
          <w:b/>
          <w:sz w:val="84"/>
          <w:szCs w:val="84"/>
        </w:rPr>
        <w:t xml:space="preserve"> </w:t>
      </w:r>
      <w:r>
        <w:rPr>
          <w:rFonts w:ascii="宋体" w:hAnsi="宋体" w:cs="宋体" w:hint="eastAsia"/>
          <w:b/>
          <w:sz w:val="84"/>
          <w:szCs w:val="84"/>
        </w:rPr>
        <w:t>书</w:t>
      </w:r>
    </w:p>
    <w:p w:rsidR="001708DC" w:rsidRDefault="001708DC">
      <w:pPr>
        <w:spacing w:line="360" w:lineRule="auto"/>
        <w:jc w:val="center"/>
        <w:rPr>
          <w:rFonts w:ascii="宋体" w:cs="宋体"/>
          <w:b/>
          <w:bCs/>
          <w:kern w:val="44"/>
          <w:lang w:val="zh-CN"/>
        </w:rPr>
      </w:pPr>
    </w:p>
    <w:p w:rsidR="001708DC" w:rsidRDefault="001708DC">
      <w:pPr>
        <w:spacing w:line="360" w:lineRule="auto"/>
        <w:jc w:val="center"/>
        <w:rPr>
          <w:rFonts w:ascii="宋体" w:cs="宋体"/>
          <w:b/>
          <w:bCs/>
          <w:kern w:val="44"/>
          <w:lang w:val="zh-CN"/>
        </w:rPr>
      </w:pPr>
    </w:p>
    <w:p w:rsidR="001708DC" w:rsidRDefault="001708DC">
      <w:pPr>
        <w:spacing w:line="360" w:lineRule="auto"/>
        <w:jc w:val="center"/>
        <w:rPr>
          <w:rFonts w:ascii="宋体" w:cs="宋体"/>
          <w:b/>
          <w:bCs/>
          <w:kern w:val="44"/>
          <w:lang w:val="zh-CN"/>
        </w:rPr>
      </w:pPr>
    </w:p>
    <w:p w:rsidR="001708DC" w:rsidRDefault="001708DC">
      <w:pPr>
        <w:spacing w:line="360" w:lineRule="auto"/>
        <w:jc w:val="center"/>
        <w:rPr>
          <w:rFonts w:ascii="宋体" w:cs="宋体"/>
          <w:b/>
          <w:bCs/>
          <w:kern w:val="44"/>
          <w:lang w:val="zh-CN"/>
        </w:rPr>
      </w:pPr>
    </w:p>
    <w:p w:rsidR="001708DC" w:rsidRDefault="001708DC">
      <w:pPr>
        <w:spacing w:line="360" w:lineRule="auto"/>
        <w:jc w:val="center"/>
        <w:rPr>
          <w:rFonts w:ascii="宋体" w:cs="宋体"/>
          <w:b/>
          <w:bCs/>
          <w:kern w:val="44"/>
          <w:lang w:val="zh-CN"/>
        </w:rPr>
      </w:pPr>
    </w:p>
    <w:p w:rsidR="001708DC" w:rsidRDefault="001708DC">
      <w:pPr>
        <w:spacing w:before="100" w:beforeAutospacing="1" w:after="100" w:afterAutospacing="1" w:line="360" w:lineRule="auto"/>
        <w:rPr>
          <w:rFonts w:ascii="宋体" w:cs="宋体"/>
          <w:b/>
          <w:sz w:val="30"/>
          <w:szCs w:val="30"/>
          <w:u w:val="single"/>
        </w:rPr>
      </w:pPr>
    </w:p>
    <w:p w:rsidR="001708DC" w:rsidRDefault="001708DC">
      <w:pPr>
        <w:spacing w:before="100" w:beforeAutospacing="1" w:after="100" w:afterAutospacing="1" w:line="360" w:lineRule="auto"/>
        <w:rPr>
          <w:rFonts w:ascii="宋体" w:cs="宋体"/>
          <w:b/>
          <w:sz w:val="30"/>
          <w:szCs w:val="30"/>
          <w:u w:val="single"/>
        </w:rPr>
      </w:pPr>
    </w:p>
    <w:p w:rsidR="001708DC" w:rsidRDefault="00531111">
      <w:pPr>
        <w:spacing w:before="100" w:beforeAutospacing="1" w:after="100" w:afterAutospacing="1" w:line="360" w:lineRule="auto"/>
        <w:jc w:val="center"/>
        <w:rPr>
          <w:rFonts w:ascii="宋体" w:cs="宋体"/>
          <w:b/>
          <w:sz w:val="30"/>
          <w:szCs w:val="30"/>
          <w:u w:val="single"/>
        </w:rPr>
      </w:pPr>
      <w:r>
        <w:rPr>
          <w:rFonts w:ascii="宋体" w:hAnsi="宋体" w:cs="宋体" w:hint="eastAsia"/>
          <w:b/>
          <w:sz w:val="30"/>
          <w:szCs w:val="30"/>
        </w:rPr>
        <w:t>合同名称：</w:t>
      </w:r>
      <w:r>
        <w:rPr>
          <w:rFonts w:ascii="宋体" w:hAnsi="宋体" w:cs="宋体" w:hint="eastAsia"/>
          <w:b/>
          <w:sz w:val="30"/>
          <w:szCs w:val="30"/>
          <w:u w:val="single"/>
        </w:rPr>
        <w:t xml:space="preserve"> 广东省肇庆监狱办公系统及设备运</w:t>
      </w:r>
      <w:proofErr w:type="gramStart"/>
      <w:r>
        <w:rPr>
          <w:rFonts w:ascii="宋体" w:hAnsi="宋体" w:cs="宋体" w:hint="eastAsia"/>
          <w:b/>
          <w:sz w:val="30"/>
          <w:szCs w:val="30"/>
          <w:u w:val="single"/>
        </w:rPr>
        <w:t>维人员</w:t>
      </w:r>
      <w:proofErr w:type="gramEnd"/>
      <w:r>
        <w:rPr>
          <w:rFonts w:ascii="宋体" w:hAnsi="宋体" w:cs="宋体" w:hint="eastAsia"/>
          <w:b/>
          <w:sz w:val="30"/>
          <w:szCs w:val="30"/>
          <w:u w:val="single"/>
        </w:rPr>
        <w:t xml:space="preserve">驻场服务采购项目合同 </w:t>
      </w:r>
    </w:p>
    <w:p w:rsidR="001708DC" w:rsidRDefault="001708DC">
      <w:pPr>
        <w:tabs>
          <w:tab w:val="left" w:pos="720"/>
        </w:tabs>
        <w:spacing w:afterLines="50" w:after="156" w:line="360" w:lineRule="auto"/>
        <w:jc w:val="center"/>
        <w:rPr>
          <w:rFonts w:ascii="宋体" w:hAnsi="宋体" w:cs="宋体"/>
          <w:b/>
          <w:sz w:val="44"/>
          <w:szCs w:val="44"/>
        </w:rPr>
      </w:pPr>
    </w:p>
    <w:p w:rsidR="001708DC" w:rsidRDefault="001708DC">
      <w:pPr>
        <w:tabs>
          <w:tab w:val="left" w:pos="720"/>
        </w:tabs>
        <w:spacing w:afterLines="50" w:after="156" w:line="360" w:lineRule="auto"/>
        <w:jc w:val="center"/>
        <w:rPr>
          <w:rFonts w:ascii="宋体" w:hAnsi="宋体" w:cs="宋体"/>
          <w:b/>
          <w:sz w:val="44"/>
          <w:szCs w:val="44"/>
        </w:rPr>
      </w:pPr>
    </w:p>
    <w:p w:rsidR="001708DC" w:rsidRDefault="001708DC">
      <w:pPr>
        <w:tabs>
          <w:tab w:val="left" w:pos="720"/>
        </w:tabs>
        <w:spacing w:afterLines="50" w:after="156" w:line="360" w:lineRule="auto"/>
        <w:rPr>
          <w:rFonts w:ascii="宋体" w:hAnsi="宋体" w:cs="宋体"/>
          <w:b/>
          <w:sz w:val="44"/>
          <w:szCs w:val="44"/>
        </w:rPr>
      </w:pPr>
    </w:p>
    <w:p w:rsidR="001708DC" w:rsidRDefault="001708DC">
      <w:pPr>
        <w:tabs>
          <w:tab w:val="left" w:pos="720"/>
        </w:tabs>
        <w:spacing w:afterLines="50" w:after="156" w:line="360" w:lineRule="auto"/>
        <w:rPr>
          <w:rFonts w:ascii="宋体" w:hAnsi="宋体" w:cs="宋体"/>
          <w:b/>
          <w:sz w:val="44"/>
          <w:szCs w:val="44"/>
        </w:rPr>
      </w:pPr>
    </w:p>
    <w:p w:rsidR="001708DC" w:rsidRDefault="001708DC">
      <w:pPr>
        <w:tabs>
          <w:tab w:val="left" w:pos="720"/>
        </w:tabs>
        <w:spacing w:afterLines="50" w:after="156" w:line="360" w:lineRule="auto"/>
        <w:jc w:val="center"/>
        <w:rPr>
          <w:rFonts w:ascii="宋体" w:hAnsi="宋体" w:cs="宋体"/>
          <w:b/>
          <w:sz w:val="44"/>
          <w:szCs w:val="44"/>
        </w:rPr>
        <w:sectPr w:rsidR="001708DC">
          <w:pgSz w:w="11906" w:h="16838"/>
          <w:pgMar w:top="1440" w:right="1800" w:bottom="1440" w:left="1800" w:header="851" w:footer="992" w:gutter="0"/>
          <w:cols w:space="425"/>
          <w:docGrid w:type="lines" w:linePitch="312"/>
        </w:sectPr>
      </w:pPr>
    </w:p>
    <w:p w:rsidR="001708DC" w:rsidRDefault="00531111">
      <w:pPr>
        <w:tabs>
          <w:tab w:val="left" w:pos="720"/>
        </w:tabs>
        <w:spacing w:afterLines="50" w:after="156" w:line="360" w:lineRule="auto"/>
        <w:jc w:val="center"/>
        <w:rPr>
          <w:rFonts w:ascii="宋体" w:hAnsi="宋体" w:cs="宋体"/>
          <w:b/>
          <w:sz w:val="44"/>
          <w:szCs w:val="44"/>
        </w:rPr>
      </w:pPr>
      <w:r>
        <w:rPr>
          <w:rFonts w:ascii="宋体" w:hAnsi="宋体" w:cs="宋体" w:hint="eastAsia"/>
          <w:b/>
          <w:sz w:val="44"/>
          <w:szCs w:val="44"/>
        </w:rPr>
        <w:lastRenderedPageBreak/>
        <w:t>合 同 书</w:t>
      </w:r>
    </w:p>
    <w:p w:rsidR="001708DC" w:rsidRDefault="001708DC">
      <w:pPr>
        <w:spacing w:line="360" w:lineRule="auto"/>
        <w:rPr>
          <w:rFonts w:ascii="宋体" w:hAnsi="宋体" w:cs="宋体"/>
          <w:sz w:val="11"/>
          <w:szCs w:val="11"/>
        </w:rPr>
      </w:pPr>
    </w:p>
    <w:p w:rsidR="001708DC" w:rsidRDefault="00531111">
      <w:pPr>
        <w:spacing w:line="360" w:lineRule="auto"/>
        <w:rPr>
          <w:rFonts w:ascii="宋体" w:hAnsi="宋体" w:cs="宋体"/>
          <w:szCs w:val="21"/>
          <w:u w:val="single"/>
        </w:rPr>
      </w:pPr>
      <w:r>
        <w:rPr>
          <w:rFonts w:ascii="宋体" w:hAnsi="宋体" w:cs="宋体" w:hint="eastAsia"/>
          <w:szCs w:val="21"/>
        </w:rPr>
        <w:t>甲方（需方）：</w:t>
      </w:r>
      <w:r>
        <w:rPr>
          <w:rFonts w:ascii="宋体" w:hAnsi="宋体" w:cs="宋体" w:hint="eastAsia"/>
          <w:szCs w:val="21"/>
          <w:u w:val="single"/>
        </w:rPr>
        <w:t xml:space="preserve">   广东省肇庆监狱    </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合同编号：</w:t>
      </w:r>
      <w:r>
        <w:rPr>
          <w:rFonts w:ascii="宋体" w:hAnsi="宋体" w:cs="宋体"/>
          <w:szCs w:val="21"/>
          <w:u w:val="single"/>
        </w:rPr>
        <w:t xml:space="preserve">                    </w:t>
      </w:r>
      <w:r>
        <w:rPr>
          <w:rFonts w:ascii="宋体" w:hAnsi="宋体" w:cs="宋体" w:hint="eastAsia"/>
          <w:szCs w:val="21"/>
        </w:rPr>
        <w:t xml:space="preserve">  </w:t>
      </w:r>
    </w:p>
    <w:p w:rsidR="001708DC" w:rsidRDefault="00531111">
      <w:pPr>
        <w:spacing w:afterLines="50" w:after="156" w:line="360" w:lineRule="auto"/>
        <w:rPr>
          <w:rFonts w:ascii="宋体" w:hAnsi="宋体" w:cs="宋体"/>
          <w:sz w:val="11"/>
          <w:szCs w:val="11"/>
        </w:rPr>
      </w:pPr>
      <w:r>
        <w:rPr>
          <w:rFonts w:ascii="宋体" w:hAnsi="宋体" w:cs="宋体" w:hint="eastAsia"/>
          <w:szCs w:val="21"/>
        </w:rPr>
        <w:t>乙方（供方）：</w:t>
      </w:r>
      <w:r>
        <w:rPr>
          <w:rFonts w:ascii="宋体" w:hAnsi="宋体" w:cs="宋体" w:hint="eastAsia"/>
          <w:szCs w:val="21"/>
          <w:u w:val="single"/>
        </w:rPr>
        <w:t xml:space="preserve">                     </w:t>
      </w:r>
      <w:r>
        <w:rPr>
          <w:rFonts w:ascii="宋体" w:hAnsi="宋体" w:cs="宋体" w:hint="eastAsia"/>
          <w:szCs w:val="21"/>
        </w:rPr>
        <w:t xml:space="preserve">         签约地点：</w:t>
      </w:r>
      <w:r>
        <w:rPr>
          <w:rFonts w:ascii="宋体" w:hAnsi="宋体" w:cs="宋体"/>
          <w:szCs w:val="21"/>
          <w:u w:val="single"/>
        </w:rPr>
        <w:t xml:space="preserve">   </w:t>
      </w:r>
      <w:r>
        <w:rPr>
          <w:rFonts w:ascii="宋体" w:hAnsi="宋体" w:cs="宋体" w:hint="eastAsia"/>
          <w:szCs w:val="21"/>
          <w:u w:val="single"/>
        </w:rPr>
        <w:t>广东省肇庆监狱</w:t>
      </w:r>
      <w:r>
        <w:rPr>
          <w:rFonts w:ascii="宋体" w:hAnsi="宋体" w:cs="宋体"/>
          <w:szCs w:val="21"/>
          <w:u w:val="single"/>
        </w:rPr>
        <w:t xml:space="preserve">   </w:t>
      </w:r>
    </w:p>
    <w:p w:rsidR="001708DC" w:rsidRDefault="001708DC">
      <w:pPr>
        <w:snapToGrid w:val="0"/>
        <w:spacing w:line="360" w:lineRule="auto"/>
        <w:ind w:leftChars="50" w:left="105" w:firstLineChars="150" w:firstLine="315"/>
        <w:rPr>
          <w:rFonts w:ascii="宋体" w:hAnsi="宋体" w:cs="宋体"/>
          <w:szCs w:val="21"/>
        </w:rPr>
      </w:pPr>
    </w:p>
    <w:p w:rsidR="001708DC" w:rsidRDefault="00531111">
      <w:pPr>
        <w:snapToGrid w:val="0"/>
        <w:spacing w:line="360" w:lineRule="auto"/>
        <w:ind w:firstLineChars="200" w:firstLine="420"/>
        <w:rPr>
          <w:rFonts w:ascii="宋体" w:hAnsi="宋体" w:cs="宋体"/>
          <w:kern w:val="28"/>
          <w:szCs w:val="21"/>
        </w:rPr>
      </w:pPr>
      <w:r>
        <w:rPr>
          <w:rFonts w:ascii="宋体" w:hAnsi="宋体" w:cs="宋体" w:hint="eastAsia"/>
          <w:szCs w:val="21"/>
        </w:rPr>
        <w:t>根据《中华人民共和国民法典》及竞价文件的承诺，</w:t>
      </w:r>
      <w:r>
        <w:rPr>
          <w:rFonts w:ascii="宋体" w:hAnsi="宋体" w:cs="宋体" w:hint="eastAsia"/>
          <w:kern w:val="28"/>
          <w:szCs w:val="21"/>
        </w:rPr>
        <w:t>经双方协商，</w:t>
      </w:r>
      <w:r>
        <w:rPr>
          <w:rFonts w:ascii="宋体" w:hAnsi="宋体" w:cs="宋体" w:hint="eastAsia"/>
          <w:szCs w:val="21"/>
        </w:rPr>
        <w:t>本着平等互利和诚实信用的原则，</w:t>
      </w:r>
      <w:r>
        <w:rPr>
          <w:rFonts w:ascii="宋体" w:hAnsi="宋体" w:cs="宋体" w:hint="eastAsia"/>
          <w:kern w:val="28"/>
          <w:szCs w:val="21"/>
        </w:rPr>
        <w:t>一致同意签订本合同如下。</w:t>
      </w:r>
    </w:p>
    <w:p w:rsidR="001708DC" w:rsidRPr="00D1389D" w:rsidRDefault="00531111" w:rsidP="00D1389D">
      <w:pPr>
        <w:pStyle w:val="a"/>
        <w:numPr>
          <w:ilvl w:val="255"/>
          <w:numId w:val="0"/>
        </w:numPr>
        <w:spacing w:line="360" w:lineRule="auto"/>
        <w:rPr>
          <w:rFonts w:asciiTheme="minorEastAsia" w:eastAsiaTheme="minorEastAsia" w:hAnsiTheme="minorEastAsia" w:cstheme="minorEastAsia"/>
          <w:b/>
          <w:sz w:val="21"/>
          <w:szCs w:val="21"/>
        </w:rPr>
      </w:pPr>
      <w:bookmarkStart w:id="0" w:name="_GoBack"/>
      <w:r w:rsidRPr="00D1389D">
        <w:rPr>
          <w:rFonts w:asciiTheme="minorEastAsia" w:eastAsiaTheme="minorEastAsia" w:hAnsiTheme="minorEastAsia" w:cstheme="minorEastAsia" w:hint="eastAsia"/>
          <w:b/>
          <w:sz w:val="21"/>
          <w:szCs w:val="21"/>
        </w:rPr>
        <w:t>一、合同内容</w:t>
      </w:r>
    </w:p>
    <w:bookmarkEnd w:id="0"/>
    <w:p w:rsidR="001708DC" w:rsidRDefault="00531111">
      <w:pPr>
        <w:snapToGrid w:val="0"/>
        <w:spacing w:line="360" w:lineRule="auto"/>
        <w:ind w:firstLineChars="200" w:firstLine="420"/>
        <w:rPr>
          <w:rFonts w:ascii="宋体" w:hAnsi="宋体" w:cs="宋体"/>
          <w:szCs w:val="21"/>
          <w:u w:val="single"/>
        </w:rPr>
      </w:pPr>
      <w:r>
        <w:rPr>
          <w:rFonts w:ascii="宋体" w:hAnsi="宋体" w:cs="宋体" w:hint="eastAsia"/>
          <w:szCs w:val="21"/>
        </w:rPr>
        <w:t>合同名称：</w:t>
      </w:r>
      <w:r>
        <w:rPr>
          <w:rFonts w:ascii="宋体" w:hAnsi="宋体" w:cs="宋体" w:hint="eastAsia"/>
          <w:szCs w:val="21"/>
          <w:u w:val="single"/>
        </w:rPr>
        <w:t xml:space="preserve">  广东省肇庆监狱办公系统及设备运</w:t>
      </w:r>
      <w:proofErr w:type="gramStart"/>
      <w:r>
        <w:rPr>
          <w:rFonts w:ascii="宋体" w:hAnsi="宋体" w:cs="宋体" w:hint="eastAsia"/>
          <w:szCs w:val="21"/>
          <w:u w:val="single"/>
        </w:rPr>
        <w:t>维人员</w:t>
      </w:r>
      <w:proofErr w:type="gramEnd"/>
      <w:r>
        <w:rPr>
          <w:rFonts w:ascii="宋体" w:hAnsi="宋体" w:cs="宋体" w:hint="eastAsia"/>
          <w:szCs w:val="21"/>
          <w:u w:val="single"/>
        </w:rPr>
        <w:t xml:space="preserve">驻场服务采购项目合同 </w:t>
      </w:r>
      <w:r>
        <w:rPr>
          <w:rFonts w:ascii="宋体" w:hAnsi="宋体" w:cs="宋体" w:hint="eastAsia"/>
          <w:szCs w:val="21"/>
        </w:rPr>
        <w:t xml:space="preserve">                           </w:t>
      </w:r>
      <w:r>
        <w:rPr>
          <w:rFonts w:ascii="宋体" w:hAnsi="宋体" w:cs="宋体" w:hint="eastAsia"/>
          <w:szCs w:val="21"/>
          <w:u w:val="single"/>
        </w:rPr>
        <w:t xml:space="preserve">              </w:t>
      </w:r>
    </w:p>
    <w:p w:rsidR="001708DC" w:rsidRPr="00D1389D" w:rsidRDefault="00D1389D" w:rsidP="00D1389D">
      <w:pPr>
        <w:pStyle w:val="a"/>
        <w:numPr>
          <w:ilvl w:val="255"/>
          <w:numId w:val="0"/>
        </w:numPr>
        <w:spacing w:line="360" w:lineRule="auto"/>
        <w:rPr>
          <w:rFonts w:asciiTheme="minorEastAsia" w:eastAsiaTheme="minorEastAsia" w:hAnsiTheme="minorEastAsia" w:cstheme="minorEastAsia"/>
          <w:b/>
          <w:sz w:val="21"/>
          <w:szCs w:val="21"/>
        </w:rPr>
      </w:pPr>
      <w:r w:rsidRPr="00D1389D">
        <w:rPr>
          <w:rFonts w:asciiTheme="minorEastAsia" w:eastAsiaTheme="minorEastAsia" w:hAnsiTheme="minorEastAsia" w:cstheme="minorEastAsia" w:hint="eastAsia"/>
          <w:b/>
          <w:sz w:val="21"/>
          <w:szCs w:val="21"/>
        </w:rPr>
        <w:t>二、</w:t>
      </w:r>
      <w:r w:rsidR="00531111" w:rsidRPr="00D1389D">
        <w:rPr>
          <w:rFonts w:asciiTheme="minorEastAsia" w:eastAsiaTheme="minorEastAsia" w:hAnsiTheme="minorEastAsia" w:cstheme="minorEastAsia" w:hint="eastAsia"/>
          <w:b/>
          <w:sz w:val="21"/>
          <w:szCs w:val="21"/>
        </w:rPr>
        <w:t>合同目标</w:t>
      </w:r>
    </w:p>
    <w:p w:rsidR="001708DC" w:rsidRDefault="00531111">
      <w:pPr>
        <w:numPr>
          <w:ilvl w:val="255"/>
          <w:numId w:val="0"/>
        </w:numPr>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通过专业的信息化运维服务，为监狱办公系统及设备提供专业而高效的运维服务，确保信息设备的正常运行，提高网络安全，确保网络畅通，保证全监网络、软件的正常运行。不断完善监狱信息化运</w:t>
      </w:r>
      <w:proofErr w:type="gramStart"/>
      <w:r>
        <w:rPr>
          <w:rFonts w:asciiTheme="minorEastAsia" w:eastAsiaTheme="minorEastAsia" w:hAnsiTheme="minorEastAsia" w:cstheme="minorEastAsia" w:hint="eastAsia"/>
          <w:szCs w:val="21"/>
        </w:rPr>
        <w:t>维保障</w:t>
      </w:r>
      <w:proofErr w:type="gramEnd"/>
      <w:r>
        <w:rPr>
          <w:rFonts w:asciiTheme="minorEastAsia" w:eastAsiaTheme="minorEastAsia" w:hAnsiTheme="minorEastAsia" w:cstheme="minorEastAsia" w:hint="eastAsia"/>
          <w:szCs w:val="21"/>
        </w:rPr>
        <w:t>体系，优化统一运</w:t>
      </w:r>
      <w:proofErr w:type="gramStart"/>
      <w:r>
        <w:rPr>
          <w:rFonts w:asciiTheme="minorEastAsia" w:eastAsiaTheme="minorEastAsia" w:hAnsiTheme="minorEastAsia" w:cstheme="minorEastAsia" w:hint="eastAsia"/>
          <w:szCs w:val="21"/>
        </w:rPr>
        <w:t>维技术</w:t>
      </w:r>
      <w:proofErr w:type="gramEnd"/>
      <w:r>
        <w:rPr>
          <w:rFonts w:asciiTheme="minorEastAsia" w:eastAsiaTheme="minorEastAsia" w:hAnsiTheme="minorEastAsia" w:cstheme="minorEastAsia" w:hint="eastAsia"/>
          <w:szCs w:val="21"/>
        </w:rPr>
        <w:t>支撑保障机制和运</w:t>
      </w:r>
      <w:proofErr w:type="gramStart"/>
      <w:r>
        <w:rPr>
          <w:rFonts w:asciiTheme="minorEastAsia" w:eastAsiaTheme="minorEastAsia" w:hAnsiTheme="minorEastAsia" w:cstheme="minorEastAsia" w:hint="eastAsia"/>
          <w:szCs w:val="21"/>
        </w:rPr>
        <w:t>维管理</w:t>
      </w:r>
      <w:proofErr w:type="gramEnd"/>
      <w:r>
        <w:rPr>
          <w:rFonts w:asciiTheme="minorEastAsia" w:eastAsiaTheme="minorEastAsia" w:hAnsiTheme="minorEastAsia" w:cstheme="minorEastAsia" w:hint="eastAsia"/>
          <w:szCs w:val="21"/>
        </w:rPr>
        <w:t>制度，实现统一运维响应和服务管理，引入专业信息化运维服务团队，通过定期预防性巡检维护服务、及时发现、消除隐患，应急响应，保障监狱各类办公系统及设备的稳定、可靠、安全、高效、不间断运行，为各项监狱政务服务工作的正常开展提供强有力的运行服务支撑。</w:t>
      </w:r>
    </w:p>
    <w:p w:rsidR="001708DC" w:rsidRDefault="00531111">
      <w:pPr>
        <w:pStyle w:val="a"/>
        <w:numPr>
          <w:ilvl w:val="255"/>
          <w:numId w:val="0"/>
        </w:numPr>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三</w:t>
      </w:r>
      <w:r>
        <w:rPr>
          <w:rFonts w:ascii="宋体" w:eastAsia="宋体" w:cs="宋体"/>
          <w:b/>
          <w:bCs/>
          <w:sz w:val="21"/>
          <w:szCs w:val="21"/>
        </w:rPr>
        <w:t>、合同</w:t>
      </w:r>
      <w:r>
        <w:rPr>
          <w:rFonts w:ascii="宋体" w:eastAsia="宋体" w:cs="宋体" w:hint="eastAsia"/>
          <w:b/>
          <w:bCs/>
          <w:sz w:val="21"/>
          <w:szCs w:val="21"/>
        </w:rPr>
        <w:t>金额</w:t>
      </w:r>
    </w:p>
    <w:p w:rsidR="001708DC" w:rsidRDefault="00531111">
      <w:pPr>
        <w:spacing w:line="360" w:lineRule="auto"/>
        <w:ind w:firstLineChars="200" w:firstLine="420"/>
        <w:rPr>
          <w:rFonts w:asciiTheme="minorEastAsia" w:eastAsiaTheme="minorEastAsia" w:hAnsiTheme="minorEastAsia" w:cstheme="minorEastAsia"/>
          <w:i/>
          <w:color w:val="7F7F7F"/>
          <w:szCs w:val="21"/>
        </w:rPr>
      </w:pPr>
      <w:r>
        <w:rPr>
          <w:rFonts w:asciiTheme="minorEastAsia" w:eastAsiaTheme="minorEastAsia" w:hAnsiTheme="minorEastAsia" w:cstheme="minorEastAsia" w:hint="eastAsia"/>
          <w:szCs w:val="21"/>
        </w:rPr>
        <w:t>本合同金额为</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万元</w:t>
      </w:r>
      <w:r>
        <w:rPr>
          <w:rFonts w:asciiTheme="minorEastAsia" w:eastAsiaTheme="minorEastAsia" w:hAnsiTheme="minorEastAsia" w:cstheme="minorEastAsia" w:hint="eastAsia"/>
          <w:i/>
          <w:color w:val="7F7F7F"/>
          <w:szCs w:val="21"/>
        </w:rPr>
        <w:t>。</w:t>
      </w:r>
    </w:p>
    <w:p w:rsidR="001708DC" w:rsidRDefault="00531111">
      <w:pPr>
        <w:pStyle w:val="a"/>
        <w:numPr>
          <w:ilvl w:val="0"/>
          <w:numId w:val="0"/>
        </w:numPr>
        <w:spacing w:line="360" w:lineRule="auto"/>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四、合同期限</w:t>
      </w:r>
    </w:p>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以合同签订之日为服务起始时间，服务期为</w:t>
      </w:r>
      <w:r>
        <w:rPr>
          <w:rFonts w:asciiTheme="minorEastAsia" w:eastAsiaTheme="minorEastAsia" w:hAnsiTheme="minorEastAsia" w:cstheme="minorEastAsia" w:hint="eastAsia"/>
          <w:szCs w:val="21"/>
          <w:u w:val="single"/>
        </w:rPr>
        <w:t xml:space="preserve">  12  </w:t>
      </w:r>
      <w:proofErr w:type="gramStart"/>
      <w:r>
        <w:rPr>
          <w:rFonts w:asciiTheme="minorEastAsia" w:eastAsiaTheme="minorEastAsia" w:hAnsiTheme="minorEastAsia" w:cstheme="minorEastAsia" w:hint="eastAsia"/>
          <w:szCs w:val="21"/>
        </w:rPr>
        <w:t>个</w:t>
      </w:r>
      <w:proofErr w:type="gramEnd"/>
      <w:r>
        <w:rPr>
          <w:rFonts w:asciiTheme="minorEastAsia" w:eastAsiaTheme="minorEastAsia" w:hAnsiTheme="minorEastAsia" w:cstheme="minorEastAsia" w:hint="eastAsia"/>
          <w:szCs w:val="21"/>
        </w:rPr>
        <w:t>月。</w:t>
      </w:r>
    </w:p>
    <w:p w:rsidR="001708DC" w:rsidRDefault="00531111">
      <w:pPr>
        <w:pStyle w:val="a"/>
        <w:numPr>
          <w:ilvl w:val="0"/>
          <w:numId w:val="0"/>
        </w:numPr>
        <w:spacing w:line="360" w:lineRule="auto"/>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五、合同内容</w:t>
      </w:r>
    </w:p>
    <w:p w:rsidR="001708DC" w:rsidRDefault="00531111">
      <w:pPr>
        <w:pStyle w:val="a0"/>
        <w:spacing w:line="360" w:lineRule="auto"/>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运行维护服务</w:t>
      </w:r>
    </w:p>
    <w:p w:rsidR="001708DC" w:rsidRDefault="00531111">
      <w:pPr>
        <w:pStyle w:val="a1"/>
        <w:spacing w:line="360" w:lineRule="auto"/>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系统运行维护服务</w:t>
      </w:r>
    </w:p>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1.信息化办公系统（包括计算机操作系统，打印机软件、办公软件的安装、调试），帮助操作人员解决因操作系统、办公软件、应用软件等在使用中遇到的问题。</w:t>
      </w:r>
    </w:p>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ab/>
        <w:t>计算机网络（包括：交换机网络设备、网管设备系统、存储设备系统、综合布线系统、无线</w:t>
      </w:r>
      <w:proofErr w:type="spellStart"/>
      <w:r>
        <w:rPr>
          <w:rFonts w:asciiTheme="minorEastAsia" w:eastAsiaTheme="minorEastAsia" w:hAnsiTheme="minorEastAsia" w:cstheme="minorEastAsia" w:hint="eastAsia"/>
          <w:szCs w:val="21"/>
        </w:rPr>
        <w:t>Wlan</w:t>
      </w:r>
      <w:proofErr w:type="spellEnd"/>
      <w:r>
        <w:rPr>
          <w:rFonts w:asciiTheme="minorEastAsia" w:eastAsiaTheme="minorEastAsia" w:hAnsiTheme="minorEastAsia" w:cstheme="minorEastAsia" w:hint="eastAsia"/>
          <w:szCs w:val="21"/>
        </w:rPr>
        <w:t>热点系统）。</w:t>
      </w:r>
    </w:p>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ab/>
        <w:t>会议保障（包括：会前设备调试，会中问题处理，会后故障解决及总结）。</w:t>
      </w:r>
    </w:p>
    <w:p w:rsidR="001708DC" w:rsidRDefault="00531111">
      <w:pPr>
        <w:pStyle w:val="a1"/>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办公设备维护服务</w:t>
      </w:r>
    </w:p>
    <w:p w:rsidR="001708DC" w:rsidRDefault="00531111">
      <w:pPr>
        <w:numPr>
          <w:ilvl w:val="0"/>
          <w:numId w:val="4"/>
        </w:num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计算机、打印机、复印机、投影仪设备安装、调试；</w:t>
      </w:r>
    </w:p>
    <w:p w:rsidR="001708DC" w:rsidRDefault="00531111">
      <w:pPr>
        <w:numPr>
          <w:ilvl w:val="0"/>
          <w:numId w:val="4"/>
        </w:num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计算机、打印机、复印机、投影仪设备故障排查、零配件更换安装，包括计算机主板、CPU、电源、显示卡、内存、硬盘，打印机定影组件、硒鼓套件、电源板、主板、</w:t>
      </w:r>
      <w:proofErr w:type="gramStart"/>
      <w:r>
        <w:rPr>
          <w:rFonts w:asciiTheme="minorEastAsia" w:eastAsiaTheme="minorEastAsia" w:hAnsiTheme="minorEastAsia" w:cstheme="minorEastAsia" w:hint="eastAsia"/>
          <w:szCs w:val="21"/>
        </w:rPr>
        <w:t>搓纸轮</w:t>
      </w:r>
      <w:proofErr w:type="gramEnd"/>
      <w:r>
        <w:rPr>
          <w:rFonts w:asciiTheme="minorEastAsia" w:eastAsiaTheme="minorEastAsia" w:hAnsiTheme="minorEastAsia" w:cstheme="minorEastAsia" w:hint="eastAsia"/>
          <w:szCs w:val="21"/>
        </w:rPr>
        <w:t>套件、送稿器套件、转印带、进纸套件，复印机成像组件、显影组件。</w:t>
      </w:r>
    </w:p>
    <w:p w:rsidR="001708DC" w:rsidRDefault="001708DC">
      <w:pPr>
        <w:pStyle w:val="1"/>
        <w:spacing w:line="360" w:lineRule="auto"/>
        <w:rPr>
          <w:rFonts w:asciiTheme="minorEastAsia" w:eastAsiaTheme="minorEastAsia" w:hAnsiTheme="minorEastAsia" w:cstheme="minorEastAsia"/>
          <w:szCs w:val="21"/>
        </w:rPr>
      </w:pPr>
    </w:p>
    <w:p w:rsidR="001708DC" w:rsidRDefault="00531111">
      <w:pPr>
        <w:pStyle w:val="a1"/>
        <w:spacing w:before="78" w:after="78"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网络运维服务</w:t>
      </w:r>
    </w:p>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对甲方提供网络维护保障服务。包括但不限于网络的日常维护、故障处理、网络变更、设备配置管理、网络分析诊断、网络监控、网络定期巡查、日志分析、网络优化等运维服务。</w:t>
      </w:r>
    </w:p>
    <w:p w:rsidR="001708DC" w:rsidRDefault="00531111">
      <w:pPr>
        <w:numPr>
          <w:ilvl w:val="0"/>
          <w:numId w:val="5"/>
        </w:num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对甲方汇聚层及以下的各类网路交换机及弱电间综合布线系统进行定期巡查、基本故障处理；</w:t>
      </w:r>
    </w:p>
    <w:p w:rsidR="001708DC" w:rsidRDefault="00531111">
      <w:pPr>
        <w:numPr>
          <w:ilvl w:val="0"/>
          <w:numId w:val="5"/>
        </w:num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对甲方的网络综合布线系统进行维护，包括信息面板、网络模块、弱电间配线架等；</w:t>
      </w:r>
    </w:p>
    <w:p w:rsidR="001708DC" w:rsidRDefault="00531111">
      <w:pPr>
        <w:numPr>
          <w:ilvl w:val="0"/>
          <w:numId w:val="5"/>
        </w:num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对甲方的桌面端网络故障处理，包括终端网络故障现场检查、</w:t>
      </w:r>
      <w:proofErr w:type="spellStart"/>
      <w:r>
        <w:rPr>
          <w:rFonts w:asciiTheme="minorEastAsia" w:eastAsiaTheme="minorEastAsia" w:hAnsiTheme="minorEastAsia" w:cstheme="minorEastAsia" w:hint="eastAsia"/>
          <w:szCs w:val="21"/>
        </w:rPr>
        <w:t>ip</w:t>
      </w:r>
      <w:proofErr w:type="spellEnd"/>
      <w:r>
        <w:rPr>
          <w:rFonts w:asciiTheme="minorEastAsia" w:eastAsiaTheme="minorEastAsia" w:hAnsiTheme="minorEastAsia" w:cstheme="minorEastAsia" w:hint="eastAsia"/>
          <w:szCs w:val="21"/>
        </w:rPr>
        <w:t>错误、掉线等桌面网络的故障处理；</w:t>
      </w:r>
    </w:p>
    <w:p w:rsidR="001708DC" w:rsidRDefault="001708DC">
      <w:pPr>
        <w:pStyle w:val="1"/>
        <w:spacing w:line="360" w:lineRule="auto"/>
        <w:rPr>
          <w:rFonts w:asciiTheme="minorEastAsia" w:eastAsiaTheme="minorEastAsia" w:hAnsiTheme="minorEastAsia" w:cstheme="minorEastAsia"/>
          <w:szCs w:val="21"/>
        </w:rPr>
      </w:pPr>
    </w:p>
    <w:p w:rsidR="001708DC" w:rsidRDefault="00531111">
      <w:pPr>
        <w:pStyle w:val="a1"/>
        <w:spacing w:before="78" w:after="78"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会议保障服务</w:t>
      </w:r>
    </w:p>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本合同提供视频会议系统运维及会议保障服务。具体包括如下服务内容：</w:t>
      </w:r>
    </w:p>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会议保障：遇到召开所有会议时，提前对会议室进行会前功能演示、系统巡检、故障排除及会议过程会议保障等工作，以保证会议顺利召开。</w:t>
      </w:r>
    </w:p>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故障处理：当设备、系统出现问题或故障时，维护人员即时响应，判断故障范围，根据故障难度，调度专业工程师到现场服务，故障实施处理完毕后清理现场，填写维护报告单，存案留底。</w:t>
      </w:r>
    </w:p>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日常巡检：每月对会议室设备、系统进行预防性巡检、功能测试、故障排除等例检工作，并将设备及系统巡检情况记录到巡检表内，并进行存案。</w:t>
      </w:r>
    </w:p>
    <w:p w:rsidR="001708DC" w:rsidRDefault="001708DC">
      <w:pPr>
        <w:pStyle w:val="1"/>
        <w:spacing w:line="360" w:lineRule="auto"/>
        <w:rPr>
          <w:rFonts w:asciiTheme="minorEastAsia" w:eastAsiaTheme="minorEastAsia" w:hAnsiTheme="minorEastAsia" w:cstheme="minorEastAsia"/>
          <w:szCs w:val="21"/>
        </w:rPr>
      </w:pPr>
    </w:p>
    <w:p w:rsidR="001708DC" w:rsidRDefault="00531111">
      <w:pPr>
        <w:pStyle w:val="a"/>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服务要求</w:t>
      </w:r>
    </w:p>
    <w:p w:rsidR="001708DC" w:rsidRDefault="00531111">
      <w:pPr>
        <w:pStyle w:val="a0"/>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管理要求</w:t>
      </w:r>
    </w:p>
    <w:p w:rsidR="001708DC" w:rsidRDefault="00531111">
      <w:pPr>
        <w:pStyle w:val="a1"/>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服务人员</w:t>
      </w:r>
    </w:p>
    <w:p w:rsidR="001708DC" w:rsidRDefault="00531111">
      <w:pPr>
        <w:pStyle w:val="4"/>
        <w:numPr>
          <w:ilvl w:val="255"/>
          <w:numId w:val="0"/>
        </w:numPr>
        <w:spacing w:before="156" w:after="156"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2.1.1.1运维驻场人员要求</w:t>
      </w:r>
    </w:p>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根据系统运维要求，本合同需安排1名运维工程师提供</w:t>
      </w:r>
      <w:r>
        <w:rPr>
          <w:rFonts w:asciiTheme="minorEastAsia" w:eastAsiaTheme="minorEastAsia" w:hAnsiTheme="minorEastAsia" w:cstheme="minorEastAsia" w:hint="eastAsia"/>
          <w:szCs w:val="21"/>
          <w:u w:val="single"/>
        </w:rPr>
        <w:t>每周6天，每天8小时</w:t>
      </w:r>
      <w:r>
        <w:rPr>
          <w:rFonts w:asciiTheme="minorEastAsia" w:eastAsiaTheme="minorEastAsia" w:hAnsiTheme="minorEastAsia" w:cstheme="minorEastAsia" w:hint="eastAsia"/>
          <w:szCs w:val="21"/>
        </w:rPr>
        <w:t>驻场服务</w:t>
      </w:r>
      <w:r>
        <w:rPr>
          <w:rFonts w:asciiTheme="minorEastAsia" w:eastAsiaTheme="minorEastAsia" w:hAnsiTheme="minorEastAsia" w:cstheme="minorEastAsia" w:hint="eastAsia"/>
          <w:szCs w:val="21"/>
        </w:rPr>
        <w:lastRenderedPageBreak/>
        <w:t>（在甲方要求的范围内），以保证维护服务的实效性和可靠性，其他时间在四会市范围内，如因应急处置、重大活动等接到通知后应配合安排工程师到现场保障。</w:t>
      </w:r>
    </w:p>
    <w:p w:rsidR="001708DC" w:rsidRDefault="00531111">
      <w:pPr>
        <w:pStyle w:val="1"/>
        <w:spacing w:line="360" w:lineRule="auto"/>
        <w:ind w:firstLineChars="200" w:firstLine="420"/>
        <w:rPr>
          <w:rFonts w:asciiTheme="minorEastAsia" w:eastAsiaTheme="minorEastAsia" w:hAnsiTheme="minorEastAsia" w:cstheme="minorEastAsia"/>
          <w:kern w:val="2"/>
          <w:szCs w:val="21"/>
        </w:rPr>
      </w:pPr>
      <w:r>
        <w:rPr>
          <w:rFonts w:asciiTheme="minorEastAsia" w:eastAsiaTheme="minorEastAsia" w:hAnsiTheme="minorEastAsia" w:cstheme="minorEastAsia" w:hint="eastAsia"/>
          <w:kern w:val="2"/>
          <w:szCs w:val="21"/>
        </w:rPr>
        <w:t>驻场运维工程师要求有5年以上的信息化运维经验，并在签订合同时提供相关工作证明（公司证明或</w:t>
      </w:r>
      <w:proofErr w:type="gramStart"/>
      <w:r>
        <w:rPr>
          <w:rFonts w:asciiTheme="minorEastAsia" w:eastAsiaTheme="minorEastAsia" w:hAnsiTheme="minorEastAsia" w:cstheme="minorEastAsia" w:hint="eastAsia"/>
          <w:kern w:val="2"/>
          <w:szCs w:val="21"/>
        </w:rPr>
        <w:t>社保证明</w:t>
      </w:r>
      <w:proofErr w:type="gramEnd"/>
      <w:r>
        <w:rPr>
          <w:rFonts w:asciiTheme="minorEastAsia" w:eastAsiaTheme="minorEastAsia" w:hAnsiTheme="minorEastAsia" w:cstheme="minorEastAsia" w:hint="eastAsia"/>
          <w:kern w:val="2"/>
          <w:szCs w:val="21"/>
        </w:rPr>
        <w:t>），甲方有权要求乙方更换驻场工程师，乙方应予以配合。否则，视为乙方违约，甲方有权单方解除本合同</w:t>
      </w:r>
    </w:p>
    <w:p w:rsidR="001708DC" w:rsidRDefault="00531111">
      <w:pPr>
        <w:spacing w:line="360" w:lineRule="auto"/>
        <w:ind w:firstLineChars="200" w:firstLine="420"/>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szCs w:val="21"/>
        </w:rPr>
        <w:t>驻场运维工程师主要工作有：办公软件系统维护；电脑、打印机、复印机安装调试，故障配件更换；资源情况汇总，设备巡检，建立巡检设备台账；现场值守，系统日常状态监测，系统性能侦测；发现故障立即响应，现场解决；建立运维日志，故障记录，提交信息系统运</w:t>
      </w:r>
      <w:proofErr w:type="gramStart"/>
      <w:r>
        <w:rPr>
          <w:rFonts w:asciiTheme="minorEastAsia" w:eastAsiaTheme="minorEastAsia" w:hAnsiTheme="minorEastAsia" w:cstheme="minorEastAsia" w:hint="eastAsia"/>
          <w:szCs w:val="21"/>
        </w:rPr>
        <w:t>维保障</w:t>
      </w:r>
      <w:proofErr w:type="gramEnd"/>
      <w:r>
        <w:rPr>
          <w:rFonts w:asciiTheme="minorEastAsia" w:eastAsiaTheme="minorEastAsia" w:hAnsiTheme="minorEastAsia" w:cstheme="minorEastAsia" w:hint="eastAsia"/>
          <w:szCs w:val="21"/>
        </w:rPr>
        <w:t>及系统运行分析报告；应急保障，重大活动值守保障；协助用户制定规范的安全管理制度，保障系统安全可靠。</w:t>
      </w:r>
    </w:p>
    <w:p w:rsidR="001708DC" w:rsidRPr="00C578F8" w:rsidRDefault="00531111" w:rsidP="00C578F8">
      <w:pPr>
        <w:pStyle w:val="4"/>
        <w:numPr>
          <w:ilvl w:val="255"/>
          <w:numId w:val="0"/>
        </w:numPr>
        <w:spacing w:before="156" w:after="156" w:line="360" w:lineRule="auto"/>
        <w:rPr>
          <w:rFonts w:asciiTheme="minorEastAsia" w:eastAsiaTheme="minorEastAsia" w:hAnsiTheme="minorEastAsia" w:cstheme="minorEastAsia"/>
          <w:sz w:val="21"/>
          <w:szCs w:val="21"/>
        </w:rPr>
      </w:pPr>
      <w:r w:rsidRPr="00C578F8">
        <w:rPr>
          <w:rFonts w:asciiTheme="minorEastAsia" w:eastAsiaTheme="minorEastAsia" w:hAnsiTheme="minorEastAsia" w:cstheme="minorEastAsia" w:hint="eastAsia"/>
          <w:sz w:val="21"/>
          <w:szCs w:val="21"/>
        </w:rPr>
        <w:t>2.1.1.2二线技术服务人员要求</w:t>
      </w:r>
    </w:p>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当甲方发生紧急事件、需要提供技术支持时，应立即调动所有技术资源，并采取措施，尽最大努力，调动一切技术力量及时解决甲方需求。</w:t>
      </w:r>
    </w:p>
    <w:p w:rsidR="001708DC" w:rsidRDefault="00531111">
      <w:pPr>
        <w:pStyle w:val="a1"/>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进度要求</w:t>
      </w:r>
    </w:p>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本合同服务期为</w:t>
      </w:r>
      <w:r>
        <w:rPr>
          <w:rFonts w:asciiTheme="minorEastAsia" w:eastAsiaTheme="minorEastAsia" w:hAnsiTheme="minorEastAsia" w:cstheme="minorEastAsia" w:hint="eastAsia"/>
          <w:szCs w:val="21"/>
          <w:u w:val="single"/>
        </w:rPr>
        <w:t>12</w:t>
      </w:r>
      <w:r>
        <w:rPr>
          <w:rFonts w:asciiTheme="minorEastAsia" w:eastAsiaTheme="minorEastAsia" w:hAnsiTheme="minorEastAsia" w:cstheme="minorEastAsia" w:hint="eastAsia"/>
          <w:szCs w:val="21"/>
        </w:rPr>
        <w:t>个月，其中：</w:t>
      </w:r>
    </w:p>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本合同初步实施计划设计如下，进场时将再结合实际情况制定详细的合同进度计划（T为</w:t>
      </w:r>
      <w:proofErr w:type="gramStart"/>
      <w:r>
        <w:rPr>
          <w:rFonts w:asciiTheme="minorEastAsia" w:eastAsiaTheme="minorEastAsia" w:hAnsiTheme="minorEastAsia" w:cstheme="minorEastAsia" w:hint="eastAsia"/>
          <w:szCs w:val="21"/>
        </w:rPr>
        <w:t>合同合同</w:t>
      </w:r>
      <w:proofErr w:type="gramEnd"/>
      <w:r>
        <w:rPr>
          <w:rFonts w:asciiTheme="minorEastAsia" w:eastAsiaTheme="minorEastAsia" w:hAnsiTheme="minorEastAsia" w:cstheme="minorEastAsia" w:hint="eastAsia"/>
          <w:szCs w:val="21"/>
        </w:rPr>
        <w:t>约定时间）：</w:t>
      </w:r>
    </w:p>
    <w:p w:rsidR="001708DC" w:rsidRDefault="00531111">
      <w:pPr>
        <w:pStyle w:val="a6"/>
        <w:keepNext/>
        <w:spacing w:after="156" w:line="360" w:lineRule="auto"/>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项目进度计划表</w:t>
      </w: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164"/>
        <w:gridCol w:w="1260"/>
        <w:gridCol w:w="1008"/>
        <w:gridCol w:w="1272"/>
        <w:gridCol w:w="1140"/>
        <w:gridCol w:w="840"/>
        <w:gridCol w:w="1368"/>
        <w:gridCol w:w="1167"/>
      </w:tblGrid>
      <w:tr w:rsidR="001708DC">
        <w:trPr>
          <w:trHeight w:val="665"/>
          <w:tblHeader/>
        </w:trPr>
        <w:tc>
          <w:tcPr>
            <w:tcW w:w="641" w:type="dxa"/>
            <w:shd w:val="clear" w:color="auto" w:fill="D0CECE"/>
            <w:vAlign w:val="center"/>
          </w:tcPr>
          <w:p w:rsidR="001708DC" w:rsidRDefault="00531111">
            <w:pPr>
              <w:pStyle w:val="ad"/>
              <w:spacing w:line="360" w:lineRule="auto"/>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编号</w:t>
            </w:r>
          </w:p>
        </w:tc>
        <w:tc>
          <w:tcPr>
            <w:tcW w:w="1164" w:type="dxa"/>
            <w:shd w:val="clear" w:color="auto" w:fill="D0CECE"/>
            <w:vAlign w:val="center"/>
          </w:tcPr>
          <w:p w:rsidR="001708DC" w:rsidRDefault="00531111">
            <w:pPr>
              <w:pStyle w:val="ad"/>
              <w:spacing w:line="360" w:lineRule="auto"/>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工作阶段</w:t>
            </w:r>
          </w:p>
        </w:tc>
        <w:tc>
          <w:tcPr>
            <w:tcW w:w="1260" w:type="dxa"/>
            <w:shd w:val="clear" w:color="auto" w:fill="D0CECE"/>
            <w:vAlign w:val="center"/>
          </w:tcPr>
          <w:p w:rsidR="001708DC" w:rsidRDefault="00531111">
            <w:pPr>
              <w:pStyle w:val="ad"/>
              <w:spacing w:line="360" w:lineRule="auto"/>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计划活动</w:t>
            </w:r>
          </w:p>
        </w:tc>
        <w:tc>
          <w:tcPr>
            <w:tcW w:w="1008" w:type="dxa"/>
            <w:shd w:val="clear" w:color="auto" w:fill="D0CECE"/>
            <w:vAlign w:val="center"/>
          </w:tcPr>
          <w:p w:rsidR="001708DC" w:rsidRDefault="00531111">
            <w:pPr>
              <w:pStyle w:val="ad"/>
              <w:spacing w:line="360" w:lineRule="auto"/>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里程碑</w:t>
            </w:r>
          </w:p>
        </w:tc>
        <w:tc>
          <w:tcPr>
            <w:tcW w:w="1272" w:type="dxa"/>
            <w:shd w:val="clear" w:color="auto" w:fill="D0CECE"/>
            <w:vAlign w:val="center"/>
          </w:tcPr>
          <w:p w:rsidR="001708DC" w:rsidRDefault="00531111">
            <w:pPr>
              <w:pStyle w:val="ad"/>
              <w:spacing w:line="360" w:lineRule="auto"/>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开始</w:t>
            </w:r>
          </w:p>
          <w:p w:rsidR="001708DC" w:rsidRDefault="00531111">
            <w:pPr>
              <w:pStyle w:val="ad"/>
              <w:spacing w:line="360" w:lineRule="auto"/>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时间（天）</w:t>
            </w:r>
          </w:p>
        </w:tc>
        <w:tc>
          <w:tcPr>
            <w:tcW w:w="1140" w:type="dxa"/>
            <w:shd w:val="clear" w:color="auto" w:fill="D0CECE"/>
            <w:vAlign w:val="center"/>
          </w:tcPr>
          <w:p w:rsidR="001708DC" w:rsidRDefault="00531111">
            <w:pPr>
              <w:pStyle w:val="ad"/>
              <w:spacing w:line="360" w:lineRule="auto"/>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完成</w:t>
            </w:r>
          </w:p>
          <w:p w:rsidR="001708DC" w:rsidRDefault="00531111">
            <w:pPr>
              <w:pStyle w:val="ad"/>
              <w:spacing w:line="360" w:lineRule="auto"/>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时限（天）</w:t>
            </w:r>
          </w:p>
        </w:tc>
        <w:tc>
          <w:tcPr>
            <w:tcW w:w="840" w:type="dxa"/>
            <w:shd w:val="clear" w:color="auto" w:fill="D0CECE"/>
            <w:vAlign w:val="center"/>
          </w:tcPr>
          <w:p w:rsidR="001708DC" w:rsidRDefault="00531111">
            <w:pPr>
              <w:pStyle w:val="ad"/>
              <w:spacing w:line="360" w:lineRule="auto"/>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人员安排</w:t>
            </w:r>
          </w:p>
        </w:tc>
        <w:tc>
          <w:tcPr>
            <w:tcW w:w="1368" w:type="dxa"/>
            <w:shd w:val="clear" w:color="auto" w:fill="D0CECE"/>
            <w:vAlign w:val="center"/>
          </w:tcPr>
          <w:p w:rsidR="001708DC" w:rsidRDefault="00531111">
            <w:pPr>
              <w:pStyle w:val="ad"/>
              <w:spacing w:line="360" w:lineRule="auto"/>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交付成果</w:t>
            </w:r>
          </w:p>
        </w:tc>
        <w:tc>
          <w:tcPr>
            <w:tcW w:w="1167" w:type="dxa"/>
            <w:shd w:val="clear" w:color="auto" w:fill="D0CECE"/>
            <w:vAlign w:val="center"/>
          </w:tcPr>
          <w:p w:rsidR="001708DC" w:rsidRDefault="00531111">
            <w:pPr>
              <w:pStyle w:val="ad"/>
              <w:spacing w:line="360" w:lineRule="auto"/>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备注</w:t>
            </w:r>
          </w:p>
        </w:tc>
      </w:tr>
      <w:tr w:rsidR="001708DC">
        <w:trPr>
          <w:cantSplit/>
          <w:trHeight w:val="1028"/>
        </w:trPr>
        <w:tc>
          <w:tcPr>
            <w:tcW w:w="641" w:type="dxa"/>
            <w:vAlign w:val="center"/>
          </w:tcPr>
          <w:p w:rsidR="001708DC" w:rsidRDefault="00531111">
            <w:pPr>
              <w:pStyle w:val="ad"/>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164" w:type="dxa"/>
            <w:vAlign w:val="center"/>
          </w:tcPr>
          <w:p w:rsidR="001708DC" w:rsidRDefault="00531111">
            <w:pPr>
              <w:pStyle w:val="ad"/>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项目启动阶段</w:t>
            </w:r>
          </w:p>
        </w:tc>
        <w:tc>
          <w:tcPr>
            <w:tcW w:w="1260" w:type="dxa"/>
            <w:vAlign w:val="center"/>
          </w:tcPr>
          <w:p w:rsidR="001708DC" w:rsidRDefault="00531111">
            <w:pPr>
              <w:pStyle w:val="ad"/>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项目启动</w:t>
            </w:r>
          </w:p>
        </w:tc>
        <w:tc>
          <w:tcPr>
            <w:tcW w:w="1008" w:type="dxa"/>
            <w:vAlign w:val="center"/>
          </w:tcPr>
          <w:p w:rsidR="001708DC" w:rsidRDefault="00531111">
            <w:pPr>
              <w:pStyle w:val="ad"/>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项目启动会</w:t>
            </w:r>
          </w:p>
        </w:tc>
        <w:tc>
          <w:tcPr>
            <w:tcW w:w="1272" w:type="dxa"/>
            <w:vAlign w:val="center"/>
          </w:tcPr>
          <w:p w:rsidR="001708DC" w:rsidRDefault="00531111">
            <w:pPr>
              <w:pStyle w:val="ad"/>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T+0</w:t>
            </w:r>
          </w:p>
        </w:tc>
        <w:tc>
          <w:tcPr>
            <w:tcW w:w="1140" w:type="dxa"/>
            <w:vAlign w:val="center"/>
          </w:tcPr>
          <w:p w:rsidR="001708DC" w:rsidRDefault="00531111">
            <w:pPr>
              <w:pStyle w:val="ad"/>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T+7</w:t>
            </w:r>
          </w:p>
        </w:tc>
        <w:tc>
          <w:tcPr>
            <w:tcW w:w="840" w:type="dxa"/>
            <w:vAlign w:val="center"/>
          </w:tcPr>
          <w:p w:rsidR="001708DC" w:rsidRDefault="00531111">
            <w:pPr>
              <w:pStyle w:val="ad"/>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项目全员</w:t>
            </w:r>
          </w:p>
        </w:tc>
        <w:tc>
          <w:tcPr>
            <w:tcW w:w="1368" w:type="dxa"/>
            <w:vAlign w:val="center"/>
          </w:tcPr>
          <w:p w:rsidR="001708DC" w:rsidRDefault="00531111">
            <w:pPr>
              <w:pStyle w:val="ad"/>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项目启动确认书</w:t>
            </w:r>
          </w:p>
        </w:tc>
        <w:tc>
          <w:tcPr>
            <w:tcW w:w="1167" w:type="dxa"/>
            <w:vAlign w:val="center"/>
          </w:tcPr>
          <w:p w:rsidR="001708DC" w:rsidRDefault="00531111">
            <w:pPr>
              <w:pStyle w:val="ad"/>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完成项目启动工作</w:t>
            </w:r>
          </w:p>
        </w:tc>
      </w:tr>
      <w:tr w:rsidR="001708DC">
        <w:trPr>
          <w:cantSplit/>
          <w:trHeight w:val="758"/>
        </w:trPr>
        <w:tc>
          <w:tcPr>
            <w:tcW w:w="641" w:type="dxa"/>
            <w:vAlign w:val="center"/>
          </w:tcPr>
          <w:p w:rsidR="001708DC" w:rsidRDefault="00531111">
            <w:pPr>
              <w:pStyle w:val="ad"/>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w:t>
            </w:r>
          </w:p>
        </w:tc>
        <w:tc>
          <w:tcPr>
            <w:tcW w:w="1164" w:type="dxa"/>
            <w:vAlign w:val="center"/>
          </w:tcPr>
          <w:p w:rsidR="001708DC" w:rsidRDefault="00531111">
            <w:pPr>
              <w:pStyle w:val="ad"/>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实施运</w:t>
            </w:r>
            <w:proofErr w:type="gramStart"/>
            <w:r>
              <w:rPr>
                <w:rFonts w:asciiTheme="minorEastAsia" w:eastAsiaTheme="minorEastAsia" w:hAnsiTheme="minorEastAsia" w:cstheme="minorEastAsia" w:hint="eastAsia"/>
                <w:sz w:val="21"/>
                <w:szCs w:val="21"/>
              </w:rPr>
              <w:t>维阶段</w:t>
            </w:r>
            <w:proofErr w:type="gramEnd"/>
          </w:p>
        </w:tc>
        <w:tc>
          <w:tcPr>
            <w:tcW w:w="1260" w:type="dxa"/>
            <w:vAlign w:val="center"/>
          </w:tcPr>
          <w:p w:rsidR="001708DC" w:rsidRDefault="00531111">
            <w:pPr>
              <w:pStyle w:val="ad"/>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实施运维服务</w:t>
            </w:r>
          </w:p>
        </w:tc>
        <w:tc>
          <w:tcPr>
            <w:tcW w:w="1008" w:type="dxa"/>
            <w:vAlign w:val="center"/>
          </w:tcPr>
          <w:p w:rsidR="001708DC" w:rsidRDefault="00531111">
            <w:pPr>
              <w:pStyle w:val="ad"/>
              <w:spacing w:line="360" w:lineRule="auto"/>
              <w:rPr>
                <w:rFonts w:asciiTheme="minorEastAsia" w:eastAsiaTheme="minorEastAsia" w:hAnsiTheme="minorEastAsia" w:cstheme="minorEastAsia"/>
                <w:sz w:val="21"/>
                <w:szCs w:val="21"/>
              </w:rPr>
            </w:pPr>
            <w:proofErr w:type="gramStart"/>
            <w:r>
              <w:rPr>
                <w:rFonts w:asciiTheme="minorEastAsia" w:eastAsiaTheme="minorEastAsia" w:hAnsiTheme="minorEastAsia" w:cstheme="minorEastAsia" w:hint="eastAsia"/>
                <w:sz w:val="21"/>
                <w:szCs w:val="21"/>
              </w:rPr>
              <w:t>运维工单</w:t>
            </w:r>
            <w:proofErr w:type="gramEnd"/>
          </w:p>
        </w:tc>
        <w:tc>
          <w:tcPr>
            <w:tcW w:w="1272" w:type="dxa"/>
            <w:vAlign w:val="center"/>
          </w:tcPr>
          <w:p w:rsidR="001708DC" w:rsidRDefault="00531111">
            <w:pPr>
              <w:pStyle w:val="ad"/>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T+0</w:t>
            </w:r>
          </w:p>
        </w:tc>
        <w:tc>
          <w:tcPr>
            <w:tcW w:w="1140" w:type="dxa"/>
            <w:vAlign w:val="center"/>
          </w:tcPr>
          <w:p w:rsidR="001708DC" w:rsidRDefault="00531111">
            <w:pPr>
              <w:pStyle w:val="ad"/>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T+3</w:t>
            </w:r>
            <w:r>
              <w:rPr>
                <w:rFonts w:asciiTheme="minorEastAsia" w:eastAsiaTheme="minorEastAsia" w:hAnsiTheme="minorEastAsia" w:cstheme="minorEastAsia" w:hint="eastAsia"/>
                <w:sz w:val="21"/>
                <w:szCs w:val="21"/>
                <w:lang w:val="en-US"/>
              </w:rPr>
              <w:t>6</w:t>
            </w:r>
            <w:r>
              <w:rPr>
                <w:rFonts w:asciiTheme="minorEastAsia" w:eastAsiaTheme="minorEastAsia" w:hAnsiTheme="minorEastAsia" w:cstheme="minorEastAsia" w:hint="eastAsia"/>
                <w:sz w:val="21"/>
                <w:szCs w:val="21"/>
              </w:rPr>
              <w:t>5</w:t>
            </w:r>
          </w:p>
        </w:tc>
        <w:tc>
          <w:tcPr>
            <w:tcW w:w="840" w:type="dxa"/>
            <w:vAlign w:val="center"/>
          </w:tcPr>
          <w:p w:rsidR="001708DC" w:rsidRDefault="00531111">
            <w:pPr>
              <w:pStyle w:val="ad"/>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项目全员</w:t>
            </w:r>
          </w:p>
        </w:tc>
        <w:tc>
          <w:tcPr>
            <w:tcW w:w="1368" w:type="dxa"/>
            <w:vAlign w:val="center"/>
          </w:tcPr>
          <w:p w:rsidR="001708DC" w:rsidRDefault="00531111">
            <w:pPr>
              <w:pStyle w:val="ad"/>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项目相关的运</w:t>
            </w:r>
            <w:proofErr w:type="gramStart"/>
            <w:r>
              <w:rPr>
                <w:rFonts w:asciiTheme="minorEastAsia" w:eastAsiaTheme="minorEastAsia" w:hAnsiTheme="minorEastAsia" w:cstheme="minorEastAsia" w:hint="eastAsia"/>
                <w:sz w:val="21"/>
                <w:szCs w:val="21"/>
              </w:rPr>
              <w:t>维材料</w:t>
            </w:r>
            <w:proofErr w:type="gramEnd"/>
          </w:p>
        </w:tc>
        <w:tc>
          <w:tcPr>
            <w:tcW w:w="1167" w:type="dxa"/>
            <w:vAlign w:val="center"/>
          </w:tcPr>
          <w:p w:rsidR="001708DC" w:rsidRDefault="001708DC">
            <w:pPr>
              <w:pStyle w:val="ad"/>
              <w:spacing w:line="360" w:lineRule="auto"/>
              <w:rPr>
                <w:rFonts w:asciiTheme="minorEastAsia" w:eastAsiaTheme="minorEastAsia" w:hAnsiTheme="minorEastAsia" w:cstheme="minorEastAsia"/>
                <w:sz w:val="21"/>
                <w:szCs w:val="21"/>
              </w:rPr>
            </w:pPr>
          </w:p>
        </w:tc>
      </w:tr>
      <w:tr w:rsidR="001708DC">
        <w:trPr>
          <w:cantSplit/>
          <w:trHeight w:val="1248"/>
        </w:trPr>
        <w:tc>
          <w:tcPr>
            <w:tcW w:w="641" w:type="dxa"/>
            <w:vAlign w:val="center"/>
          </w:tcPr>
          <w:p w:rsidR="001708DC" w:rsidRDefault="00531111">
            <w:pPr>
              <w:pStyle w:val="ad"/>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val="en-US"/>
              </w:rPr>
              <w:t>3</w:t>
            </w:r>
          </w:p>
        </w:tc>
        <w:tc>
          <w:tcPr>
            <w:tcW w:w="1164" w:type="dxa"/>
            <w:vAlign w:val="center"/>
          </w:tcPr>
          <w:p w:rsidR="001708DC" w:rsidRDefault="00531111">
            <w:pPr>
              <w:pStyle w:val="ad"/>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项目验收</w:t>
            </w:r>
          </w:p>
        </w:tc>
        <w:tc>
          <w:tcPr>
            <w:tcW w:w="1260" w:type="dxa"/>
            <w:vAlign w:val="center"/>
          </w:tcPr>
          <w:p w:rsidR="001708DC" w:rsidRDefault="00531111">
            <w:pPr>
              <w:pStyle w:val="ad"/>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项目验收</w:t>
            </w:r>
          </w:p>
        </w:tc>
        <w:tc>
          <w:tcPr>
            <w:tcW w:w="1008" w:type="dxa"/>
            <w:vAlign w:val="center"/>
          </w:tcPr>
          <w:p w:rsidR="001708DC" w:rsidRDefault="00531111">
            <w:pPr>
              <w:pStyle w:val="ad"/>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完成验收工作。</w:t>
            </w:r>
          </w:p>
        </w:tc>
        <w:tc>
          <w:tcPr>
            <w:tcW w:w="1272" w:type="dxa"/>
            <w:vAlign w:val="center"/>
          </w:tcPr>
          <w:p w:rsidR="001708DC" w:rsidRDefault="00531111">
            <w:pPr>
              <w:pStyle w:val="ad"/>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T+360</w:t>
            </w:r>
          </w:p>
        </w:tc>
        <w:tc>
          <w:tcPr>
            <w:tcW w:w="1140" w:type="dxa"/>
            <w:vAlign w:val="center"/>
          </w:tcPr>
          <w:p w:rsidR="001708DC" w:rsidRDefault="00531111">
            <w:pPr>
              <w:pStyle w:val="ad"/>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T+</w:t>
            </w:r>
            <w:r>
              <w:rPr>
                <w:rFonts w:asciiTheme="minorEastAsia" w:eastAsiaTheme="minorEastAsia" w:hAnsiTheme="minorEastAsia" w:cstheme="minorEastAsia" w:hint="eastAsia"/>
                <w:sz w:val="21"/>
                <w:szCs w:val="21"/>
                <w:lang w:val="en-US"/>
              </w:rPr>
              <w:t>365</w:t>
            </w:r>
          </w:p>
        </w:tc>
        <w:tc>
          <w:tcPr>
            <w:tcW w:w="840" w:type="dxa"/>
            <w:vAlign w:val="center"/>
          </w:tcPr>
          <w:p w:rsidR="001708DC" w:rsidRDefault="00531111">
            <w:pPr>
              <w:pStyle w:val="ad"/>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项目经理</w:t>
            </w:r>
          </w:p>
        </w:tc>
        <w:tc>
          <w:tcPr>
            <w:tcW w:w="1368" w:type="dxa"/>
            <w:vAlign w:val="center"/>
          </w:tcPr>
          <w:p w:rsidR="001708DC" w:rsidRDefault="00531111">
            <w:pPr>
              <w:pStyle w:val="ad"/>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按要求提供的各类项目验收文档</w:t>
            </w:r>
          </w:p>
        </w:tc>
        <w:tc>
          <w:tcPr>
            <w:tcW w:w="1167" w:type="dxa"/>
            <w:vAlign w:val="center"/>
          </w:tcPr>
          <w:p w:rsidR="001708DC" w:rsidRDefault="00531111">
            <w:pPr>
              <w:pStyle w:val="ad"/>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完成项目验收工作</w:t>
            </w:r>
          </w:p>
        </w:tc>
      </w:tr>
    </w:tbl>
    <w:p w:rsidR="001708DC" w:rsidRDefault="00531111">
      <w:pPr>
        <w:pStyle w:val="a1"/>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组织实施要求</w:t>
      </w:r>
    </w:p>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为使合同按质、按量、按时及有序实施，乙方应建立完善、稳定的合同团队、内部组织管理方式及管理机构、协调机制、技术基础，支撑保障要求及其他相关要求。在机制保障方面，成立组织实施小组和合同专家组的双轨制的组织模式。在合同日常管理和条件保障方面，从行政组织、后勤保障和支撑条件各方面创造良好的服务环境，确保合同的顺利实施。</w:t>
      </w:r>
    </w:p>
    <w:p w:rsidR="001708DC" w:rsidRDefault="00531111">
      <w:pPr>
        <w:pStyle w:val="a1"/>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文档管理要求</w:t>
      </w:r>
    </w:p>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乙方应在合同完成时，将本合同所有文档、资料汇集成册交付给甲方，所有文件要求用中文书写或有完整的中文注释。验收后，乙方按国家、省以及甲方档案管理要求，向甲方提供装订成册的纸质文档至少</w:t>
      </w:r>
      <w:r>
        <w:rPr>
          <w:rFonts w:asciiTheme="minorEastAsia" w:eastAsiaTheme="minorEastAsia" w:hAnsiTheme="minorEastAsia" w:cstheme="minorEastAsia" w:hint="eastAsia"/>
          <w:szCs w:val="21"/>
          <w:u w:val="single"/>
        </w:rPr>
        <w:t>1</w:t>
      </w:r>
      <w:r>
        <w:rPr>
          <w:rFonts w:asciiTheme="minorEastAsia" w:eastAsiaTheme="minorEastAsia" w:hAnsiTheme="minorEastAsia" w:cstheme="minorEastAsia" w:hint="eastAsia"/>
          <w:szCs w:val="21"/>
        </w:rPr>
        <w:t>套，电子文档</w:t>
      </w:r>
      <w:r>
        <w:rPr>
          <w:rFonts w:asciiTheme="minorEastAsia" w:eastAsiaTheme="minorEastAsia" w:hAnsiTheme="minorEastAsia" w:cstheme="minorEastAsia" w:hint="eastAsia"/>
          <w:szCs w:val="21"/>
          <w:u w:val="single"/>
        </w:rPr>
        <w:t>1</w:t>
      </w:r>
      <w:r>
        <w:rPr>
          <w:rFonts w:asciiTheme="minorEastAsia" w:eastAsiaTheme="minorEastAsia" w:hAnsiTheme="minorEastAsia" w:cstheme="minorEastAsia" w:hint="eastAsia"/>
          <w:szCs w:val="21"/>
        </w:rPr>
        <w:t>套。</w:t>
      </w:r>
    </w:p>
    <w:p w:rsidR="001708DC" w:rsidRDefault="00531111">
      <w:pPr>
        <w:pStyle w:val="a1"/>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质量保证要求</w:t>
      </w:r>
    </w:p>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为保证本合同能按时高质的顺利完成，规避合同风险或将风险降至最低程度，乙方应建立合同质量管理体系，包括但不限于质量目标、质量指标、岗位责任、问题处理计划、质量评价、整改完善等内容，并建立奖惩制度。</w:t>
      </w:r>
    </w:p>
    <w:p w:rsidR="001708DC" w:rsidRDefault="00531111">
      <w:pPr>
        <w:pStyle w:val="a0"/>
        <w:spacing w:line="360" w:lineRule="auto"/>
        <w:rPr>
          <w:rFonts w:asciiTheme="minorEastAsia" w:eastAsiaTheme="minorEastAsia" w:hAnsiTheme="minorEastAsia" w:cstheme="minorEastAsia"/>
          <w:b/>
          <w:bCs w:val="0"/>
          <w:sz w:val="21"/>
          <w:szCs w:val="21"/>
        </w:rPr>
      </w:pPr>
      <w:r>
        <w:rPr>
          <w:rFonts w:asciiTheme="minorEastAsia" w:eastAsiaTheme="minorEastAsia" w:hAnsiTheme="minorEastAsia" w:cstheme="minorEastAsia" w:hint="eastAsia"/>
          <w:b/>
          <w:bCs w:val="0"/>
          <w:sz w:val="21"/>
          <w:szCs w:val="21"/>
        </w:rPr>
        <w:t>考核要求</w:t>
      </w:r>
    </w:p>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如运维团队的月度考核结果为不合格，或出现重大运维事件，按以下规则进行惩罚：</w:t>
      </w:r>
    </w:p>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1）月度考核结果为不合格的驻场人员给予通报批评，整改不力的向其公司发通报批评函，累</w:t>
      </w:r>
      <w:r>
        <w:rPr>
          <w:rFonts w:asciiTheme="minorEastAsia" w:eastAsiaTheme="minorEastAsia" w:hAnsiTheme="minorEastAsia" w:cstheme="minorEastAsia" w:hint="eastAsia"/>
          <w:szCs w:val="21"/>
          <w:u w:val="single"/>
        </w:rPr>
        <w:t>3</w:t>
      </w:r>
      <w:r>
        <w:rPr>
          <w:rFonts w:asciiTheme="minorEastAsia" w:eastAsiaTheme="minorEastAsia" w:hAnsiTheme="minorEastAsia" w:cstheme="minorEastAsia" w:hint="eastAsia"/>
          <w:szCs w:val="21"/>
        </w:rPr>
        <w:t>次不改者甲方有权要求更换或者遣返该驻场人员（若</w:t>
      </w:r>
      <w:r>
        <w:rPr>
          <w:rFonts w:asciiTheme="minorEastAsia" w:eastAsiaTheme="minorEastAsia" w:hAnsiTheme="minorEastAsia" w:cstheme="minorEastAsia" w:hint="eastAsia"/>
          <w:szCs w:val="21"/>
          <w:u w:val="single"/>
        </w:rPr>
        <w:t>1周</w:t>
      </w:r>
      <w:r>
        <w:rPr>
          <w:rFonts w:asciiTheme="minorEastAsia" w:eastAsiaTheme="minorEastAsia" w:hAnsiTheme="minorEastAsia" w:cstheme="minorEastAsia" w:hint="eastAsia"/>
          <w:szCs w:val="21"/>
        </w:rPr>
        <w:t>不安排更换不合格驻场人员的，视为缺员处理）；</w:t>
      </w:r>
    </w:p>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2）运维团队整体月度考核不合格，每次扣罚</w:t>
      </w:r>
      <w:r>
        <w:rPr>
          <w:rFonts w:asciiTheme="minorEastAsia" w:eastAsiaTheme="minorEastAsia" w:hAnsiTheme="minorEastAsia" w:cstheme="minorEastAsia" w:hint="eastAsia"/>
          <w:szCs w:val="21"/>
          <w:u w:val="single"/>
        </w:rPr>
        <w:t>5000</w:t>
      </w:r>
      <w:r>
        <w:rPr>
          <w:rFonts w:asciiTheme="minorEastAsia" w:eastAsiaTheme="minorEastAsia" w:hAnsiTheme="minorEastAsia" w:cstheme="minorEastAsia" w:hint="eastAsia"/>
          <w:szCs w:val="21"/>
        </w:rPr>
        <w:t>元；</w:t>
      </w:r>
    </w:p>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3）运维团队故障处理时效性无法满足的，根据故障等级扣罚（Ⅰ级每次扣罚</w:t>
      </w:r>
      <w:r>
        <w:rPr>
          <w:rFonts w:asciiTheme="minorEastAsia" w:eastAsiaTheme="minorEastAsia" w:hAnsiTheme="minorEastAsia" w:cstheme="minorEastAsia" w:hint="eastAsia"/>
          <w:szCs w:val="21"/>
          <w:u w:val="single"/>
        </w:rPr>
        <w:t>5000</w:t>
      </w:r>
      <w:r>
        <w:rPr>
          <w:rFonts w:asciiTheme="minorEastAsia" w:eastAsiaTheme="minorEastAsia" w:hAnsiTheme="minorEastAsia" w:cstheme="minorEastAsia" w:hint="eastAsia"/>
          <w:szCs w:val="21"/>
        </w:rPr>
        <w:t>元，Ⅱ级每次扣罚</w:t>
      </w:r>
      <w:r>
        <w:rPr>
          <w:rFonts w:asciiTheme="minorEastAsia" w:eastAsiaTheme="minorEastAsia" w:hAnsiTheme="minorEastAsia" w:cstheme="minorEastAsia" w:hint="eastAsia"/>
          <w:szCs w:val="21"/>
          <w:u w:val="single"/>
        </w:rPr>
        <w:t>3500</w:t>
      </w:r>
      <w:r>
        <w:rPr>
          <w:rFonts w:asciiTheme="minorEastAsia" w:eastAsiaTheme="minorEastAsia" w:hAnsiTheme="minorEastAsia" w:cstheme="minorEastAsia" w:hint="eastAsia"/>
          <w:szCs w:val="21"/>
        </w:rPr>
        <w:t>元，Ⅲ级每次扣罚</w:t>
      </w:r>
      <w:r>
        <w:rPr>
          <w:rFonts w:asciiTheme="minorEastAsia" w:eastAsiaTheme="minorEastAsia" w:hAnsiTheme="minorEastAsia" w:cstheme="minorEastAsia" w:hint="eastAsia"/>
          <w:szCs w:val="21"/>
          <w:u w:val="single"/>
        </w:rPr>
        <w:t>2000</w:t>
      </w:r>
      <w:r>
        <w:rPr>
          <w:rFonts w:asciiTheme="minorEastAsia" w:eastAsiaTheme="minorEastAsia" w:hAnsiTheme="minorEastAsia" w:cstheme="minorEastAsia" w:hint="eastAsia"/>
          <w:szCs w:val="21"/>
        </w:rPr>
        <w:t>元，Ⅳ级每次扣罚</w:t>
      </w:r>
      <w:r>
        <w:rPr>
          <w:rFonts w:asciiTheme="minorEastAsia" w:eastAsiaTheme="minorEastAsia" w:hAnsiTheme="minorEastAsia" w:cstheme="minorEastAsia" w:hint="eastAsia"/>
          <w:szCs w:val="21"/>
          <w:u w:val="single"/>
        </w:rPr>
        <w:t>1000</w:t>
      </w:r>
      <w:r>
        <w:rPr>
          <w:rFonts w:asciiTheme="minorEastAsia" w:eastAsiaTheme="minorEastAsia" w:hAnsiTheme="minorEastAsia" w:cstheme="minorEastAsia" w:hint="eastAsia"/>
          <w:szCs w:val="21"/>
        </w:rPr>
        <w:t>元）或者根据故障影响大小而定；</w:t>
      </w:r>
    </w:p>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4）运维团队整体考核经甲方运</w:t>
      </w:r>
      <w:proofErr w:type="gramStart"/>
      <w:r>
        <w:rPr>
          <w:rFonts w:asciiTheme="minorEastAsia" w:eastAsiaTheme="minorEastAsia" w:hAnsiTheme="minorEastAsia" w:cstheme="minorEastAsia" w:hint="eastAsia"/>
          <w:szCs w:val="21"/>
        </w:rPr>
        <w:t>维管理</w:t>
      </w:r>
      <w:proofErr w:type="gramEnd"/>
      <w:r>
        <w:rPr>
          <w:rFonts w:asciiTheme="minorEastAsia" w:eastAsiaTheme="minorEastAsia" w:hAnsiTheme="minorEastAsia" w:cstheme="minorEastAsia" w:hint="eastAsia"/>
          <w:szCs w:val="21"/>
        </w:rPr>
        <w:t>部门认定为责任事故的，一次扣罚</w:t>
      </w:r>
      <w:r>
        <w:rPr>
          <w:rFonts w:asciiTheme="minorEastAsia" w:eastAsiaTheme="minorEastAsia" w:hAnsiTheme="minorEastAsia" w:cstheme="minorEastAsia" w:hint="eastAsia"/>
          <w:szCs w:val="21"/>
          <w:u w:val="single"/>
        </w:rPr>
        <w:t>3000</w:t>
      </w:r>
      <w:r>
        <w:rPr>
          <w:rFonts w:asciiTheme="minorEastAsia" w:eastAsiaTheme="minorEastAsia" w:hAnsiTheme="minorEastAsia" w:cstheme="minorEastAsia" w:hint="eastAsia"/>
          <w:szCs w:val="21"/>
        </w:rPr>
        <w:t>元；</w:t>
      </w:r>
    </w:p>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5）运维团队在运维期内收到有效客户投诉记录累计</w:t>
      </w:r>
      <w:r>
        <w:rPr>
          <w:rFonts w:asciiTheme="minorEastAsia" w:eastAsiaTheme="minorEastAsia" w:hAnsiTheme="minorEastAsia" w:cstheme="minorEastAsia" w:hint="eastAsia"/>
          <w:szCs w:val="21"/>
          <w:u w:val="single"/>
        </w:rPr>
        <w:t>2</w:t>
      </w:r>
      <w:r>
        <w:rPr>
          <w:rFonts w:asciiTheme="minorEastAsia" w:eastAsiaTheme="minorEastAsia" w:hAnsiTheme="minorEastAsia" w:cstheme="minorEastAsia" w:hint="eastAsia"/>
          <w:szCs w:val="21"/>
        </w:rPr>
        <w:t>次以上，超过一次扣罚</w:t>
      </w:r>
      <w:r>
        <w:rPr>
          <w:rFonts w:asciiTheme="minorEastAsia" w:eastAsiaTheme="minorEastAsia" w:hAnsiTheme="minorEastAsia" w:cstheme="minorEastAsia" w:hint="eastAsia"/>
          <w:szCs w:val="21"/>
          <w:u w:val="single"/>
        </w:rPr>
        <w:t>2000</w:t>
      </w:r>
      <w:r>
        <w:rPr>
          <w:rFonts w:asciiTheme="minorEastAsia" w:eastAsiaTheme="minorEastAsia" w:hAnsiTheme="minorEastAsia" w:cstheme="minorEastAsia" w:hint="eastAsia"/>
          <w:szCs w:val="21"/>
        </w:rPr>
        <w:t>元；</w:t>
      </w:r>
    </w:p>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6）在合同履行期间,运维团队驻场人员未达到合同要求且影响运维服务质量的，按照缺员数量每人每天扣罚</w:t>
      </w:r>
      <w:r>
        <w:rPr>
          <w:rFonts w:asciiTheme="minorEastAsia" w:eastAsiaTheme="minorEastAsia" w:hAnsiTheme="minorEastAsia" w:cstheme="minorEastAsia" w:hint="eastAsia"/>
          <w:szCs w:val="21"/>
          <w:u w:val="single"/>
        </w:rPr>
        <w:t>1000</w:t>
      </w:r>
      <w:r>
        <w:rPr>
          <w:rFonts w:asciiTheme="minorEastAsia" w:eastAsiaTheme="minorEastAsia" w:hAnsiTheme="minorEastAsia" w:cstheme="minorEastAsia" w:hint="eastAsia"/>
          <w:szCs w:val="21"/>
        </w:rPr>
        <w:t>元。</w:t>
      </w:r>
    </w:p>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故障等级按照故障影响范围、系统重要程度等分为4级，按级别从高到</w:t>
      </w:r>
      <w:proofErr w:type="gramStart"/>
      <w:r>
        <w:rPr>
          <w:rFonts w:asciiTheme="minorEastAsia" w:eastAsiaTheme="minorEastAsia" w:hAnsiTheme="minorEastAsia" w:cstheme="minorEastAsia" w:hint="eastAsia"/>
          <w:szCs w:val="21"/>
        </w:rPr>
        <w:t>低分为</w:t>
      </w:r>
      <w:proofErr w:type="gramEnd"/>
      <w:r>
        <w:rPr>
          <w:rFonts w:asciiTheme="minorEastAsia" w:eastAsiaTheme="minorEastAsia" w:hAnsiTheme="minorEastAsia" w:cstheme="minorEastAsia" w:hint="eastAsia"/>
          <w:szCs w:val="21"/>
        </w:rPr>
        <w:t>Ⅰ、Ⅱ、Ⅲ、Ⅳ级。具体故障等级判断如下：</w:t>
      </w:r>
    </w:p>
    <w:tbl>
      <w:tblPr>
        <w:tblW w:w="8522" w:type="dxa"/>
        <w:jc w:val="center"/>
        <w:tblLayout w:type="fixed"/>
        <w:tblLook w:val="04A0" w:firstRow="1" w:lastRow="0" w:firstColumn="1" w:lastColumn="0" w:noHBand="0" w:noVBand="1"/>
      </w:tblPr>
      <w:tblGrid>
        <w:gridCol w:w="2234"/>
        <w:gridCol w:w="1571"/>
        <w:gridCol w:w="1571"/>
        <w:gridCol w:w="1575"/>
        <w:gridCol w:w="1571"/>
      </w:tblGrid>
      <w:tr w:rsidR="001708DC">
        <w:trPr>
          <w:trHeight w:val="380"/>
          <w:tblHeader/>
          <w:jc w:val="center"/>
        </w:trPr>
        <w:tc>
          <w:tcPr>
            <w:tcW w:w="2234" w:type="dxa"/>
            <w:tcBorders>
              <w:top w:val="single" w:sz="4" w:space="0" w:color="auto"/>
              <w:left w:val="single" w:sz="4" w:space="0" w:color="auto"/>
              <w:bottom w:val="single" w:sz="4" w:space="0" w:color="auto"/>
              <w:right w:val="single" w:sz="4" w:space="0" w:color="auto"/>
              <w:tl2br w:val="single" w:sz="4" w:space="0" w:color="auto"/>
            </w:tcBorders>
            <w:shd w:val="clear" w:color="auto" w:fill="FFFFFF"/>
            <w:vAlign w:val="center"/>
          </w:tcPr>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 xml:space="preserve">    影响范围              </w:t>
            </w:r>
            <w:r>
              <w:rPr>
                <w:rFonts w:asciiTheme="minorEastAsia" w:eastAsiaTheme="minorEastAsia" w:hAnsiTheme="minorEastAsia" w:cstheme="minorEastAsia" w:hint="eastAsia"/>
                <w:szCs w:val="21"/>
              </w:rPr>
              <w:br/>
              <w:t>重要程度</w:t>
            </w:r>
          </w:p>
        </w:tc>
        <w:tc>
          <w:tcPr>
            <w:tcW w:w="1571" w:type="dxa"/>
            <w:tcBorders>
              <w:top w:val="single" w:sz="4" w:space="0" w:color="auto"/>
              <w:left w:val="nil"/>
              <w:bottom w:val="single" w:sz="4" w:space="0" w:color="auto"/>
              <w:right w:val="single" w:sz="4" w:space="0" w:color="auto"/>
            </w:tcBorders>
            <w:shd w:val="clear" w:color="auto" w:fill="FFFFFF"/>
            <w:vAlign w:val="center"/>
          </w:tcPr>
          <w:p w:rsidR="001708DC" w:rsidRDefault="00531111">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系统中断</w:t>
            </w:r>
            <w:r>
              <w:rPr>
                <w:rFonts w:asciiTheme="minorEastAsia" w:eastAsiaTheme="minorEastAsia" w:hAnsiTheme="minorEastAsia" w:cstheme="minorEastAsia" w:hint="eastAsia"/>
                <w:szCs w:val="21"/>
              </w:rPr>
              <w:br/>
              <w:t>服务</w:t>
            </w:r>
            <w:proofErr w:type="gramStart"/>
            <w:r>
              <w:rPr>
                <w:rFonts w:asciiTheme="minorEastAsia" w:eastAsiaTheme="minorEastAsia" w:hAnsiTheme="minorEastAsia" w:cstheme="minorEastAsia" w:hint="eastAsia"/>
                <w:szCs w:val="21"/>
              </w:rPr>
              <w:t>不</w:t>
            </w:r>
            <w:proofErr w:type="gramEnd"/>
            <w:r>
              <w:rPr>
                <w:rFonts w:asciiTheme="minorEastAsia" w:eastAsiaTheme="minorEastAsia" w:hAnsiTheme="minorEastAsia" w:cstheme="minorEastAsia" w:hint="eastAsia"/>
                <w:szCs w:val="21"/>
              </w:rPr>
              <w:t>可用</w:t>
            </w:r>
          </w:p>
        </w:tc>
        <w:tc>
          <w:tcPr>
            <w:tcW w:w="1571" w:type="dxa"/>
            <w:tcBorders>
              <w:top w:val="single" w:sz="4" w:space="0" w:color="auto"/>
              <w:left w:val="nil"/>
              <w:bottom w:val="single" w:sz="4" w:space="0" w:color="auto"/>
              <w:right w:val="single" w:sz="4" w:space="0" w:color="auto"/>
            </w:tcBorders>
            <w:shd w:val="clear" w:color="auto" w:fill="FFFFFF"/>
            <w:vAlign w:val="center"/>
          </w:tcPr>
          <w:p w:rsidR="001708DC" w:rsidRDefault="00531111">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运行缓慢</w:t>
            </w:r>
            <w:r>
              <w:rPr>
                <w:rFonts w:asciiTheme="minorEastAsia" w:eastAsiaTheme="minorEastAsia" w:hAnsiTheme="minorEastAsia" w:cstheme="minorEastAsia" w:hint="eastAsia"/>
                <w:szCs w:val="21"/>
              </w:rPr>
              <w:br/>
              <w:t>运行不稳定</w:t>
            </w:r>
          </w:p>
        </w:tc>
        <w:tc>
          <w:tcPr>
            <w:tcW w:w="1575" w:type="dxa"/>
            <w:tcBorders>
              <w:top w:val="single" w:sz="4" w:space="0" w:color="auto"/>
              <w:left w:val="nil"/>
              <w:bottom w:val="single" w:sz="4" w:space="0" w:color="auto"/>
              <w:right w:val="single" w:sz="4" w:space="0" w:color="auto"/>
            </w:tcBorders>
            <w:shd w:val="clear" w:color="auto" w:fill="FFFFFF"/>
            <w:vAlign w:val="center"/>
          </w:tcPr>
          <w:p w:rsidR="001708DC" w:rsidRDefault="00531111">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一般故障</w:t>
            </w:r>
            <w:r>
              <w:rPr>
                <w:rFonts w:asciiTheme="minorEastAsia" w:eastAsiaTheme="minorEastAsia" w:hAnsiTheme="minorEastAsia" w:cstheme="minorEastAsia" w:hint="eastAsia"/>
                <w:szCs w:val="21"/>
              </w:rPr>
              <w:br/>
              <w:t>不影响整体服务</w:t>
            </w:r>
          </w:p>
        </w:tc>
        <w:tc>
          <w:tcPr>
            <w:tcW w:w="1571" w:type="dxa"/>
            <w:tcBorders>
              <w:top w:val="single" w:sz="4" w:space="0" w:color="auto"/>
              <w:left w:val="nil"/>
              <w:bottom w:val="single" w:sz="4" w:space="0" w:color="auto"/>
              <w:right w:val="single" w:sz="4" w:space="0" w:color="auto"/>
            </w:tcBorders>
            <w:shd w:val="clear" w:color="auto" w:fill="FFFFFF"/>
            <w:vAlign w:val="center"/>
          </w:tcPr>
          <w:p w:rsidR="001708DC" w:rsidRDefault="00531111">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安全事件</w:t>
            </w:r>
            <w:r>
              <w:rPr>
                <w:rFonts w:asciiTheme="minorEastAsia" w:eastAsiaTheme="minorEastAsia" w:hAnsiTheme="minorEastAsia" w:cstheme="minorEastAsia" w:hint="eastAsia"/>
                <w:szCs w:val="21"/>
              </w:rPr>
              <w:br/>
              <w:t>网页</w:t>
            </w:r>
            <w:proofErr w:type="gramStart"/>
            <w:r>
              <w:rPr>
                <w:rFonts w:asciiTheme="minorEastAsia" w:eastAsiaTheme="minorEastAsia" w:hAnsiTheme="minorEastAsia" w:cstheme="minorEastAsia" w:hint="eastAsia"/>
                <w:szCs w:val="21"/>
              </w:rPr>
              <w:t>纂</w:t>
            </w:r>
            <w:proofErr w:type="gramEnd"/>
            <w:r>
              <w:rPr>
                <w:rFonts w:asciiTheme="minorEastAsia" w:eastAsiaTheme="minorEastAsia" w:hAnsiTheme="minorEastAsia" w:cstheme="minorEastAsia" w:hint="eastAsia"/>
                <w:szCs w:val="21"/>
              </w:rPr>
              <w:t>改</w:t>
            </w:r>
          </w:p>
        </w:tc>
      </w:tr>
      <w:tr w:rsidR="001708DC">
        <w:trPr>
          <w:trHeight w:val="380"/>
          <w:jc w:val="center"/>
        </w:trPr>
        <w:tc>
          <w:tcPr>
            <w:tcW w:w="2234" w:type="dxa"/>
            <w:tcBorders>
              <w:top w:val="nil"/>
              <w:left w:val="single" w:sz="4" w:space="0" w:color="auto"/>
              <w:bottom w:val="single" w:sz="4" w:space="0" w:color="auto"/>
              <w:right w:val="single" w:sz="4" w:space="0" w:color="auto"/>
            </w:tcBorders>
            <w:vAlign w:val="center"/>
          </w:tcPr>
          <w:p w:rsidR="001708DC" w:rsidRDefault="00531111">
            <w:pPr>
              <w:spacing w:line="360" w:lineRule="auto"/>
              <w:ind w:firstLineChars="200" w:firstLine="420"/>
              <w:jc w:val="left"/>
              <w:rPr>
                <w:rFonts w:asciiTheme="minorEastAsia" w:eastAsiaTheme="minorEastAsia" w:hAnsiTheme="minorEastAsia" w:cstheme="minorEastAsia"/>
                <w:szCs w:val="21"/>
              </w:rPr>
            </w:pPr>
            <w:proofErr w:type="gramStart"/>
            <w:r>
              <w:rPr>
                <w:rFonts w:asciiTheme="minorEastAsia" w:eastAsiaTheme="minorEastAsia" w:hAnsiTheme="minorEastAsia" w:cstheme="minorEastAsia" w:hint="eastAsia"/>
                <w:szCs w:val="21"/>
              </w:rPr>
              <w:t>高重要</w:t>
            </w:r>
            <w:proofErr w:type="gramEnd"/>
            <w:r>
              <w:rPr>
                <w:rFonts w:asciiTheme="minorEastAsia" w:eastAsiaTheme="minorEastAsia" w:hAnsiTheme="minorEastAsia" w:cstheme="minorEastAsia" w:hint="eastAsia"/>
                <w:szCs w:val="21"/>
              </w:rPr>
              <w:t>系统</w:t>
            </w:r>
          </w:p>
        </w:tc>
        <w:tc>
          <w:tcPr>
            <w:tcW w:w="1571" w:type="dxa"/>
            <w:tcBorders>
              <w:top w:val="nil"/>
              <w:left w:val="nil"/>
              <w:bottom w:val="single" w:sz="4" w:space="0" w:color="auto"/>
              <w:right w:val="single" w:sz="4" w:space="0" w:color="auto"/>
            </w:tcBorders>
            <w:vAlign w:val="center"/>
          </w:tcPr>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Ⅰ级</w:t>
            </w:r>
          </w:p>
        </w:tc>
        <w:tc>
          <w:tcPr>
            <w:tcW w:w="1571" w:type="dxa"/>
            <w:tcBorders>
              <w:top w:val="nil"/>
              <w:left w:val="nil"/>
              <w:bottom w:val="single" w:sz="4" w:space="0" w:color="auto"/>
              <w:right w:val="single" w:sz="4" w:space="0" w:color="auto"/>
            </w:tcBorders>
            <w:vAlign w:val="center"/>
          </w:tcPr>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Ⅰ级</w:t>
            </w:r>
          </w:p>
        </w:tc>
        <w:tc>
          <w:tcPr>
            <w:tcW w:w="1575" w:type="dxa"/>
            <w:tcBorders>
              <w:top w:val="nil"/>
              <w:left w:val="nil"/>
              <w:bottom w:val="single" w:sz="4" w:space="0" w:color="auto"/>
              <w:right w:val="single" w:sz="4" w:space="0" w:color="auto"/>
            </w:tcBorders>
            <w:vAlign w:val="center"/>
          </w:tcPr>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Ⅱ级</w:t>
            </w:r>
          </w:p>
        </w:tc>
        <w:tc>
          <w:tcPr>
            <w:tcW w:w="1571" w:type="dxa"/>
            <w:tcBorders>
              <w:top w:val="nil"/>
              <w:left w:val="nil"/>
              <w:bottom w:val="single" w:sz="4" w:space="0" w:color="auto"/>
              <w:right w:val="single" w:sz="4" w:space="0" w:color="auto"/>
            </w:tcBorders>
            <w:vAlign w:val="center"/>
          </w:tcPr>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Ⅰ级</w:t>
            </w:r>
          </w:p>
        </w:tc>
      </w:tr>
      <w:tr w:rsidR="001708DC">
        <w:trPr>
          <w:trHeight w:val="380"/>
          <w:jc w:val="center"/>
        </w:trPr>
        <w:tc>
          <w:tcPr>
            <w:tcW w:w="2234" w:type="dxa"/>
            <w:tcBorders>
              <w:top w:val="nil"/>
              <w:left w:val="single" w:sz="4" w:space="0" w:color="auto"/>
              <w:bottom w:val="single" w:sz="4" w:space="0" w:color="auto"/>
              <w:right w:val="single" w:sz="4" w:space="0" w:color="auto"/>
            </w:tcBorders>
            <w:vAlign w:val="center"/>
          </w:tcPr>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重要系统</w:t>
            </w:r>
          </w:p>
        </w:tc>
        <w:tc>
          <w:tcPr>
            <w:tcW w:w="1571" w:type="dxa"/>
            <w:tcBorders>
              <w:top w:val="nil"/>
              <w:left w:val="nil"/>
              <w:bottom w:val="single" w:sz="4" w:space="0" w:color="auto"/>
              <w:right w:val="single" w:sz="4" w:space="0" w:color="auto"/>
            </w:tcBorders>
            <w:vAlign w:val="center"/>
          </w:tcPr>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Ⅰ级</w:t>
            </w:r>
          </w:p>
        </w:tc>
        <w:tc>
          <w:tcPr>
            <w:tcW w:w="1571" w:type="dxa"/>
            <w:tcBorders>
              <w:top w:val="nil"/>
              <w:left w:val="nil"/>
              <w:bottom w:val="single" w:sz="4" w:space="0" w:color="auto"/>
              <w:right w:val="single" w:sz="4" w:space="0" w:color="auto"/>
            </w:tcBorders>
            <w:vAlign w:val="center"/>
          </w:tcPr>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Ⅱ级</w:t>
            </w:r>
          </w:p>
        </w:tc>
        <w:tc>
          <w:tcPr>
            <w:tcW w:w="1575" w:type="dxa"/>
            <w:tcBorders>
              <w:top w:val="nil"/>
              <w:left w:val="nil"/>
              <w:bottom w:val="single" w:sz="4" w:space="0" w:color="auto"/>
              <w:right w:val="single" w:sz="4" w:space="0" w:color="auto"/>
            </w:tcBorders>
            <w:vAlign w:val="center"/>
          </w:tcPr>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Ⅱ级</w:t>
            </w:r>
          </w:p>
        </w:tc>
        <w:tc>
          <w:tcPr>
            <w:tcW w:w="1571" w:type="dxa"/>
            <w:tcBorders>
              <w:top w:val="nil"/>
              <w:left w:val="nil"/>
              <w:bottom w:val="single" w:sz="4" w:space="0" w:color="auto"/>
              <w:right w:val="single" w:sz="4" w:space="0" w:color="auto"/>
            </w:tcBorders>
            <w:vAlign w:val="center"/>
          </w:tcPr>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Ⅰ级</w:t>
            </w:r>
          </w:p>
        </w:tc>
      </w:tr>
      <w:tr w:rsidR="001708DC">
        <w:trPr>
          <w:trHeight w:val="380"/>
          <w:jc w:val="center"/>
        </w:trPr>
        <w:tc>
          <w:tcPr>
            <w:tcW w:w="2234" w:type="dxa"/>
            <w:tcBorders>
              <w:top w:val="nil"/>
              <w:left w:val="single" w:sz="4" w:space="0" w:color="auto"/>
              <w:bottom w:val="single" w:sz="4" w:space="0" w:color="auto"/>
              <w:right w:val="single" w:sz="4" w:space="0" w:color="auto"/>
            </w:tcBorders>
            <w:vAlign w:val="center"/>
          </w:tcPr>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相对重要系统</w:t>
            </w:r>
          </w:p>
        </w:tc>
        <w:tc>
          <w:tcPr>
            <w:tcW w:w="1571" w:type="dxa"/>
            <w:tcBorders>
              <w:top w:val="nil"/>
              <w:left w:val="nil"/>
              <w:bottom w:val="single" w:sz="4" w:space="0" w:color="auto"/>
              <w:right w:val="single" w:sz="4" w:space="0" w:color="auto"/>
            </w:tcBorders>
            <w:vAlign w:val="center"/>
          </w:tcPr>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Ⅱ级</w:t>
            </w:r>
          </w:p>
        </w:tc>
        <w:tc>
          <w:tcPr>
            <w:tcW w:w="1571" w:type="dxa"/>
            <w:tcBorders>
              <w:top w:val="nil"/>
              <w:left w:val="nil"/>
              <w:bottom w:val="single" w:sz="4" w:space="0" w:color="auto"/>
              <w:right w:val="single" w:sz="4" w:space="0" w:color="auto"/>
            </w:tcBorders>
            <w:vAlign w:val="center"/>
          </w:tcPr>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Ⅱ级</w:t>
            </w:r>
          </w:p>
        </w:tc>
        <w:tc>
          <w:tcPr>
            <w:tcW w:w="1575" w:type="dxa"/>
            <w:tcBorders>
              <w:top w:val="nil"/>
              <w:left w:val="nil"/>
              <w:bottom w:val="single" w:sz="4" w:space="0" w:color="auto"/>
              <w:right w:val="single" w:sz="4" w:space="0" w:color="auto"/>
            </w:tcBorders>
            <w:vAlign w:val="center"/>
          </w:tcPr>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Ⅲ级</w:t>
            </w:r>
          </w:p>
        </w:tc>
        <w:tc>
          <w:tcPr>
            <w:tcW w:w="1571" w:type="dxa"/>
            <w:tcBorders>
              <w:top w:val="nil"/>
              <w:left w:val="nil"/>
              <w:bottom w:val="single" w:sz="4" w:space="0" w:color="auto"/>
              <w:right w:val="single" w:sz="4" w:space="0" w:color="auto"/>
            </w:tcBorders>
            <w:vAlign w:val="center"/>
          </w:tcPr>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Ⅰ级</w:t>
            </w:r>
          </w:p>
        </w:tc>
      </w:tr>
      <w:tr w:rsidR="001708DC">
        <w:trPr>
          <w:trHeight w:val="380"/>
          <w:jc w:val="center"/>
        </w:trPr>
        <w:tc>
          <w:tcPr>
            <w:tcW w:w="2234" w:type="dxa"/>
            <w:tcBorders>
              <w:top w:val="nil"/>
              <w:left w:val="single" w:sz="4" w:space="0" w:color="auto"/>
              <w:bottom w:val="single" w:sz="4" w:space="0" w:color="auto"/>
              <w:right w:val="single" w:sz="4" w:space="0" w:color="auto"/>
            </w:tcBorders>
            <w:vAlign w:val="center"/>
          </w:tcPr>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一般重要系统</w:t>
            </w:r>
          </w:p>
        </w:tc>
        <w:tc>
          <w:tcPr>
            <w:tcW w:w="1571" w:type="dxa"/>
            <w:tcBorders>
              <w:top w:val="nil"/>
              <w:left w:val="nil"/>
              <w:bottom w:val="single" w:sz="4" w:space="0" w:color="auto"/>
              <w:right w:val="single" w:sz="4" w:space="0" w:color="auto"/>
            </w:tcBorders>
            <w:vAlign w:val="center"/>
          </w:tcPr>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Ⅲ级</w:t>
            </w:r>
          </w:p>
        </w:tc>
        <w:tc>
          <w:tcPr>
            <w:tcW w:w="1571" w:type="dxa"/>
            <w:tcBorders>
              <w:top w:val="nil"/>
              <w:left w:val="nil"/>
              <w:bottom w:val="single" w:sz="4" w:space="0" w:color="auto"/>
              <w:right w:val="single" w:sz="4" w:space="0" w:color="auto"/>
            </w:tcBorders>
            <w:vAlign w:val="center"/>
          </w:tcPr>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Ⅲ级</w:t>
            </w:r>
          </w:p>
        </w:tc>
        <w:tc>
          <w:tcPr>
            <w:tcW w:w="1575" w:type="dxa"/>
            <w:tcBorders>
              <w:top w:val="nil"/>
              <w:left w:val="nil"/>
              <w:bottom w:val="single" w:sz="4" w:space="0" w:color="auto"/>
              <w:right w:val="single" w:sz="4" w:space="0" w:color="auto"/>
            </w:tcBorders>
            <w:vAlign w:val="center"/>
          </w:tcPr>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Ⅳ级</w:t>
            </w:r>
          </w:p>
        </w:tc>
        <w:tc>
          <w:tcPr>
            <w:tcW w:w="1571" w:type="dxa"/>
            <w:tcBorders>
              <w:top w:val="nil"/>
              <w:left w:val="nil"/>
              <w:bottom w:val="single" w:sz="4" w:space="0" w:color="auto"/>
              <w:right w:val="single" w:sz="4" w:space="0" w:color="auto"/>
            </w:tcBorders>
            <w:vAlign w:val="center"/>
          </w:tcPr>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Ⅱ级</w:t>
            </w:r>
          </w:p>
        </w:tc>
      </w:tr>
      <w:tr w:rsidR="001708DC">
        <w:trPr>
          <w:trHeight w:val="380"/>
          <w:jc w:val="center"/>
        </w:trPr>
        <w:tc>
          <w:tcPr>
            <w:tcW w:w="2234" w:type="dxa"/>
            <w:tcBorders>
              <w:top w:val="nil"/>
              <w:left w:val="single" w:sz="4" w:space="0" w:color="auto"/>
              <w:bottom w:val="single" w:sz="4" w:space="0" w:color="auto"/>
              <w:right w:val="single" w:sz="4" w:space="0" w:color="auto"/>
            </w:tcBorders>
            <w:vAlign w:val="center"/>
          </w:tcPr>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测试系统</w:t>
            </w:r>
          </w:p>
        </w:tc>
        <w:tc>
          <w:tcPr>
            <w:tcW w:w="1571" w:type="dxa"/>
            <w:tcBorders>
              <w:top w:val="nil"/>
              <w:left w:val="nil"/>
              <w:bottom w:val="single" w:sz="4" w:space="0" w:color="auto"/>
              <w:right w:val="single" w:sz="4" w:space="0" w:color="auto"/>
            </w:tcBorders>
            <w:vAlign w:val="center"/>
          </w:tcPr>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Ⅳ级</w:t>
            </w:r>
          </w:p>
        </w:tc>
        <w:tc>
          <w:tcPr>
            <w:tcW w:w="1571" w:type="dxa"/>
            <w:tcBorders>
              <w:top w:val="nil"/>
              <w:left w:val="nil"/>
              <w:bottom w:val="single" w:sz="4" w:space="0" w:color="auto"/>
              <w:right w:val="single" w:sz="4" w:space="0" w:color="auto"/>
            </w:tcBorders>
            <w:vAlign w:val="center"/>
          </w:tcPr>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Ⅳ级</w:t>
            </w:r>
          </w:p>
        </w:tc>
        <w:tc>
          <w:tcPr>
            <w:tcW w:w="1575" w:type="dxa"/>
            <w:tcBorders>
              <w:top w:val="nil"/>
              <w:left w:val="nil"/>
              <w:bottom w:val="single" w:sz="4" w:space="0" w:color="auto"/>
              <w:right w:val="single" w:sz="4" w:space="0" w:color="auto"/>
            </w:tcBorders>
            <w:vAlign w:val="center"/>
          </w:tcPr>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Ⅳ级</w:t>
            </w:r>
          </w:p>
        </w:tc>
        <w:tc>
          <w:tcPr>
            <w:tcW w:w="1571" w:type="dxa"/>
            <w:tcBorders>
              <w:top w:val="nil"/>
              <w:left w:val="nil"/>
              <w:bottom w:val="single" w:sz="4" w:space="0" w:color="auto"/>
              <w:right w:val="single" w:sz="4" w:space="0" w:color="auto"/>
            </w:tcBorders>
            <w:vAlign w:val="center"/>
          </w:tcPr>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Ⅳ级</w:t>
            </w:r>
          </w:p>
        </w:tc>
      </w:tr>
    </w:tbl>
    <w:p w:rsidR="001708DC" w:rsidRDefault="001708DC">
      <w:pPr>
        <w:spacing w:line="360" w:lineRule="auto"/>
        <w:ind w:firstLine="480"/>
        <w:rPr>
          <w:rFonts w:asciiTheme="minorEastAsia" w:eastAsiaTheme="minorEastAsia" w:hAnsiTheme="minorEastAsia" w:cstheme="minorEastAsia"/>
          <w:szCs w:val="21"/>
          <w:lang w:val="en-GB"/>
        </w:rPr>
      </w:pPr>
    </w:p>
    <w:p w:rsidR="001708DC" w:rsidRDefault="00531111">
      <w:pPr>
        <w:spacing w:line="360" w:lineRule="auto"/>
        <w:ind w:firstLineChars="200" w:firstLine="420"/>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t>业务等级按照业务系统的使用范围、系统影响程度等分为5级，各级具体定义如下：</w:t>
      </w:r>
    </w:p>
    <w:tbl>
      <w:tblPr>
        <w:tblW w:w="8642" w:type="dxa"/>
        <w:jc w:val="center"/>
        <w:tblLayout w:type="fixed"/>
        <w:tblLook w:val="04A0" w:firstRow="1" w:lastRow="0" w:firstColumn="1" w:lastColumn="0" w:noHBand="0" w:noVBand="1"/>
      </w:tblPr>
      <w:tblGrid>
        <w:gridCol w:w="871"/>
        <w:gridCol w:w="1263"/>
        <w:gridCol w:w="6508"/>
      </w:tblGrid>
      <w:tr w:rsidR="001708DC">
        <w:trPr>
          <w:trHeight w:val="330"/>
          <w:tblHeader/>
          <w:jc w:val="center"/>
        </w:trPr>
        <w:tc>
          <w:tcPr>
            <w:tcW w:w="871" w:type="dxa"/>
            <w:tcBorders>
              <w:top w:val="single" w:sz="4" w:space="0" w:color="auto"/>
              <w:left w:val="single" w:sz="4" w:space="0" w:color="auto"/>
              <w:bottom w:val="single" w:sz="4" w:space="0" w:color="auto"/>
              <w:right w:val="single" w:sz="4" w:space="0" w:color="auto"/>
            </w:tcBorders>
            <w:shd w:val="clear" w:color="auto" w:fill="FFFFFF"/>
          </w:tcPr>
          <w:p w:rsidR="001708DC" w:rsidRDefault="00531111">
            <w:pPr>
              <w:spacing w:line="360" w:lineRule="auto"/>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t>分类</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tcPr>
          <w:p w:rsidR="001708DC" w:rsidRDefault="00531111">
            <w:pPr>
              <w:spacing w:line="360" w:lineRule="auto"/>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t>业务等级</w:t>
            </w:r>
          </w:p>
        </w:tc>
        <w:tc>
          <w:tcPr>
            <w:tcW w:w="6508" w:type="dxa"/>
            <w:tcBorders>
              <w:top w:val="single" w:sz="4" w:space="0" w:color="auto"/>
              <w:left w:val="nil"/>
              <w:bottom w:val="single" w:sz="4" w:space="0" w:color="auto"/>
              <w:right w:val="single" w:sz="4" w:space="0" w:color="auto"/>
            </w:tcBorders>
            <w:shd w:val="clear" w:color="auto" w:fill="FFFFFF"/>
            <w:vAlign w:val="center"/>
          </w:tcPr>
          <w:p w:rsidR="001708DC" w:rsidRDefault="00531111">
            <w:pPr>
              <w:spacing w:line="360" w:lineRule="auto"/>
              <w:ind w:firstLineChars="1100" w:firstLine="2310"/>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t>等级描述</w:t>
            </w:r>
          </w:p>
        </w:tc>
      </w:tr>
      <w:tr w:rsidR="001708DC">
        <w:trPr>
          <w:trHeight w:val="567"/>
          <w:jc w:val="center"/>
        </w:trPr>
        <w:tc>
          <w:tcPr>
            <w:tcW w:w="871" w:type="dxa"/>
            <w:tcBorders>
              <w:top w:val="single" w:sz="4" w:space="0" w:color="auto"/>
              <w:left w:val="single" w:sz="4" w:space="0" w:color="auto"/>
              <w:bottom w:val="single" w:sz="4" w:space="0" w:color="auto"/>
              <w:right w:val="single" w:sz="4" w:space="0" w:color="auto"/>
            </w:tcBorders>
            <w:vAlign w:val="center"/>
          </w:tcPr>
          <w:p w:rsidR="001708DC" w:rsidRDefault="00531111">
            <w:pPr>
              <w:spacing w:line="360" w:lineRule="auto"/>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t>L0</w:t>
            </w:r>
          </w:p>
        </w:tc>
        <w:tc>
          <w:tcPr>
            <w:tcW w:w="1263" w:type="dxa"/>
            <w:tcBorders>
              <w:top w:val="single" w:sz="4" w:space="0" w:color="auto"/>
              <w:left w:val="single" w:sz="4" w:space="0" w:color="auto"/>
              <w:bottom w:val="single" w:sz="4" w:space="0" w:color="auto"/>
              <w:right w:val="single" w:sz="4" w:space="0" w:color="auto"/>
            </w:tcBorders>
            <w:vAlign w:val="center"/>
          </w:tcPr>
          <w:p w:rsidR="001708DC" w:rsidRDefault="00531111">
            <w:pPr>
              <w:spacing w:line="360" w:lineRule="auto"/>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t>高度重要系统</w:t>
            </w:r>
          </w:p>
        </w:tc>
        <w:tc>
          <w:tcPr>
            <w:tcW w:w="6508" w:type="dxa"/>
            <w:tcBorders>
              <w:top w:val="single" w:sz="4" w:space="0" w:color="auto"/>
              <w:left w:val="nil"/>
              <w:bottom w:val="single" w:sz="4" w:space="0" w:color="auto"/>
              <w:right w:val="single" w:sz="4" w:space="0" w:color="auto"/>
            </w:tcBorders>
            <w:vAlign w:val="center"/>
          </w:tcPr>
          <w:p w:rsidR="001708DC" w:rsidRDefault="00531111">
            <w:pPr>
              <w:spacing w:line="360" w:lineRule="auto"/>
              <w:ind w:firstLineChars="200" w:firstLine="420"/>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t>系统无法提供有效服务会对国家安全、社会秩序、经济建设、公共利益的影响非常大；或系统所提供服务的重要性非常高，无法提供服务会对业务的正常运营产生非常大的影响；或系统无法提供有效服务会对非常多的用户和非常大的地区造成影响。技术上实现同城双活。</w:t>
            </w:r>
          </w:p>
        </w:tc>
      </w:tr>
      <w:tr w:rsidR="001708DC">
        <w:trPr>
          <w:trHeight w:val="567"/>
          <w:jc w:val="center"/>
        </w:trPr>
        <w:tc>
          <w:tcPr>
            <w:tcW w:w="871" w:type="dxa"/>
            <w:tcBorders>
              <w:top w:val="nil"/>
              <w:left w:val="single" w:sz="4" w:space="0" w:color="auto"/>
              <w:bottom w:val="single" w:sz="4" w:space="0" w:color="auto"/>
              <w:right w:val="single" w:sz="4" w:space="0" w:color="auto"/>
            </w:tcBorders>
            <w:vAlign w:val="center"/>
          </w:tcPr>
          <w:p w:rsidR="001708DC" w:rsidRDefault="00531111">
            <w:pPr>
              <w:spacing w:line="360" w:lineRule="auto"/>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t>L1</w:t>
            </w:r>
          </w:p>
        </w:tc>
        <w:tc>
          <w:tcPr>
            <w:tcW w:w="1263" w:type="dxa"/>
            <w:tcBorders>
              <w:top w:val="nil"/>
              <w:left w:val="single" w:sz="4" w:space="0" w:color="auto"/>
              <w:bottom w:val="single" w:sz="4" w:space="0" w:color="auto"/>
              <w:right w:val="single" w:sz="4" w:space="0" w:color="auto"/>
            </w:tcBorders>
            <w:vAlign w:val="center"/>
          </w:tcPr>
          <w:p w:rsidR="001708DC" w:rsidRDefault="00531111">
            <w:pPr>
              <w:spacing w:line="360" w:lineRule="auto"/>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t>重要系统</w:t>
            </w:r>
          </w:p>
        </w:tc>
        <w:tc>
          <w:tcPr>
            <w:tcW w:w="6508" w:type="dxa"/>
            <w:tcBorders>
              <w:top w:val="single" w:sz="4" w:space="0" w:color="auto"/>
              <w:left w:val="nil"/>
              <w:bottom w:val="single" w:sz="4" w:space="0" w:color="auto"/>
              <w:right w:val="single" w:sz="4" w:space="0" w:color="auto"/>
            </w:tcBorders>
            <w:vAlign w:val="center"/>
          </w:tcPr>
          <w:p w:rsidR="001708DC" w:rsidRDefault="00531111">
            <w:pPr>
              <w:spacing w:line="360" w:lineRule="auto"/>
              <w:ind w:firstLineChars="200" w:firstLine="420"/>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t>系统无法提供有效服务会对国家安全、社会秩序、经济建设、公共利益的影响很大；或系统所提供服务的重要性很高，无法提供服务会对业务的正常运营产生很大的影响；或系统无法提供有效服务会对很多的用户和很大的地区造成影响。技术上实现应用双活。</w:t>
            </w:r>
          </w:p>
        </w:tc>
      </w:tr>
      <w:tr w:rsidR="001708DC">
        <w:trPr>
          <w:trHeight w:val="567"/>
          <w:jc w:val="center"/>
        </w:trPr>
        <w:tc>
          <w:tcPr>
            <w:tcW w:w="871" w:type="dxa"/>
            <w:tcBorders>
              <w:top w:val="nil"/>
              <w:left w:val="single" w:sz="4" w:space="0" w:color="auto"/>
              <w:bottom w:val="single" w:sz="4" w:space="0" w:color="auto"/>
              <w:right w:val="single" w:sz="4" w:space="0" w:color="auto"/>
            </w:tcBorders>
            <w:vAlign w:val="center"/>
          </w:tcPr>
          <w:p w:rsidR="001708DC" w:rsidRDefault="00531111">
            <w:pPr>
              <w:spacing w:line="360" w:lineRule="auto"/>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t>L2</w:t>
            </w:r>
          </w:p>
        </w:tc>
        <w:tc>
          <w:tcPr>
            <w:tcW w:w="1263" w:type="dxa"/>
            <w:tcBorders>
              <w:top w:val="nil"/>
              <w:left w:val="single" w:sz="4" w:space="0" w:color="auto"/>
              <w:bottom w:val="single" w:sz="4" w:space="0" w:color="auto"/>
              <w:right w:val="single" w:sz="4" w:space="0" w:color="auto"/>
            </w:tcBorders>
            <w:vAlign w:val="center"/>
          </w:tcPr>
          <w:p w:rsidR="001708DC" w:rsidRDefault="00531111">
            <w:pPr>
              <w:spacing w:line="360" w:lineRule="auto"/>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t>相对重要系统</w:t>
            </w:r>
          </w:p>
        </w:tc>
        <w:tc>
          <w:tcPr>
            <w:tcW w:w="6508" w:type="dxa"/>
            <w:tcBorders>
              <w:top w:val="single" w:sz="4" w:space="0" w:color="auto"/>
              <w:left w:val="nil"/>
              <w:bottom w:val="single" w:sz="4" w:space="0" w:color="auto"/>
              <w:right w:val="single" w:sz="4" w:space="0" w:color="auto"/>
            </w:tcBorders>
            <w:vAlign w:val="center"/>
          </w:tcPr>
          <w:p w:rsidR="001708DC" w:rsidRDefault="00531111">
            <w:pPr>
              <w:spacing w:line="360" w:lineRule="auto"/>
              <w:ind w:firstLineChars="200" w:firstLine="420"/>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t>系统无法提供有效服务会对国家安全、社会秩序、经济建设、公共利益的影响较大；或系统所提供服务的重要性较高，无法提供服务会对业务的正常运营产生较大的影响；或系统无法提供有效服务会对较多的用户和较大的地区造成影响。技术上实现应用本地HA,异地灾备。</w:t>
            </w:r>
          </w:p>
        </w:tc>
      </w:tr>
      <w:tr w:rsidR="001708DC">
        <w:trPr>
          <w:trHeight w:val="567"/>
          <w:jc w:val="center"/>
        </w:trPr>
        <w:tc>
          <w:tcPr>
            <w:tcW w:w="871" w:type="dxa"/>
            <w:tcBorders>
              <w:top w:val="nil"/>
              <w:left w:val="single" w:sz="4" w:space="0" w:color="auto"/>
              <w:bottom w:val="single" w:sz="4" w:space="0" w:color="auto"/>
              <w:right w:val="single" w:sz="4" w:space="0" w:color="auto"/>
            </w:tcBorders>
            <w:vAlign w:val="center"/>
          </w:tcPr>
          <w:p w:rsidR="001708DC" w:rsidRDefault="00531111">
            <w:pPr>
              <w:spacing w:line="360" w:lineRule="auto"/>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t>L3</w:t>
            </w:r>
          </w:p>
        </w:tc>
        <w:tc>
          <w:tcPr>
            <w:tcW w:w="1263" w:type="dxa"/>
            <w:tcBorders>
              <w:top w:val="nil"/>
              <w:left w:val="single" w:sz="4" w:space="0" w:color="auto"/>
              <w:bottom w:val="single" w:sz="4" w:space="0" w:color="auto"/>
              <w:right w:val="single" w:sz="4" w:space="0" w:color="auto"/>
            </w:tcBorders>
            <w:vAlign w:val="center"/>
          </w:tcPr>
          <w:p w:rsidR="001708DC" w:rsidRDefault="00531111">
            <w:pPr>
              <w:spacing w:line="360" w:lineRule="auto"/>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t>一般系统</w:t>
            </w:r>
          </w:p>
        </w:tc>
        <w:tc>
          <w:tcPr>
            <w:tcW w:w="6508" w:type="dxa"/>
            <w:tcBorders>
              <w:top w:val="single" w:sz="4" w:space="0" w:color="auto"/>
              <w:left w:val="nil"/>
              <w:bottom w:val="single" w:sz="4" w:space="0" w:color="auto"/>
              <w:right w:val="single" w:sz="4" w:space="0" w:color="auto"/>
            </w:tcBorders>
            <w:vAlign w:val="center"/>
          </w:tcPr>
          <w:p w:rsidR="001708DC" w:rsidRDefault="00531111">
            <w:pPr>
              <w:spacing w:line="360" w:lineRule="auto"/>
              <w:ind w:firstLineChars="200" w:firstLine="420"/>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t>系统无法提供有效服务会对国家安全、社会秩序、经济建设、公共利益的影响较小；或系统所提供服务的重要性较低，无法提供服务会对业务的正常运营产生较小的影响；或系统无法提供有效服务会对较少的用户和较小的地区造成影响。技术上应用系统</w:t>
            </w:r>
            <w:proofErr w:type="gramStart"/>
            <w:r>
              <w:rPr>
                <w:rFonts w:asciiTheme="minorEastAsia" w:eastAsiaTheme="minorEastAsia" w:hAnsiTheme="minorEastAsia" w:cstheme="minorEastAsia" w:hint="eastAsia"/>
                <w:szCs w:val="21"/>
                <w:lang w:val="en-GB"/>
              </w:rPr>
              <w:t>仅部署</w:t>
            </w:r>
            <w:proofErr w:type="gramEnd"/>
            <w:r>
              <w:rPr>
                <w:rFonts w:asciiTheme="minorEastAsia" w:eastAsiaTheme="minorEastAsia" w:hAnsiTheme="minorEastAsia" w:cstheme="minorEastAsia" w:hint="eastAsia"/>
                <w:szCs w:val="21"/>
                <w:lang w:val="en-GB"/>
              </w:rPr>
              <w:t>在本地单</w:t>
            </w:r>
            <w:r>
              <w:rPr>
                <w:rFonts w:asciiTheme="minorEastAsia" w:eastAsiaTheme="minorEastAsia" w:hAnsiTheme="minorEastAsia" w:cstheme="minorEastAsia" w:hint="eastAsia"/>
                <w:szCs w:val="21"/>
                <w:lang w:val="en-GB"/>
              </w:rPr>
              <w:lastRenderedPageBreak/>
              <w:t>机，未采取容灾备份措施。</w:t>
            </w:r>
          </w:p>
        </w:tc>
      </w:tr>
      <w:tr w:rsidR="001708DC">
        <w:trPr>
          <w:trHeight w:val="567"/>
          <w:jc w:val="center"/>
        </w:trPr>
        <w:tc>
          <w:tcPr>
            <w:tcW w:w="871" w:type="dxa"/>
            <w:tcBorders>
              <w:top w:val="nil"/>
              <w:left w:val="single" w:sz="4" w:space="0" w:color="auto"/>
              <w:bottom w:val="single" w:sz="4" w:space="0" w:color="auto"/>
              <w:right w:val="single" w:sz="4" w:space="0" w:color="auto"/>
            </w:tcBorders>
            <w:vAlign w:val="center"/>
          </w:tcPr>
          <w:p w:rsidR="001708DC" w:rsidRDefault="00531111">
            <w:pPr>
              <w:spacing w:line="360" w:lineRule="auto"/>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lastRenderedPageBreak/>
              <w:t>L4</w:t>
            </w:r>
          </w:p>
        </w:tc>
        <w:tc>
          <w:tcPr>
            <w:tcW w:w="1263" w:type="dxa"/>
            <w:tcBorders>
              <w:top w:val="nil"/>
              <w:left w:val="single" w:sz="4" w:space="0" w:color="auto"/>
              <w:bottom w:val="single" w:sz="4" w:space="0" w:color="auto"/>
              <w:right w:val="single" w:sz="4" w:space="0" w:color="auto"/>
            </w:tcBorders>
            <w:vAlign w:val="center"/>
          </w:tcPr>
          <w:p w:rsidR="001708DC" w:rsidRDefault="00531111">
            <w:pPr>
              <w:spacing w:line="360" w:lineRule="auto"/>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t>测试类系统</w:t>
            </w:r>
          </w:p>
        </w:tc>
        <w:tc>
          <w:tcPr>
            <w:tcW w:w="6508" w:type="dxa"/>
            <w:tcBorders>
              <w:top w:val="single" w:sz="4" w:space="0" w:color="auto"/>
              <w:left w:val="nil"/>
              <w:bottom w:val="single" w:sz="4" w:space="0" w:color="auto"/>
              <w:right w:val="single" w:sz="4" w:space="0" w:color="auto"/>
            </w:tcBorders>
            <w:vAlign w:val="center"/>
          </w:tcPr>
          <w:p w:rsidR="001708DC" w:rsidRDefault="00531111">
            <w:pPr>
              <w:spacing w:line="360" w:lineRule="auto"/>
              <w:ind w:firstLineChars="200" w:firstLine="420"/>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t>系统无法提供有效服务会对国家安全、社会秩序、经济建设、公共利益不会产生影响；或系统所提供服务的重要性很低，无法提供服务不会对业务的正常运营产生影响；或系统无法提供有效服务不会对用户和地区造成影响。系统仅用于测试类的业务系统，未在生产环境上部署。</w:t>
            </w:r>
          </w:p>
        </w:tc>
      </w:tr>
    </w:tbl>
    <w:p w:rsidR="001708DC" w:rsidRDefault="00531111">
      <w:pPr>
        <w:pStyle w:val="a0"/>
        <w:numPr>
          <w:ilvl w:val="1"/>
          <w:numId w:val="0"/>
        </w:numPr>
        <w:spacing w:line="360" w:lineRule="auto"/>
        <w:rPr>
          <w:rFonts w:asciiTheme="minorEastAsia" w:eastAsiaTheme="minorEastAsia" w:hAnsiTheme="minorEastAsia" w:cstheme="minorEastAsia"/>
          <w:b/>
          <w:bCs w:val="0"/>
          <w:sz w:val="21"/>
          <w:szCs w:val="21"/>
        </w:rPr>
      </w:pPr>
      <w:r>
        <w:rPr>
          <w:rFonts w:asciiTheme="minorEastAsia" w:eastAsiaTheme="minorEastAsia" w:hAnsiTheme="minorEastAsia" w:cstheme="minorEastAsia" w:hint="eastAsia"/>
          <w:b/>
          <w:bCs w:val="0"/>
          <w:sz w:val="21"/>
          <w:szCs w:val="21"/>
        </w:rPr>
        <w:t xml:space="preserve">  </w:t>
      </w:r>
    </w:p>
    <w:p w:rsidR="001708DC" w:rsidRDefault="00531111">
      <w:pPr>
        <w:pStyle w:val="a0"/>
        <w:numPr>
          <w:ilvl w:val="1"/>
          <w:numId w:val="0"/>
        </w:numPr>
        <w:spacing w:line="360" w:lineRule="auto"/>
        <w:rPr>
          <w:rFonts w:asciiTheme="minorEastAsia" w:eastAsiaTheme="minorEastAsia" w:hAnsiTheme="minorEastAsia" w:cstheme="minorEastAsia"/>
          <w:b/>
          <w:bCs w:val="0"/>
          <w:sz w:val="21"/>
          <w:szCs w:val="21"/>
        </w:rPr>
      </w:pPr>
      <w:r>
        <w:rPr>
          <w:rFonts w:asciiTheme="minorEastAsia" w:eastAsiaTheme="minorEastAsia" w:hAnsiTheme="minorEastAsia" w:cstheme="minorEastAsia" w:hint="eastAsia"/>
          <w:b/>
          <w:bCs w:val="0"/>
          <w:sz w:val="21"/>
          <w:szCs w:val="21"/>
        </w:rPr>
        <w:t>六、违约责任</w:t>
      </w:r>
    </w:p>
    <w:p w:rsidR="001708DC" w:rsidRDefault="00531111">
      <w:pPr>
        <w:numPr>
          <w:ilvl w:val="0"/>
          <w:numId w:val="6"/>
        </w:numPr>
        <w:spacing w:line="360" w:lineRule="auto"/>
        <w:ind w:firstLineChars="200" w:firstLine="420"/>
        <w:jc w:val="left"/>
      </w:pPr>
      <w:r>
        <w:rPr>
          <w:rFonts w:asciiTheme="minorEastAsia" w:eastAsiaTheme="minorEastAsia" w:hAnsiTheme="minorEastAsia" w:cstheme="minorEastAsia" w:hint="eastAsia"/>
          <w:szCs w:val="21"/>
        </w:rPr>
        <w:t>合同签订后</w:t>
      </w:r>
      <w:r>
        <w:rPr>
          <w:rFonts w:asciiTheme="minorEastAsia" w:eastAsiaTheme="minorEastAsia" w:hAnsiTheme="minorEastAsia" w:cstheme="minorEastAsia" w:hint="eastAsia"/>
          <w:szCs w:val="21"/>
          <w:u w:val="single"/>
        </w:rPr>
        <w:t>10</w:t>
      </w:r>
      <w:r>
        <w:rPr>
          <w:rFonts w:asciiTheme="minorEastAsia" w:eastAsiaTheme="minorEastAsia" w:hAnsiTheme="minorEastAsia" w:cstheme="minorEastAsia" w:hint="eastAsia"/>
          <w:szCs w:val="21"/>
        </w:rPr>
        <w:t>个工作日内，乙方须向甲方支付合同金额</w:t>
      </w:r>
      <w:r>
        <w:rPr>
          <w:rFonts w:asciiTheme="minorEastAsia" w:eastAsiaTheme="minorEastAsia" w:hAnsiTheme="minorEastAsia" w:cstheme="minorEastAsia" w:hint="eastAsia"/>
          <w:szCs w:val="21"/>
          <w:u w:val="single"/>
        </w:rPr>
        <w:t>5%</w:t>
      </w:r>
      <w:r>
        <w:rPr>
          <w:rFonts w:asciiTheme="minorEastAsia" w:eastAsiaTheme="minorEastAsia" w:hAnsiTheme="minorEastAsia" w:cstheme="minorEastAsia" w:hint="eastAsia"/>
          <w:szCs w:val="21"/>
        </w:rPr>
        <w:t>履约保证金。在乙方完成合同义务</w:t>
      </w:r>
      <w:r>
        <w:rPr>
          <w:rFonts w:asciiTheme="minorEastAsia" w:eastAsiaTheme="minorEastAsia" w:hAnsiTheme="minorEastAsia" w:cstheme="minorEastAsia" w:hint="eastAsia"/>
          <w:szCs w:val="21"/>
          <w:u w:val="single"/>
        </w:rPr>
        <w:t>20个工作日</w:t>
      </w:r>
      <w:r>
        <w:rPr>
          <w:rFonts w:asciiTheme="minorEastAsia" w:eastAsiaTheme="minorEastAsia" w:hAnsiTheme="minorEastAsia" w:cstheme="minorEastAsia" w:hint="eastAsia"/>
          <w:szCs w:val="21"/>
        </w:rPr>
        <w:t>内，甲方一次性无息退还履约保证金。如乙方逾期未足额缴纳履约保证金的， 甲方有权立即单方解除本合同。</w:t>
      </w:r>
    </w:p>
    <w:p w:rsidR="001708DC" w:rsidRDefault="00531111">
      <w:pPr>
        <w:numPr>
          <w:ilvl w:val="0"/>
          <w:numId w:val="6"/>
        </w:num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如服务期间因考核不合格，则按考核要求在履约保证金中扣罚对应金额。</w:t>
      </w:r>
    </w:p>
    <w:p w:rsidR="001708DC" w:rsidRDefault="00531111">
      <w:pPr>
        <w:numPr>
          <w:ilvl w:val="0"/>
          <w:numId w:val="6"/>
        </w:num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经</w:t>
      </w:r>
      <w:r>
        <w:rPr>
          <w:rFonts w:asciiTheme="minorEastAsia" w:eastAsiaTheme="minorEastAsia" w:hAnsiTheme="minorEastAsia" w:cstheme="minorEastAsia" w:hint="eastAsia"/>
          <w:szCs w:val="21"/>
          <w:u w:val="single"/>
        </w:rPr>
        <w:t xml:space="preserve"> 3 </w:t>
      </w:r>
      <w:r>
        <w:rPr>
          <w:rFonts w:asciiTheme="minorEastAsia" w:eastAsiaTheme="minorEastAsia" w:hAnsiTheme="minorEastAsia" w:cstheme="minorEastAsia" w:hint="eastAsia"/>
          <w:szCs w:val="21"/>
        </w:rPr>
        <w:t>次考核不合格进行扣罚履约保证金的，视为乙方违约，甲方有权单方面解除合同。如因此给甲方造成损失的，甲方有权向乙方提出索赔。</w:t>
      </w:r>
    </w:p>
    <w:p w:rsidR="001708DC" w:rsidRDefault="00531111">
      <w:pPr>
        <w:pStyle w:val="1"/>
        <w:spacing w:line="360" w:lineRule="auto"/>
        <w:ind w:firstLineChars="200" w:firstLine="420"/>
      </w:pPr>
      <w:r>
        <w:rPr>
          <w:rFonts w:asciiTheme="minorEastAsia" w:eastAsiaTheme="minorEastAsia" w:hAnsiTheme="minorEastAsia" w:cstheme="minorEastAsia" w:hint="eastAsia"/>
          <w:szCs w:val="21"/>
        </w:rPr>
        <w:t>4.如乙方未达到考核要求， 或乙方存在逾期或拒绝提供合同服务等行为， 均视为乙方违约， 甲方有权单方解除本合同， 并要求乙方返还甲方已支付但未发生的合同款项。 如因此造成甲方其他损失的，甲方有权向乙方提出索赔。</w:t>
      </w:r>
    </w:p>
    <w:p w:rsidR="001708DC" w:rsidRDefault="00531111">
      <w:pPr>
        <w:pStyle w:val="a0"/>
        <w:numPr>
          <w:ilvl w:val="255"/>
          <w:numId w:val="0"/>
        </w:numPr>
        <w:spacing w:line="360" w:lineRule="auto"/>
        <w:rPr>
          <w:rFonts w:asciiTheme="minorEastAsia" w:eastAsiaTheme="minorEastAsia" w:hAnsiTheme="minorEastAsia" w:cstheme="minorEastAsia"/>
          <w:b/>
          <w:bCs w:val="0"/>
          <w:sz w:val="21"/>
          <w:szCs w:val="21"/>
        </w:rPr>
      </w:pPr>
      <w:r>
        <w:rPr>
          <w:rFonts w:asciiTheme="minorEastAsia" w:eastAsiaTheme="minorEastAsia" w:hAnsiTheme="minorEastAsia" w:cstheme="minorEastAsia" w:hint="eastAsia"/>
          <w:b/>
          <w:bCs w:val="0"/>
          <w:sz w:val="21"/>
          <w:szCs w:val="21"/>
        </w:rPr>
        <w:t xml:space="preserve">七、验收标准 </w:t>
      </w:r>
    </w:p>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（1）对运维服务质量、时效等进行</w:t>
      </w:r>
      <w:r>
        <w:rPr>
          <w:rFonts w:asciiTheme="minorEastAsia" w:eastAsiaTheme="minorEastAsia" w:hAnsiTheme="minorEastAsia" w:cstheme="minorEastAsia" w:hint="eastAsia"/>
          <w:szCs w:val="21"/>
          <w:u w:val="single"/>
        </w:rPr>
        <w:t>每月考核</w:t>
      </w:r>
      <w:r>
        <w:rPr>
          <w:rFonts w:asciiTheme="minorEastAsia" w:eastAsiaTheme="minorEastAsia" w:hAnsiTheme="minorEastAsia" w:cstheme="minorEastAsia" w:hint="eastAsia"/>
          <w:szCs w:val="21"/>
        </w:rPr>
        <w:t>并形成文档，作为最终验收依据；</w:t>
      </w:r>
    </w:p>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（2）对服务团队每日进行考勤并形成文档，出勤率（每周6天</w:t>
      </w:r>
      <w:r>
        <w:rPr>
          <w:rFonts w:asciiTheme="minorEastAsia" w:eastAsiaTheme="minorEastAsia" w:hAnsiTheme="minorEastAsia" w:cstheme="minorEastAsia" w:hint="eastAsia"/>
          <w:szCs w:val="21"/>
          <w:u w:val="single"/>
        </w:rPr>
        <w:t>8:30-18:00</w:t>
      </w:r>
      <w:r>
        <w:rPr>
          <w:rFonts w:asciiTheme="minorEastAsia" w:eastAsiaTheme="minorEastAsia" w:hAnsiTheme="minorEastAsia" w:cstheme="minorEastAsia" w:hint="eastAsia"/>
          <w:szCs w:val="21"/>
        </w:rPr>
        <w:t>）作为最终验收依据；</w:t>
      </w:r>
    </w:p>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（3）服务终止前，乙方应提交书面总结，甲方参照运维服务各方面的要求进行考核。</w:t>
      </w:r>
    </w:p>
    <w:p w:rsidR="001708DC" w:rsidRDefault="00531111">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（4）提供包括肇庆监狱合同相关验收管理办法所要求的全部文档。</w:t>
      </w:r>
    </w:p>
    <w:p w:rsidR="001708DC" w:rsidRDefault="00531111">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八、其他要求</w:t>
      </w:r>
    </w:p>
    <w:p w:rsidR="001708DC" w:rsidRDefault="00531111">
      <w:pPr>
        <w:spacing w:line="360" w:lineRule="auto"/>
        <w:ind w:firstLineChars="200" w:firstLine="422"/>
        <w:rPr>
          <w:rFonts w:asciiTheme="minorEastAsia" w:eastAsiaTheme="minorEastAsia" w:hAnsiTheme="minorEastAsia" w:cstheme="minorEastAsia"/>
          <w:szCs w:val="21"/>
        </w:rPr>
      </w:pPr>
      <w:r>
        <w:rPr>
          <w:rFonts w:asciiTheme="minorEastAsia" w:eastAsiaTheme="minorEastAsia" w:hAnsiTheme="minorEastAsia" w:cstheme="minorEastAsia" w:hint="eastAsia"/>
          <w:b/>
          <w:szCs w:val="21"/>
        </w:rPr>
        <w:t>1.</w:t>
      </w:r>
      <w:r>
        <w:rPr>
          <w:rFonts w:asciiTheme="minorEastAsia" w:eastAsiaTheme="minorEastAsia" w:hAnsiTheme="minorEastAsia" w:cstheme="minorEastAsia" w:hint="eastAsia"/>
          <w:b/>
          <w:bCs/>
          <w:szCs w:val="21"/>
        </w:rPr>
        <w:t>标准规范要求</w:t>
      </w:r>
    </w:p>
    <w:p w:rsidR="001708DC" w:rsidRDefault="00531111">
      <w:pPr>
        <w:spacing w:line="360" w:lineRule="auto"/>
        <w:ind w:firstLineChars="200" w:firstLine="420"/>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t>1.</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lang w:val="en-GB"/>
        </w:rPr>
        <w:t>《广东省“数字政府”建设总体规划（2018-2020年）》（粤府〔2018〕105号）</w:t>
      </w:r>
    </w:p>
    <w:p w:rsidR="001708DC" w:rsidRDefault="00531111">
      <w:pPr>
        <w:spacing w:line="360" w:lineRule="auto"/>
        <w:ind w:firstLineChars="200" w:firstLine="420"/>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t>以“管运分离”为原则，推行政企深度合作，发挥专业的运维团队技术优势，建立统一的运</w:t>
      </w:r>
      <w:proofErr w:type="gramStart"/>
      <w:r>
        <w:rPr>
          <w:rFonts w:asciiTheme="minorEastAsia" w:eastAsiaTheme="minorEastAsia" w:hAnsiTheme="minorEastAsia" w:cstheme="minorEastAsia" w:hint="eastAsia"/>
          <w:szCs w:val="21"/>
          <w:lang w:val="en-GB"/>
        </w:rPr>
        <w:t>维标准</w:t>
      </w:r>
      <w:proofErr w:type="gramEnd"/>
      <w:r>
        <w:rPr>
          <w:rFonts w:asciiTheme="minorEastAsia" w:eastAsiaTheme="minorEastAsia" w:hAnsiTheme="minorEastAsia" w:cstheme="minorEastAsia" w:hint="eastAsia"/>
          <w:szCs w:val="21"/>
          <w:lang w:val="en-GB"/>
        </w:rPr>
        <w:t>体系和运维管理系统，为政府已建、在建、拟建的信息化系统长期、稳定、高效</w:t>
      </w:r>
      <w:r>
        <w:rPr>
          <w:rFonts w:asciiTheme="minorEastAsia" w:eastAsiaTheme="minorEastAsia" w:hAnsiTheme="minorEastAsia" w:cstheme="minorEastAsia" w:hint="eastAsia"/>
          <w:szCs w:val="21"/>
          <w:lang w:val="en-GB"/>
        </w:rPr>
        <w:lastRenderedPageBreak/>
        <w:t>运行保驾护航。</w:t>
      </w:r>
    </w:p>
    <w:p w:rsidR="001708DC" w:rsidRDefault="00531111">
      <w:pPr>
        <w:spacing w:line="360" w:lineRule="auto"/>
        <w:ind w:firstLineChars="200" w:firstLine="420"/>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lang w:val="en-GB"/>
        </w:rPr>
        <w:t>2.《广东省“数字政府”建设总体规划（2018-2020年）实施方案》（粤府办〔2018〕48号）</w:t>
      </w:r>
    </w:p>
    <w:p w:rsidR="001708DC" w:rsidRDefault="00531111">
      <w:pPr>
        <w:spacing w:line="360" w:lineRule="auto"/>
        <w:ind w:firstLineChars="200" w:firstLine="420"/>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lang w:val="en-GB"/>
        </w:rPr>
        <w:t>3.《广东“数字政府”改革建设方案》（粤府〔2017〕133号）</w:t>
      </w:r>
    </w:p>
    <w:p w:rsidR="001708DC" w:rsidRDefault="00531111">
      <w:pPr>
        <w:spacing w:line="360" w:lineRule="auto"/>
        <w:ind w:firstLineChars="200" w:firstLine="420"/>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lang w:val="en-GB"/>
        </w:rPr>
        <w:t>4.《关于进一步加强政务部门信息共享建设管理的指导意见》（</w:t>
      </w:r>
      <w:proofErr w:type="gramStart"/>
      <w:r>
        <w:rPr>
          <w:rFonts w:asciiTheme="minorEastAsia" w:eastAsiaTheme="minorEastAsia" w:hAnsiTheme="minorEastAsia" w:cstheme="minorEastAsia" w:hint="eastAsia"/>
          <w:szCs w:val="21"/>
          <w:lang w:val="en-GB"/>
        </w:rPr>
        <w:t>发改高</w:t>
      </w:r>
      <w:proofErr w:type="gramEnd"/>
      <w:r>
        <w:rPr>
          <w:rFonts w:asciiTheme="minorEastAsia" w:eastAsiaTheme="minorEastAsia" w:hAnsiTheme="minorEastAsia" w:cstheme="minorEastAsia" w:hint="eastAsia"/>
          <w:szCs w:val="21"/>
          <w:lang w:val="en-GB"/>
        </w:rPr>
        <w:t>技〔2013〕733号）</w:t>
      </w:r>
    </w:p>
    <w:p w:rsidR="001708DC" w:rsidRDefault="00531111">
      <w:pPr>
        <w:spacing w:line="360" w:lineRule="auto"/>
        <w:ind w:firstLineChars="200" w:firstLine="420"/>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lang w:val="en-GB"/>
        </w:rPr>
        <w:t>5. 广东省人民政府办公厅关于印发广东省省级政务信息化项目管理办法的通知（粤府办〔2020〕9号）</w:t>
      </w:r>
    </w:p>
    <w:p w:rsidR="001708DC" w:rsidRDefault="00531111">
      <w:pPr>
        <w:spacing w:line="360" w:lineRule="auto"/>
        <w:ind w:firstLineChars="200" w:firstLine="420"/>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t>省各有关单位负责本单位职责范围</w:t>
      </w:r>
      <w:proofErr w:type="gramStart"/>
      <w:r>
        <w:rPr>
          <w:rFonts w:asciiTheme="minorEastAsia" w:eastAsiaTheme="minorEastAsia" w:hAnsiTheme="minorEastAsia" w:cstheme="minorEastAsia" w:hint="eastAsia"/>
          <w:szCs w:val="21"/>
          <w:lang w:val="en-GB"/>
        </w:rPr>
        <w:t>内专业</w:t>
      </w:r>
      <w:proofErr w:type="gramEnd"/>
      <w:r>
        <w:rPr>
          <w:rFonts w:asciiTheme="minorEastAsia" w:eastAsiaTheme="minorEastAsia" w:hAnsiTheme="minorEastAsia" w:cstheme="minorEastAsia" w:hint="eastAsia"/>
          <w:szCs w:val="21"/>
          <w:lang w:val="en-GB"/>
        </w:rPr>
        <w:t>类项目（包括专业基础设施服务、专业软件开发服务及相关运行维护服务、系统业务运营服务和第三</w:t>
      </w:r>
      <w:proofErr w:type="gramStart"/>
      <w:r>
        <w:rPr>
          <w:rFonts w:asciiTheme="minorEastAsia" w:eastAsiaTheme="minorEastAsia" w:hAnsiTheme="minorEastAsia" w:cstheme="minorEastAsia" w:hint="eastAsia"/>
          <w:szCs w:val="21"/>
          <w:lang w:val="en-GB"/>
        </w:rPr>
        <w:t>方服务</w:t>
      </w:r>
      <w:proofErr w:type="gramEnd"/>
      <w:r>
        <w:rPr>
          <w:rFonts w:asciiTheme="minorEastAsia" w:eastAsiaTheme="minorEastAsia" w:hAnsiTheme="minorEastAsia" w:cstheme="minorEastAsia" w:hint="eastAsia"/>
          <w:szCs w:val="21"/>
          <w:lang w:val="en-GB"/>
        </w:rPr>
        <w:t>等项目） 的需求提出、方案编制、预算编报、采购实施、监督执行、组织验收等；负责提出本单位对公共基础设施服务的需求。</w:t>
      </w:r>
    </w:p>
    <w:p w:rsidR="001708DC" w:rsidRDefault="00531111">
      <w:pPr>
        <w:spacing w:line="360" w:lineRule="auto"/>
        <w:ind w:firstLineChars="200" w:firstLine="420"/>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t>第十三条　运行维护服务、第三</w:t>
      </w:r>
      <w:proofErr w:type="gramStart"/>
      <w:r>
        <w:rPr>
          <w:rFonts w:asciiTheme="minorEastAsia" w:eastAsiaTheme="minorEastAsia" w:hAnsiTheme="minorEastAsia" w:cstheme="minorEastAsia" w:hint="eastAsia"/>
          <w:szCs w:val="21"/>
          <w:lang w:val="en-GB"/>
        </w:rPr>
        <w:t>方服务</w:t>
      </w:r>
      <w:proofErr w:type="gramEnd"/>
      <w:r>
        <w:rPr>
          <w:rFonts w:asciiTheme="minorEastAsia" w:eastAsiaTheme="minorEastAsia" w:hAnsiTheme="minorEastAsia" w:cstheme="minorEastAsia" w:hint="eastAsia"/>
          <w:szCs w:val="21"/>
          <w:lang w:val="en-GB"/>
        </w:rPr>
        <w:t>以及政府采购限额以下的基础设施服务、软件开发服务和系统业务运营服务项目，可采取备案制管理。</w:t>
      </w:r>
    </w:p>
    <w:p w:rsidR="001708DC" w:rsidRDefault="00531111">
      <w:pPr>
        <w:spacing w:line="360" w:lineRule="auto"/>
        <w:ind w:firstLineChars="200" w:firstLine="420"/>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t>第十七条　基础设施服务、软件开发服务、运行维护服务和公共类系统业务运营服务项目由省政务服务数据管理局牵头联合省各有关单位确定具体采购需求，按照政府采购有关规定组织实施采购，采购结果确定后，分别签订合同。乙方承担数字政府建设运营中心的职责，统一提供服务。</w:t>
      </w:r>
    </w:p>
    <w:p w:rsidR="001708DC" w:rsidRDefault="00531111">
      <w:pPr>
        <w:spacing w:line="360" w:lineRule="auto"/>
        <w:ind w:firstLineChars="200" w:firstLine="420"/>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t>第十八条　第三</w:t>
      </w:r>
      <w:proofErr w:type="gramStart"/>
      <w:r>
        <w:rPr>
          <w:rFonts w:asciiTheme="minorEastAsia" w:eastAsiaTheme="minorEastAsia" w:hAnsiTheme="minorEastAsia" w:cstheme="minorEastAsia" w:hint="eastAsia"/>
          <w:szCs w:val="21"/>
          <w:lang w:val="en-GB"/>
        </w:rPr>
        <w:t>方服务</w:t>
      </w:r>
      <w:proofErr w:type="gramEnd"/>
      <w:r>
        <w:rPr>
          <w:rFonts w:asciiTheme="minorEastAsia" w:eastAsiaTheme="minorEastAsia" w:hAnsiTheme="minorEastAsia" w:cstheme="minorEastAsia" w:hint="eastAsia"/>
          <w:szCs w:val="21"/>
          <w:lang w:val="en-GB"/>
        </w:rPr>
        <w:t>和专业类系统业务运营服务项目，以及经省政务服务数据管理局确认、属于中央和国家机关部委有特殊要求的或数字政府建设运营中心难以统一集中提供服务的项目，由省各有关单位按政府采购有关规定开展采购。</w:t>
      </w:r>
    </w:p>
    <w:p w:rsidR="001708DC" w:rsidRDefault="00531111">
      <w:pPr>
        <w:spacing w:line="360" w:lineRule="auto"/>
        <w:ind w:firstLineChars="200" w:firstLine="420"/>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lang w:val="en-GB"/>
        </w:rPr>
        <w:t>6.《</w:t>
      </w:r>
      <w:r>
        <w:rPr>
          <w:rFonts w:ascii="宋体" w:hAnsi="宋体"/>
          <w:szCs w:val="21"/>
          <w:lang w:val="en-GB"/>
        </w:rPr>
        <w:t>广东省政务服务数据管理局关于印发省级政务信息化服务项目立项审批细则的通知</w:t>
      </w:r>
      <w:r>
        <w:rPr>
          <w:rFonts w:asciiTheme="minorEastAsia" w:eastAsiaTheme="minorEastAsia" w:hAnsiTheme="minorEastAsia" w:cstheme="minorEastAsia" w:hint="eastAsia"/>
          <w:szCs w:val="21"/>
          <w:lang w:val="en-GB"/>
        </w:rPr>
        <w:t>》（</w:t>
      </w:r>
      <w:proofErr w:type="gramStart"/>
      <w:r>
        <w:rPr>
          <w:rFonts w:asciiTheme="minorEastAsia" w:eastAsiaTheme="minorEastAsia" w:hAnsiTheme="minorEastAsia" w:cstheme="minorEastAsia" w:hint="eastAsia"/>
          <w:szCs w:val="21"/>
          <w:lang w:val="en-GB"/>
        </w:rPr>
        <w:t>粤政数</w:t>
      </w:r>
      <w:proofErr w:type="gramEnd"/>
      <w:r>
        <w:rPr>
          <w:rFonts w:asciiTheme="minorEastAsia" w:eastAsiaTheme="minorEastAsia" w:hAnsiTheme="minorEastAsia" w:cstheme="minorEastAsia" w:hint="eastAsia"/>
          <w:szCs w:val="21"/>
          <w:lang w:val="en-GB"/>
        </w:rPr>
        <w:t>〔2020〕12号）</w:t>
      </w:r>
    </w:p>
    <w:p w:rsidR="001708DC" w:rsidRDefault="00531111">
      <w:pPr>
        <w:spacing w:line="360" w:lineRule="auto"/>
        <w:ind w:firstLineChars="200" w:firstLine="420"/>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lang w:val="en-GB"/>
        </w:rPr>
        <w:t>7. 广东省人民政府办公厅关于做好省政府各部门政务信息系统接管及迁移上</w:t>
      </w:r>
      <w:proofErr w:type="gramStart"/>
      <w:r>
        <w:rPr>
          <w:rFonts w:asciiTheme="minorEastAsia" w:eastAsiaTheme="minorEastAsia" w:hAnsiTheme="minorEastAsia" w:cstheme="minorEastAsia" w:hint="eastAsia"/>
          <w:szCs w:val="21"/>
          <w:lang w:val="en-GB"/>
        </w:rPr>
        <w:t>云工作</w:t>
      </w:r>
      <w:proofErr w:type="gramEnd"/>
      <w:r>
        <w:rPr>
          <w:rFonts w:asciiTheme="minorEastAsia" w:eastAsiaTheme="minorEastAsia" w:hAnsiTheme="minorEastAsia" w:cstheme="minorEastAsia" w:hint="eastAsia"/>
          <w:szCs w:val="21"/>
          <w:lang w:val="en-GB"/>
        </w:rPr>
        <w:t>的通知</w:t>
      </w:r>
    </w:p>
    <w:p w:rsidR="001708DC" w:rsidRDefault="00531111">
      <w:pPr>
        <w:spacing w:line="360" w:lineRule="auto"/>
        <w:ind w:firstLineChars="200" w:firstLine="420"/>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lang w:val="en-GB"/>
        </w:rPr>
        <w:t>8. 广东省省级政务信息化服务预算编制标准（运维服务分册）</w:t>
      </w:r>
    </w:p>
    <w:p w:rsidR="001708DC" w:rsidRDefault="00531111">
      <w:pPr>
        <w:spacing w:line="360" w:lineRule="auto"/>
        <w:ind w:firstLineChars="200" w:firstLine="420"/>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lang w:val="en-GB"/>
        </w:rPr>
        <w:t>9. 司法部关于进一步加强司法行政信息化建设的意见（</w:t>
      </w:r>
      <w:proofErr w:type="gramStart"/>
      <w:r>
        <w:rPr>
          <w:rFonts w:asciiTheme="minorEastAsia" w:eastAsiaTheme="minorEastAsia" w:hAnsiTheme="minorEastAsia" w:cstheme="minorEastAsia" w:hint="eastAsia"/>
          <w:szCs w:val="21"/>
          <w:lang w:val="en-GB"/>
        </w:rPr>
        <w:t>司发通</w:t>
      </w:r>
      <w:proofErr w:type="gramEnd"/>
      <w:r>
        <w:rPr>
          <w:rFonts w:asciiTheme="minorEastAsia" w:eastAsiaTheme="minorEastAsia" w:hAnsiTheme="minorEastAsia" w:cstheme="minorEastAsia" w:hint="eastAsia"/>
          <w:szCs w:val="21"/>
          <w:lang w:val="en-GB"/>
        </w:rPr>
        <w:t>〔2016〕137号）</w:t>
      </w:r>
    </w:p>
    <w:p w:rsidR="001708DC" w:rsidRDefault="00531111">
      <w:pPr>
        <w:spacing w:line="360" w:lineRule="auto"/>
        <w:ind w:firstLineChars="200" w:firstLine="420"/>
        <w:jc w:val="left"/>
        <w:rPr>
          <w:rFonts w:asciiTheme="minorEastAsia" w:eastAsiaTheme="minorEastAsia" w:hAnsiTheme="minorEastAsia" w:cstheme="minorEastAsia"/>
          <w:szCs w:val="21"/>
          <w:lang w:val="en-GB"/>
        </w:rPr>
      </w:pPr>
      <w:r>
        <w:rPr>
          <w:rFonts w:asciiTheme="minorEastAsia" w:eastAsiaTheme="minorEastAsia" w:hAnsiTheme="minorEastAsia" w:cstheme="minorEastAsia" w:hint="eastAsia"/>
          <w:szCs w:val="21"/>
          <w:lang w:val="en-GB"/>
        </w:rPr>
        <w:t>要积极协调有关部门，修改完善“司法支出”预算科目，按照不低于信息化软件和硬件资产10%的标准，把信息化运</w:t>
      </w:r>
      <w:proofErr w:type="gramStart"/>
      <w:r>
        <w:rPr>
          <w:rFonts w:asciiTheme="minorEastAsia" w:eastAsiaTheme="minorEastAsia" w:hAnsiTheme="minorEastAsia" w:cstheme="minorEastAsia" w:hint="eastAsia"/>
          <w:szCs w:val="21"/>
          <w:lang w:val="en-GB"/>
        </w:rPr>
        <w:t>维经费</w:t>
      </w:r>
      <w:proofErr w:type="gramEnd"/>
      <w:r>
        <w:rPr>
          <w:rFonts w:asciiTheme="minorEastAsia" w:eastAsiaTheme="minorEastAsia" w:hAnsiTheme="minorEastAsia" w:cstheme="minorEastAsia" w:hint="eastAsia"/>
          <w:szCs w:val="21"/>
          <w:lang w:val="en-GB"/>
        </w:rPr>
        <w:t>纳入财政预算和经费保障范围。</w:t>
      </w:r>
    </w:p>
    <w:p w:rsidR="001708DC" w:rsidRDefault="00531111">
      <w:pPr>
        <w:numPr>
          <w:ilvl w:val="255"/>
          <w:numId w:val="0"/>
        </w:num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1.10.</w:t>
      </w:r>
      <w:r>
        <w:rPr>
          <w:rFonts w:asciiTheme="minorEastAsia" w:eastAsiaTheme="minorEastAsia" w:hAnsiTheme="minorEastAsia" w:cstheme="minorEastAsia" w:hint="eastAsia"/>
          <w:szCs w:val="21"/>
          <w:lang w:val="en-GB"/>
        </w:rPr>
        <w:t>《广东省监狱管理局运维管理制度》（2020）</w:t>
      </w:r>
    </w:p>
    <w:p w:rsidR="001708DC" w:rsidRDefault="00531111">
      <w:pPr>
        <w:numPr>
          <w:ilvl w:val="255"/>
          <w:numId w:val="0"/>
        </w:num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1.11.SF/T0028—2018《智慧监狱技术规范》。</w:t>
      </w:r>
    </w:p>
    <w:p w:rsidR="001708DC" w:rsidRDefault="00531111">
      <w:pPr>
        <w:pStyle w:val="a1"/>
        <w:numPr>
          <w:ilvl w:val="255"/>
          <w:numId w:val="0"/>
        </w:numPr>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2.服务响应要求</w:t>
      </w:r>
    </w:p>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每天（含周末、节假日）</w:t>
      </w:r>
      <w:r>
        <w:rPr>
          <w:rFonts w:asciiTheme="minorEastAsia" w:eastAsiaTheme="minorEastAsia" w:hAnsiTheme="minorEastAsia" w:cstheme="minorEastAsia" w:hint="eastAsia"/>
          <w:szCs w:val="21"/>
          <w:u w:val="single"/>
        </w:rPr>
        <w:t>8:30-18:00</w:t>
      </w:r>
      <w:r>
        <w:rPr>
          <w:rFonts w:asciiTheme="minorEastAsia" w:eastAsiaTheme="minorEastAsia" w:hAnsiTheme="minorEastAsia" w:cstheme="minorEastAsia" w:hint="eastAsia"/>
          <w:szCs w:val="21"/>
        </w:rPr>
        <w:t>运</w:t>
      </w:r>
      <w:proofErr w:type="gramStart"/>
      <w:r>
        <w:rPr>
          <w:rFonts w:asciiTheme="minorEastAsia" w:eastAsiaTheme="minorEastAsia" w:hAnsiTheme="minorEastAsia" w:cstheme="minorEastAsia" w:hint="eastAsia"/>
          <w:szCs w:val="21"/>
        </w:rPr>
        <w:t>维人员</w:t>
      </w:r>
      <w:proofErr w:type="gramEnd"/>
      <w:r>
        <w:rPr>
          <w:rFonts w:asciiTheme="minorEastAsia" w:eastAsiaTheme="minorEastAsia" w:hAnsiTheme="minorEastAsia" w:cstheme="minorEastAsia" w:hint="eastAsia"/>
          <w:szCs w:val="21"/>
        </w:rPr>
        <w:t>在甲方指定的地点待命，其他时间在接到故障报修的通知后，</w:t>
      </w:r>
      <w:r>
        <w:rPr>
          <w:rFonts w:asciiTheme="minorEastAsia" w:eastAsiaTheme="minorEastAsia" w:hAnsiTheme="minorEastAsia" w:cstheme="minorEastAsia" w:hint="eastAsia"/>
          <w:szCs w:val="21"/>
          <w:u w:val="single"/>
        </w:rPr>
        <w:t>20分钟内</w:t>
      </w:r>
      <w:r>
        <w:rPr>
          <w:rFonts w:asciiTheme="minorEastAsia" w:eastAsiaTheme="minorEastAsia" w:hAnsiTheme="minorEastAsia" w:cstheme="minorEastAsia" w:hint="eastAsia"/>
          <w:szCs w:val="21"/>
        </w:rPr>
        <w:t>到达现场进行处理，并提交故障处理的书面报告。硬件故障排除时间不超过</w:t>
      </w:r>
      <w:r>
        <w:rPr>
          <w:rFonts w:asciiTheme="minorEastAsia" w:eastAsiaTheme="minorEastAsia" w:hAnsiTheme="minorEastAsia" w:cstheme="minorEastAsia" w:hint="eastAsia"/>
          <w:szCs w:val="21"/>
          <w:u w:val="single"/>
        </w:rPr>
        <w:t>4</w:t>
      </w:r>
      <w:r>
        <w:rPr>
          <w:rFonts w:asciiTheme="minorEastAsia" w:eastAsiaTheme="minorEastAsia" w:hAnsiTheme="minorEastAsia" w:cstheme="minorEastAsia" w:hint="eastAsia"/>
          <w:szCs w:val="21"/>
        </w:rPr>
        <w:t>小时，配套软件故障排除时间不超过</w:t>
      </w:r>
      <w:r>
        <w:rPr>
          <w:rFonts w:asciiTheme="minorEastAsia" w:eastAsiaTheme="minorEastAsia" w:hAnsiTheme="minorEastAsia" w:cstheme="minorEastAsia" w:hint="eastAsia"/>
          <w:szCs w:val="21"/>
          <w:u w:val="single"/>
        </w:rPr>
        <w:t>24</w:t>
      </w:r>
      <w:r>
        <w:rPr>
          <w:rFonts w:asciiTheme="minorEastAsia" w:eastAsiaTheme="minorEastAsia" w:hAnsiTheme="minorEastAsia" w:cstheme="minorEastAsia" w:hint="eastAsia"/>
          <w:szCs w:val="21"/>
        </w:rPr>
        <w:t>小时。</w:t>
      </w:r>
    </w:p>
    <w:p w:rsidR="001708DC" w:rsidRDefault="00531111">
      <w:pPr>
        <w:pStyle w:val="a1"/>
        <w:numPr>
          <w:ilvl w:val="255"/>
          <w:numId w:val="0"/>
        </w:numPr>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3.资产权属</w:t>
      </w:r>
    </w:p>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3.1.本合同不会引起任何已申请、登记的知识产权所有权的转移。</w:t>
      </w:r>
    </w:p>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3.2.乙方为履行本合同义务所形成的服务成果的知识产权归甲方所有。</w:t>
      </w:r>
    </w:p>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3.3.本合同所涉及的数据所有权归政府所有。乙方只能用于履行本合同之义务。</w:t>
      </w:r>
    </w:p>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3.4. 乙方提供的相关软件应是自行开发的产品或具备合法、合</w:t>
      </w:r>
      <w:proofErr w:type="gramStart"/>
      <w:r>
        <w:rPr>
          <w:rFonts w:asciiTheme="minorEastAsia" w:eastAsiaTheme="minorEastAsia" w:hAnsiTheme="minorEastAsia" w:cstheme="minorEastAsia" w:hint="eastAsia"/>
          <w:szCs w:val="21"/>
        </w:rPr>
        <w:t>规</w:t>
      </w:r>
      <w:proofErr w:type="gramEnd"/>
      <w:r>
        <w:rPr>
          <w:rFonts w:asciiTheme="minorEastAsia" w:eastAsiaTheme="minorEastAsia" w:hAnsiTheme="minorEastAsia" w:cstheme="minorEastAsia" w:hint="eastAsia"/>
          <w:szCs w:val="21"/>
        </w:rPr>
        <w:t>授权，满足知识产权、</w:t>
      </w:r>
      <w:proofErr w:type="gramStart"/>
      <w:r>
        <w:rPr>
          <w:rFonts w:asciiTheme="minorEastAsia" w:eastAsiaTheme="minorEastAsia" w:hAnsiTheme="minorEastAsia" w:cstheme="minorEastAsia" w:hint="eastAsia"/>
          <w:szCs w:val="21"/>
        </w:rPr>
        <w:t>安全等保三级</w:t>
      </w:r>
      <w:proofErr w:type="gramEnd"/>
      <w:r>
        <w:rPr>
          <w:rFonts w:asciiTheme="minorEastAsia" w:eastAsiaTheme="minorEastAsia" w:hAnsiTheme="minorEastAsia" w:cstheme="minorEastAsia" w:hint="eastAsia"/>
          <w:szCs w:val="21"/>
        </w:rPr>
        <w:t>等方面的有关规定和要求。</w:t>
      </w:r>
    </w:p>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3.5. 乙方保证向甲方提供的服务成果是其独立实施完成，不存在任何侵犯第三方专利权、商标权、著作权等合法权益。如因乙方提供的服务成果侵犯任何第三方的合法权益，导致该第三方追究甲方责任的，乙方应负责解决并赔偿因此给甲方造成的全部损失。</w:t>
      </w:r>
    </w:p>
    <w:p w:rsidR="001708DC" w:rsidRDefault="00531111">
      <w:pPr>
        <w:pStyle w:val="a1"/>
        <w:numPr>
          <w:ilvl w:val="255"/>
          <w:numId w:val="0"/>
        </w:numPr>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4.保密要求</w:t>
      </w:r>
    </w:p>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4.1.乙方应签订保密协议，对其因身份、职务、职业或技术关系而知悉的甲方商业秘密和党政机关保密信息应严格保守，保证不被披露或使用，包括意外或过失。</w:t>
      </w:r>
    </w:p>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4.2.乙方不得以竞争为目的、或出于私利、或为第三人谋利而擅自保存、披露、使用甲方商业秘密和党政机关保密信息；不得直接或间接地向无关人员泄露甲方的商业秘密和党政机关保密信息；不得向不承担保密义务的任何第三人披露甲方的商业秘密和党政机关保密信息。乙方在从事政府合同时，不得擅自记录、复制、拍摄、摘抄、收藏在工作中涉及的保密信息，严禁将涉及政府合同的任何资料、数据透露或以其他方式提供给合同以外的其他方或乙方内部与该合同无关的任何人员。</w:t>
      </w:r>
    </w:p>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4.3.乙方对于工作期间知悉甲方的商业秘密和党政机关保密信息（包括业务信息在内）或工作过程中接触到的政府机关文件（包括内部发文、各</w:t>
      </w:r>
      <w:proofErr w:type="gramStart"/>
      <w:r>
        <w:rPr>
          <w:rFonts w:asciiTheme="minorEastAsia" w:eastAsiaTheme="minorEastAsia" w:hAnsiTheme="minorEastAsia" w:cstheme="minorEastAsia" w:hint="eastAsia"/>
          <w:szCs w:val="21"/>
        </w:rPr>
        <w:t>类通知</w:t>
      </w:r>
      <w:proofErr w:type="gramEnd"/>
      <w:r>
        <w:rPr>
          <w:rFonts w:asciiTheme="minorEastAsia" w:eastAsiaTheme="minorEastAsia" w:hAnsiTheme="minorEastAsia" w:cstheme="minorEastAsia" w:hint="eastAsia"/>
          <w:szCs w:val="21"/>
        </w:rPr>
        <w:t>及会议记录等）的内容，同样承担保密责任，严禁将政府机关内部会议、谈话内容泄露给无关人员；不得翻阅与工作无关的文件和资料。</w:t>
      </w:r>
    </w:p>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4.4.严禁泄露在工作中接触到的政府机关科技研究、发明、装备器材及其技术资料和政府工作信息。</w:t>
      </w:r>
    </w:p>
    <w:p w:rsidR="001708DC" w:rsidRDefault="00531111">
      <w:pPr>
        <w:pStyle w:val="a"/>
        <w:numPr>
          <w:ilvl w:val="255"/>
          <w:numId w:val="0"/>
        </w:numPr>
        <w:spacing w:line="360" w:lineRule="auto"/>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九、付款方式</w:t>
      </w:r>
    </w:p>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1.合同签订后</w:t>
      </w:r>
      <w:r>
        <w:rPr>
          <w:rFonts w:asciiTheme="minorEastAsia" w:eastAsiaTheme="minorEastAsia" w:hAnsiTheme="minorEastAsia" w:cstheme="minorEastAsia" w:hint="eastAsia"/>
          <w:szCs w:val="21"/>
          <w:u w:val="single"/>
        </w:rPr>
        <w:t>10</w:t>
      </w:r>
      <w:r>
        <w:rPr>
          <w:rFonts w:asciiTheme="minorEastAsia" w:eastAsiaTheme="minorEastAsia" w:hAnsiTheme="minorEastAsia" w:cstheme="minorEastAsia" w:hint="eastAsia"/>
          <w:szCs w:val="21"/>
        </w:rPr>
        <w:t>个工作日内，乙方须向甲方支付合同金额</w:t>
      </w:r>
      <w:r>
        <w:rPr>
          <w:rFonts w:asciiTheme="minorEastAsia" w:eastAsiaTheme="minorEastAsia" w:hAnsiTheme="minorEastAsia" w:cstheme="minorEastAsia" w:hint="eastAsia"/>
          <w:szCs w:val="21"/>
          <w:u w:val="single"/>
        </w:rPr>
        <w:t>5%</w:t>
      </w:r>
      <w:r>
        <w:rPr>
          <w:rFonts w:asciiTheme="minorEastAsia" w:eastAsiaTheme="minorEastAsia" w:hAnsiTheme="minorEastAsia" w:cstheme="minorEastAsia" w:hint="eastAsia"/>
          <w:szCs w:val="21"/>
        </w:rPr>
        <w:t>履约保证金。在乙方完成合同义务</w:t>
      </w:r>
      <w:r>
        <w:rPr>
          <w:rFonts w:asciiTheme="minorEastAsia" w:eastAsiaTheme="minorEastAsia" w:hAnsiTheme="minorEastAsia" w:cstheme="minorEastAsia" w:hint="eastAsia"/>
          <w:szCs w:val="21"/>
          <w:u w:val="single"/>
        </w:rPr>
        <w:t>20个工作日</w:t>
      </w:r>
      <w:r>
        <w:rPr>
          <w:rFonts w:asciiTheme="minorEastAsia" w:eastAsiaTheme="minorEastAsia" w:hAnsiTheme="minorEastAsia" w:cstheme="minorEastAsia" w:hint="eastAsia"/>
          <w:szCs w:val="21"/>
        </w:rPr>
        <w:t>内，甲方一次性无息退还保证金。如乙方逾期未足额缴纳履约保证金的， 甲方有权立即单方解除本合同。</w:t>
      </w:r>
    </w:p>
    <w:p w:rsidR="001708DC" w:rsidRDefault="00531111">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2.本合同计划分</w:t>
      </w:r>
      <w:r>
        <w:rPr>
          <w:rFonts w:asciiTheme="minorEastAsia" w:eastAsiaTheme="minorEastAsia" w:hAnsiTheme="minorEastAsia" w:cstheme="minorEastAsia" w:hint="eastAsia"/>
          <w:szCs w:val="21"/>
          <w:u w:val="single"/>
        </w:rPr>
        <w:t xml:space="preserve"> 3  </w:t>
      </w:r>
      <w:r>
        <w:rPr>
          <w:rFonts w:asciiTheme="minorEastAsia" w:eastAsiaTheme="minorEastAsia" w:hAnsiTheme="minorEastAsia" w:cstheme="minorEastAsia" w:hint="eastAsia"/>
          <w:szCs w:val="21"/>
        </w:rPr>
        <w:t>期支付，具体支付方式和时间如下：</w:t>
      </w:r>
    </w:p>
    <w:p w:rsidR="001708DC" w:rsidRDefault="00531111">
      <w:pPr>
        <w:numPr>
          <w:ilvl w:val="255"/>
          <w:numId w:val="0"/>
        </w:num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首期款：签订合同后</w:t>
      </w:r>
      <w:bookmarkStart w:id="1" w:name="_Hlk7423949"/>
      <w:r>
        <w:rPr>
          <w:rFonts w:asciiTheme="minorEastAsia" w:eastAsiaTheme="minorEastAsia" w:hAnsiTheme="minorEastAsia" w:cstheme="minorEastAsia" w:hint="eastAsia"/>
          <w:szCs w:val="21"/>
          <w:u w:val="single"/>
        </w:rPr>
        <w:t xml:space="preserve">  10  </w:t>
      </w:r>
      <w:proofErr w:type="gramStart"/>
      <w:r>
        <w:rPr>
          <w:rFonts w:asciiTheme="minorEastAsia" w:eastAsiaTheme="minorEastAsia" w:hAnsiTheme="minorEastAsia" w:cstheme="minorEastAsia" w:hint="eastAsia"/>
          <w:szCs w:val="21"/>
        </w:rPr>
        <w:t>个</w:t>
      </w:r>
      <w:proofErr w:type="gramEnd"/>
      <w:r>
        <w:rPr>
          <w:rFonts w:asciiTheme="minorEastAsia" w:eastAsiaTheme="minorEastAsia" w:hAnsiTheme="minorEastAsia" w:cstheme="minorEastAsia" w:hint="eastAsia"/>
          <w:szCs w:val="21"/>
        </w:rPr>
        <w:t>工作日内</w:t>
      </w:r>
      <w:bookmarkEnd w:id="1"/>
      <w:r>
        <w:rPr>
          <w:rFonts w:asciiTheme="minorEastAsia" w:eastAsiaTheme="minorEastAsia" w:hAnsiTheme="minorEastAsia" w:cstheme="minorEastAsia" w:hint="eastAsia"/>
          <w:szCs w:val="21"/>
        </w:rPr>
        <w:t>，乙方书面提出支付申请函及</w:t>
      </w:r>
      <w:proofErr w:type="gramStart"/>
      <w:r>
        <w:rPr>
          <w:rFonts w:asciiTheme="minorEastAsia" w:eastAsiaTheme="minorEastAsia" w:hAnsiTheme="minorEastAsia" w:cstheme="minorEastAsia" w:hint="eastAsia"/>
          <w:szCs w:val="21"/>
        </w:rPr>
        <w:t>拟支付</w:t>
      </w:r>
      <w:proofErr w:type="gramEnd"/>
      <w:r>
        <w:rPr>
          <w:rFonts w:asciiTheme="minorEastAsia" w:eastAsiaTheme="minorEastAsia" w:hAnsiTheme="minorEastAsia" w:cstheme="minorEastAsia" w:hint="eastAsia"/>
          <w:szCs w:val="21"/>
        </w:rPr>
        <w:t>金额等额的符合甲方财务管理要求的相应发票，甲方确认后启动首期款支付流程，占合同总金额的</w:t>
      </w:r>
      <w:r>
        <w:rPr>
          <w:rFonts w:asciiTheme="minorEastAsia" w:eastAsiaTheme="minorEastAsia" w:hAnsiTheme="minorEastAsia" w:cstheme="minorEastAsia" w:hint="eastAsia"/>
          <w:szCs w:val="21"/>
          <w:u w:val="single"/>
        </w:rPr>
        <w:t xml:space="preserve">  30  </w:t>
      </w:r>
      <w:r>
        <w:rPr>
          <w:rFonts w:asciiTheme="minorEastAsia" w:eastAsiaTheme="minorEastAsia" w:hAnsiTheme="minorEastAsia" w:cstheme="minorEastAsia" w:hint="eastAsia"/>
          <w:szCs w:val="21"/>
        </w:rPr>
        <w:t>%。</w:t>
      </w:r>
    </w:p>
    <w:p w:rsidR="001708DC" w:rsidRDefault="00531111">
      <w:pPr>
        <w:numPr>
          <w:ilvl w:val="255"/>
          <w:numId w:val="0"/>
        </w:num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进度款：按照合同服务周期过半后的</w:t>
      </w:r>
      <w:r>
        <w:rPr>
          <w:rFonts w:asciiTheme="minorEastAsia" w:eastAsiaTheme="minorEastAsia" w:hAnsiTheme="minorEastAsia" w:cstheme="minorEastAsia" w:hint="eastAsia"/>
          <w:szCs w:val="21"/>
          <w:u w:val="single"/>
        </w:rPr>
        <w:t xml:space="preserve">  10  </w:t>
      </w:r>
      <w:proofErr w:type="gramStart"/>
      <w:r>
        <w:rPr>
          <w:rFonts w:asciiTheme="minorEastAsia" w:eastAsiaTheme="minorEastAsia" w:hAnsiTheme="minorEastAsia" w:cstheme="minorEastAsia" w:hint="eastAsia"/>
          <w:szCs w:val="21"/>
        </w:rPr>
        <w:t>个</w:t>
      </w:r>
      <w:proofErr w:type="gramEnd"/>
      <w:r>
        <w:rPr>
          <w:rFonts w:asciiTheme="minorEastAsia" w:eastAsiaTheme="minorEastAsia" w:hAnsiTheme="minorEastAsia" w:cstheme="minorEastAsia" w:hint="eastAsia"/>
          <w:szCs w:val="21"/>
        </w:rPr>
        <w:t>工作日内，乙方书面提出支付申请函及</w:t>
      </w:r>
      <w:proofErr w:type="gramStart"/>
      <w:r>
        <w:rPr>
          <w:rFonts w:asciiTheme="minorEastAsia" w:eastAsiaTheme="minorEastAsia" w:hAnsiTheme="minorEastAsia" w:cstheme="minorEastAsia" w:hint="eastAsia"/>
          <w:szCs w:val="21"/>
        </w:rPr>
        <w:t>拟支付</w:t>
      </w:r>
      <w:proofErr w:type="gramEnd"/>
      <w:r>
        <w:rPr>
          <w:rFonts w:asciiTheme="minorEastAsia" w:eastAsiaTheme="minorEastAsia" w:hAnsiTheme="minorEastAsia" w:cstheme="minorEastAsia" w:hint="eastAsia"/>
          <w:szCs w:val="21"/>
        </w:rPr>
        <w:t>金额等额的符合甲方财务管理要求的相应发票，甲方确认后启动进度款支付流程，占合同总金额的</w:t>
      </w:r>
      <w:r>
        <w:rPr>
          <w:rFonts w:asciiTheme="minorEastAsia" w:eastAsiaTheme="minorEastAsia" w:hAnsiTheme="minorEastAsia" w:cstheme="minorEastAsia" w:hint="eastAsia"/>
          <w:szCs w:val="21"/>
          <w:u w:val="single"/>
        </w:rPr>
        <w:t xml:space="preserve"> 35  </w:t>
      </w:r>
      <w:r>
        <w:rPr>
          <w:rFonts w:asciiTheme="minorEastAsia" w:eastAsiaTheme="minorEastAsia" w:hAnsiTheme="minorEastAsia" w:cstheme="minorEastAsia" w:hint="eastAsia"/>
          <w:szCs w:val="21"/>
        </w:rPr>
        <w:t>%。</w:t>
      </w:r>
    </w:p>
    <w:p w:rsidR="001708DC" w:rsidRDefault="00531111">
      <w:pPr>
        <w:numPr>
          <w:ilvl w:val="255"/>
          <w:numId w:val="0"/>
        </w:num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尾款：合同验收后</w:t>
      </w:r>
      <w:r>
        <w:rPr>
          <w:rFonts w:asciiTheme="minorEastAsia" w:eastAsiaTheme="minorEastAsia" w:hAnsiTheme="minorEastAsia" w:cstheme="minorEastAsia" w:hint="eastAsia"/>
          <w:szCs w:val="21"/>
          <w:u w:val="single"/>
        </w:rPr>
        <w:t xml:space="preserve">  10  </w:t>
      </w:r>
      <w:proofErr w:type="gramStart"/>
      <w:r>
        <w:rPr>
          <w:rFonts w:asciiTheme="minorEastAsia" w:eastAsiaTheme="minorEastAsia" w:hAnsiTheme="minorEastAsia" w:cstheme="minorEastAsia" w:hint="eastAsia"/>
          <w:szCs w:val="21"/>
        </w:rPr>
        <w:t>个</w:t>
      </w:r>
      <w:proofErr w:type="gramEnd"/>
      <w:r>
        <w:rPr>
          <w:rFonts w:asciiTheme="minorEastAsia" w:eastAsiaTheme="minorEastAsia" w:hAnsiTheme="minorEastAsia" w:cstheme="minorEastAsia" w:hint="eastAsia"/>
          <w:szCs w:val="21"/>
        </w:rPr>
        <w:t>工作日内，乙方书面提出支付申请函及</w:t>
      </w:r>
      <w:proofErr w:type="gramStart"/>
      <w:r>
        <w:rPr>
          <w:rFonts w:asciiTheme="minorEastAsia" w:eastAsiaTheme="minorEastAsia" w:hAnsiTheme="minorEastAsia" w:cstheme="minorEastAsia" w:hint="eastAsia"/>
          <w:szCs w:val="21"/>
        </w:rPr>
        <w:t>拟支付</w:t>
      </w:r>
      <w:proofErr w:type="gramEnd"/>
      <w:r>
        <w:rPr>
          <w:rFonts w:asciiTheme="minorEastAsia" w:eastAsiaTheme="minorEastAsia" w:hAnsiTheme="minorEastAsia" w:cstheme="minorEastAsia" w:hint="eastAsia"/>
          <w:szCs w:val="21"/>
        </w:rPr>
        <w:t>金额等额的符合甲方财务管理要求的相应发票，甲方确认后启动尾款支付流程，占合同总金额的</w:t>
      </w:r>
      <w:r>
        <w:rPr>
          <w:rFonts w:asciiTheme="minorEastAsia" w:eastAsiaTheme="minorEastAsia" w:hAnsiTheme="minorEastAsia" w:cstheme="minorEastAsia" w:hint="eastAsia"/>
          <w:szCs w:val="21"/>
          <w:u w:val="single"/>
        </w:rPr>
        <w:t xml:space="preserve"> 35  </w:t>
      </w:r>
      <w:r>
        <w:rPr>
          <w:rFonts w:asciiTheme="minorEastAsia" w:eastAsiaTheme="minorEastAsia" w:hAnsiTheme="minorEastAsia" w:cstheme="minorEastAsia" w:hint="eastAsia"/>
          <w:szCs w:val="21"/>
        </w:rPr>
        <w:t>%。</w:t>
      </w:r>
    </w:p>
    <w:p w:rsidR="001708DC" w:rsidRDefault="00531111">
      <w:pPr>
        <w:numPr>
          <w:ilvl w:val="255"/>
          <w:numId w:val="0"/>
        </w:num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3.合同实际支付总金额按采购成交总金额计算，合同支付计划按合同约定执行，对于满足合同约定支付条件的，甲方应当自收到发票后 30日内将资金支付到合同约定的乙方账户，不得以机构变动、人员更替、政策调整等为由延迟付款，不得将采购文件和合同中未规定的义务作为向乙方付款的条件。</w:t>
      </w:r>
    </w:p>
    <w:p w:rsidR="001708DC" w:rsidRDefault="001708DC">
      <w:pPr>
        <w:numPr>
          <w:ilvl w:val="255"/>
          <w:numId w:val="0"/>
        </w:numPr>
        <w:spacing w:line="360" w:lineRule="auto"/>
        <w:ind w:firstLineChars="700" w:firstLine="1470"/>
        <w:jc w:val="left"/>
        <w:rPr>
          <w:rFonts w:asciiTheme="minorEastAsia" w:eastAsiaTheme="minorEastAsia" w:hAnsiTheme="minorEastAsia" w:cstheme="minorEastAsia"/>
          <w:szCs w:val="21"/>
        </w:rPr>
      </w:pPr>
    </w:p>
    <w:p w:rsidR="001708DC" w:rsidRDefault="00531111">
      <w:pPr>
        <w:pStyle w:val="a"/>
        <w:numPr>
          <w:ilvl w:val="255"/>
          <w:numId w:val="0"/>
        </w:numPr>
        <w:snapToGrid w:val="0"/>
        <w:spacing w:line="360" w:lineRule="auto"/>
        <w:rPr>
          <w:rFonts w:ascii="宋体" w:eastAsia="宋体" w:cs="宋体"/>
          <w:b/>
          <w:sz w:val="21"/>
          <w:szCs w:val="21"/>
        </w:rPr>
      </w:pPr>
      <w:r>
        <w:rPr>
          <w:rFonts w:ascii="宋体" w:eastAsia="宋体" w:cs="宋体" w:hint="eastAsia"/>
          <w:b/>
          <w:sz w:val="21"/>
          <w:szCs w:val="21"/>
        </w:rPr>
        <w:t>十、争议解决方式</w:t>
      </w:r>
    </w:p>
    <w:p w:rsidR="001708DC" w:rsidRDefault="00531111">
      <w:pPr>
        <w:pStyle w:val="a0"/>
        <w:numPr>
          <w:ilvl w:val="1"/>
          <w:numId w:val="0"/>
        </w:numPr>
        <w:spacing w:line="360" w:lineRule="auto"/>
        <w:ind w:left="420"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因货物的质量问题而发生的争议，由广东省或肇庆质检部门进行质量鉴定。经检验，质量符合标准的，鉴定费用由甲方承担；质量不符合标准的，鉴定费用由乙方承担，并且乙方负责重新提供符合合同要求的货物给甲方，由此造成延期供货的，乙方承担延期供货的违约责任。</w:t>
      </w:r>
    </w:p>
    <w:p w:rsidR="001708DC" w:rsidRDefault="00531111">
      <w:pPr>
        <w:pStyle w:val="a0"/>
        <w:numPr>
          <w:ilvl w:val="1"/>
          <w:numId w:val="0"/>
        </w:numPr>
        <w:spacing w:line="360" w:lineRule="auto"/>
        <w:ind w:left="420"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本合同发生争议，由双方协商或由政府采购监督管理部门调解解决，协商或调解不成时向有管辖权的人民法院提起诉讼。（本合同的诉讼管辖地为肇庆有管辖权的法院）（在诉讼期间，除有争议部分的事项外，合同其他部分仍应继续履行）。</w:t>
      </w:r>
    </w:p>
    <w:p w:rsidR="001708DC" w:rsidRDefault="00531111">
      <w:pPr>
        <w:pStyle w:val="a"/>
        <w:numPr>
          <w:ilvl w:val="255"/>
          <w:numId w:val="0"/>
        </w:numPr>
        <w:snapToGrid w:val="0"/>
        <w:spacing w:line="360" w:lineRule="auto"/>
        <w:rPr>
          <w:rFonts w:ascii="宋体" w:eastAsia="宋体" w:cs="宋体"/>
          <w:b/>
          <w:sz w:val="21"/>
          <w:szCs w:val="21"/>
        </w:rPr>
      </w:pPr>
      <w:r>
        <w:rPr>
          <w:rFonts w:ascii="宋体" w:eastAsia="宋体" w:cs="宋体" w:hint="eastAsia"/>
          <w:b/>
          <w:sz w:val="21"/>
          <w:szCs w:val="21"/>
        </w:rPr>
        <w:t>十一、通知</w:t>
      </w:r>
    </w:p>
    <w:p w:rsidR="001708DC" w:rsidRDefault="00531111">
      <w:pPr>
        <w:pStyle w:val="a0"/>
        <w:numPr>
          <w:ilvl w:val="1"/>
          <w:numId w:val="0"/>
        </w:numPr>
        <w:spacing w:line="360" w:lineRule="auto"/>
        <w:ind w:left="420"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1.本合同一方给对方的通知，应用书面形式送达合同中规定的对方地址。电传或传真要经对方书面确认，以电传形式的通知，从当地邮电局发出电报的第二天视为送达。</w:t>
      </w:r>
    </w:p>
    <w:p w:rsidR="001708DC" w:rsidRDefault="00531111">
      <w:pPr>
        <w:pStyle w:val="a0"/>
        <w:numPr>
          <w:ilvl w:val="1"/>
          <w:numId w:val="0"/>
        </w:numPr>
        <w:spacing w:line="360" w:lineRule="auto"/>
        <w:ind w:left="420"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2.通知以送到日期或通知书的生效日期为生效日期，两者中以晚的一个日期为准。</w:t>
      </w:r>
    </w:p>
    <w:p w:rsidR="001708DC" w:rsidRDefault="00531111">
      <w:pPr>
        <w:tabs>
          <w:tab w:val="left" w:pos="624"/>
        </w:tabs>
        <w:snapToGrid w:val="0"/>
        <w:spacing w:line="360" w:lineRule="auto"/>
        <w:rPr>
          <w:rFonts w:ascii="宋体" w:hAnsi="宋体" w:cs="宋体"/>
          <w:b/>
          <w:szCs w:val="21"/>
        </w:rPr>
      </w:pPr>
      <w:r>
        <w:rPr>
          <w:rFonts w:ascii="宋体" w:hAnsi="宋体" w:cs="宋体" w:hint="eastAsia"/>
          <w:b/>
          <w:szCs w:val="21"/>
        </w:rPr>
        <w:t>十二、税和关税</w:t>
      </w:r>
    </w:p>
    <w:p w:rsidR="001708DC" w:rsidRDefault="00531111">
      <w:pPr>
        <w:numPr>
          <w:ilvl w:val="0"/>
          <w:numId w:val="7"/>
        </w:numPr>
        <w:snapToGrid w:val="0"/>
        <w:spacing w:line="360" w:lineRule="auto"/>
        <w:rPr>
          <w:rFonts w:ascii="宋体" w:hAnsi="宋体" w:cs="宋体"/>
          <w:szCs w:val="21"/>
        </w:rPr>
      </w:pPr>
      <w:r>
        <w:rPr>
          <w:rFonts w:ascii="宋体" w:hAnsi="宋体" w:cs="宋体" w:hint="eastAsia"/>
          <w:szCs w:val="21"/>
        </w:rPr>
        <w:lastRenderedPageBreak/>
        <w:t>中国政府根据现行税法对甲方征收的与合同有关的一切税费均应由甲方负担。</w:t>
      </w:r>
    </w:p>
    <w:p w:rsidR="001708DC" w:rsidRDefault="00531111">
      <w:pPr>
        <w:numPr>
          <w:ilvl w:val="0"/>
          <w:numId w:val="7"/>
        </w:numPr>
        <w:snapToGrid w:val="0"/>
        <w:spacing w:line="360" w:lineRule="auto"/>
        <w:rPr>
          <w:rFonts w:ascii="宋体" w:hAnsi="宋体" w:cs="宋体"/>
          <w:szCs w:val="21"/>
        </w:rPr>
      </w:pPr>
      <w:r>
        <w:rPr>
          <w:rFonts w:ascii="宋体" w:hAnsi="宋体" w:cs="宋体" w:hint="eastAsia"/>
          <w:szCs w:val="21"/>
        </w:rPr>
        <w:t>中国政府根据现行税法对乙方或其雇员征收的与本合同有关的一切税费均应由乙方负担。</w:t>
      </w:r>
    </w:p>
    <w:p w:rsidR="001708DC" w:rsidRDefault="00531111">
      <w:pPr>
        <w:numPr>
          <w:ilvl w:val="0"/>
          <w:numId w:val="7"/>
        </w:numPr>
        <w:snapToGrid w:val="0"/>
        <w:spacing w:line="360" w:lineRule="auto"/>
        <w:rPr>
          <w:rFonts w:ascii="宋体" w:hAnsi="宋体" w:cs="宋体"/>
          <w:szCs w:val="21"/>
        </w:rPr>
      </w:pPr>
      <w:r>
        <w:rPr>
          <w:rFonts w:ascii="宋体" w:hAnsi="宋体" w:cs="宋体" w:hint="eastAsia"/>
          <w:szCs w:val="21"/>
        </w:rPr>
        <w:t>在中国境外发生的与本合同执行有关的一切税费均应由乙方负担。</w:t>
      </w:r>
    </w:p>
    <w:p w:rsidR="001708DC" w:rsidRDefault="00531111">
      <w:pPr>
        <w:tabs>
          <w:tab w:val="left" w:pos="624"/>
        </w:tabs>
        <w:snapToGrid w:val="0"/>
        <w:spacing w:line="360" w:lineRule="auto"/>
        <w:rPr>
          <w:rFonts w:ascii="宋体" w:hAnsi="宋体" w:cs="宋体"/>
          <w:b/>
          <w:szCs w:val="21"/>
        </w:rPr>
      </w:pPr>
      <w:r>
        <w:rPr>
          <w:rFonts w:ascii="宋体" w:hAnsi="宋体" w:cs="宋体" w:hint="eastAsia"/>
          <w:b/>
          <w:szCs w:val="21"/>
        </w:rPr>
        <w:t>十三、合同生效</w:t>
      </w:r>
    </w:p>
    <w:p w:rsidR="001708DC" w:rsidRDefault="00531111">
      <w:pPr>
        <w:snapToGrid w:val="0"/>
        <w:spacing w:line="360" w:lineRule="auto"/>
        <w:ind w:firstLineChars="200" w:firstLine="420"/>
        <w:rPr>
          <w:rFonts w:ascii="宋体" w:hAnsi="宋体" w:cs="宋体"/>
          <w:szCs w:val="21"/>
        </w:rPr>
      </w:pPr>
      <w:r>
        <w:rPr>
          <w:rFonts w:ascii="宋体" w:hAnsi="宋体" w:cs="宋体" w:hint="eastAsia"/>
          <w:szCs w:val="21"/>
        </w:rPr>
        <w:t>本合同经双方授权代表签字并加盖合同专用章或公章之日起生效，合同生效日期以最后一个签字日为准。</w:t>
      </w:r>
    </w:p>
    <w:p w:rsidR="001708DC" w:rsidRDefault="00531111">
      <w:pPr>
        <w:tabs>
          <w:tab w:val="left" w:pos="624"/>
        </w:tabs>
        <w:snapToGrid w:val="0"/>
        <w:spacing w:line="360" w:lineRule="auto"/>
        <w:rPr>
          <w:rFonts w:ascii="宋体" w:hAnsi="宋体" w:cs="宋体"/>
          <w:b/>
          <w:szCs w:val="21"/>
        </w:rPr>
      </w:pPr>
      <w:r>
        <w:rPr>
          <w:rFonts w:ascii="宋体" w:hAnsi="宋体" w:cs="宋体" w:hint="eastAsia"/>
          <w:b/>
          <w:szCs w:val="21"/>
        </w:rPr>
        <w:t>十四、其他</w:t>
      </w:r>
    </w:p>
    <w:p w:rsidR="001708DC" w:rsidRDefault="00531111">
      <w:pPr>
        <w:numPr>
          <w:ilvl w:val="0"/>
          <w:numId w:val="8"/>
        </w:numPr>
        <w:snapToGrid w:val="0"/>
        <w:spacing w:line="360" w:lineRule="auto"/>
        <w:rPr>
          <w:rFonts w:ascii="宋体" w:hAnsi="宋体" w:cs="宋体"/>
          <w:szCs w:val="21"/>
        </w:rPr>
      </w:pPr>
      <w:r>
        <w:rPr>
          <w:rFonts w:ascii="宋体" w:hAnsi="宋体" w:cs="宋体" w:hint="eastAsia"/>
          <w:szCs w:val="21"/>
        </w:rPr>
        <w:t>在执行合同过程中，所有经甲乙双方签署确认的文件（包括会议纪要、补充协议、往来信函）即成为本合同的有效组成部分，其生效日期为双方签字盖章确认的日期。</w:t>
      </w:r>
    </w:p>
    <w:p w:rsidR="001708DC" w:rsidRDefault="00531111">
      <w:pPr>
        <w:numPr>
          <w:ilvl w:val="0"/>
          <w:numId w:val="8"/>
        </w:numPr>
        <w:snapToGrid w:val="0"/>
        <w:spacing w:line="360" w:lineRule="auto"/>
        <w:rPr>
          <w:rFonts w:ascii="宋体" w:hAnsi="宋体" w:cs="宋体"/>
          <w:szCs w:val="21"/>
        </w:rPr>
      </w:pPr>
      <w:r>
        <w:rPr>
          <w:rFonts w:ascii="宋体" w:hAnsi="宋体" w:cs="宋体" w:hint="eastAsia"/>
          <w:szCs w:val="21"/>
        </w:rPr>
        <w:t>除甲方事先书面同意外，乙方不得部分或全部转让其应履行的合同项下的义务。</w:t>
      </w:r>
    </w:p>
    <w:p w:rsidR="001708DC" w:rsidRDefault="00531111">
      <w:pPr>
        <w:numPr>
          <w:ilvl w:val="0"/>
          <w:numId w:val="8"/>
        </w:numPr>
        <w:snapToGrid w:val="0"/>
        <w:spacing w:line="360" w:lineRule="auto"/>
        <w:rPr>
          <w:rFonts w:ascii="宋体" w:hAnsi="宋体" w:cs="宋体"/>
          <w:szCs w:val="21"/>
        </w:rPr>
      </w:pPr>
      <w:r>
        <w:rPr>
          <w:rFonts w:ascii="宋体" w:hAnsi="宋体" w:cs="宋体" w:hint="eastAsia"/>
          <w:szCs w:val="21"/>
        </w:rPr>
        <w:t>本合同一式</w:t>
      </w:r>
      <w:r>
        <w:rPr>
          <w:rFonts w:ascii="宋体" w:hAnsi="宋体" w:cs="宋体" w:hint="eastAsia"/>
          <w:szCs w:val="21"/>
          <w:u w:val="single"/>
        </w:rPr>
        <w:t xml:space="preserve"> 肆 </w:t>
      </w:r>
      <w:r>
        <w:rPr>
          <w:rFonts w:ascii="宋体" w:hAnsi="宋体" w:cs="宋体" w:hint="eastAsia"/>
          <w:szCs w:val="21"/>
        </w:rPr>
        <w:t>份，甲方执</w:t>
      </w:r>
      <w:r>
        <w:rPr>
          <w:rFonts w:ascii="宋体" w:hAnsi="宋体" w:cs="宋体" w:hint="eastAsia"/>
          <w:szCs w:val="21"/>
          <w:u w:val="single"/>
        </w:rPr>
        <w:t xml:space="preserve"> 贰 </w:t>
      </w:r>
      <w:r>
        <w:rPr>
          <w:rFonts w:ascii="宋体" w:hAnsi="宋体" w:cs="宋体" w:hint="eastAsia"/>
          <w:szCs w:val="21"/>
        </w:rPr>
        <w:t>份、乙方执</w:t>
      </w:r>
      <w:r>
        <w:rPr>
          <w:rFonts w:ascii="宋体" w:hAnsi="宋体" w:cs="宋体" w:hint="eastAsia"/>
          <w:szCs w:val="21"/>
          <w:u w:val="single"/>
        </w:rPr>
        <w:t xml:space="preserve"> 贰 </w:t>
      </w:r>
      <w:r>
        <w:rPr>
          <w:rFonts w:ascii="宋体" w:hAnsi="宋体" w:cs="宋体" w:hint="eastAsia"/>
          <w:szCs w:val="21"/>
        </w:rPr>
        <w:t>份，具有同等法律效力。</w:t>
      </w:r>
    </w:p>
    <w:p w:rsidR="001708DC" w:rsidRDefault="001708DC">
      <w:pPr>
        <w:snapToGrid w:val="0"/>
        <w:spacing w:line="360" w:lineRule="auto"/>
        <w:rPr>
          <w:rFonts w:ascii="宋体" w:hAnsi="宋体" w:cs="宋体"/>
          <w:szCs w:val="21"/>
        </w:rPr>
      </w:pPr>
    </w:p>
    <w:p w:rsidR="001708DC" w:rsidRDefault="00531111">
      <w:pPr>
        <w:snapToGrid w:val="0"/>
        <w:spacing w:line="360" w:lineRule="auto"/>
        <w:rPr>
          <w:rFonts w:ascii="宋体" w:hAnsi="宋体" w:cs="宋体"/>
          <w:szCs w:val="21"/>
        </w:rPr>
      </w:pPr>
      <w:r>
        <w:rPr>
          <w:rFonts w:ascii="宋体" w:hAnsi="宋体" w:cs="宋体" w:hint="eastAsia"/>
          <w:szCs w:val="21"/>
        </w:rPr>
        <w:t>甲方（盖章）：</w:t>
      </w:r>
      <w:r>
        <w:rPr>
          <w:rFonts w:ascii="宋体" w:hAnsi="宋体" w:cs="宋体" w:hint="eastAsia"/>
          <w:szCs w:val="21"/>
          <w:u w:val="single"/>
        </w:rPr>
        <w:t xml:space="preserve">               </w:t>
      </w:r>
      <w:r>
        <w:rPr>
          <w:rFonts w:ascii="宋体" w:hAnsi="宋体" w:cs="宋体" w:hint="eastAsia"/>
          <w:szCs w:val="21"/>
        </w:rPr>
        <w:t xml:space="preserve">                 乙方（盖章）：</w:t>
      </w:r>
      <w:r>
        <w:rPr>
          <w:rFonts w:ascii="宋体" w:hAnsi="宋体" w:cs="宋体" w:hint="eastAsia"/>
          <w:szCs w:val="21"/>
          <w:u w:val="single"/>
        </w:rPr>
        <w:t xml:space="preserve">               </w:t>
      </w:r>
    </w:p>
    <w:p w:rsidR="001708DC" w:rsidRDefault="00531111">
      <w:pPr>
        <w:snapToGrid w:val="0"/>
        <w:spacing w:line="360" w:lineRule="auto"/>
        <w:rPr>
          <w:rFonts w:ascii="宋体" w:hAnsi="宋体" w:cs="宋体"/>
          <w:szCs w:val="21"/>
          <w:u w:val="single"/>
        </w:rPr>
      </w:pPr>
      <w:r>
        <w:rPr>
          <w:rFonts w:ascii="宋体" w:hAnsi="宋体" w:cs="宋体" w:hint="eastAsia"/>
          <w:szCs w:val="21"/>
        </w:rPr>
        <w:t>地址：</w:t>
      </w:r>
      <w:r>
        <w:rPr>
          <w:rFonts w:ascii="宋体" w:hAnsi="宋体" w:cs="宋体" w:hint="eastAsia"/>
          <w:szCs w:val="21"/>
          <w:u w:val="single"/>
        </w:rPr>
        <w:t xml:space="preserve"> 四会市城中街道城北</w:t>
      </w:r>
      <w:proofErr w:type="gramStart"/>
      <w:r>
        <w:rPr>
          <w:rFonts w:ascii="宋体" w:hAnsi="宋体" w:cs="宋体" w:hint="eastAsia"/>
          <w:szCs w:val="21"/>
          <w:u w:val="single"/>
        </w:rPr>
        <w:t>社区汶塘路</w:t>
      </w:r>
      <w:proofErr w:type="gramEnd"/>
      <w:r>
        <w:rPr>
          <w:rFonts w:ascii="宋体" w:hAnsi="宋体" w:cs="宋体" w:hint="eastAsia"/>
          <w:szCs w:val="21"/>
          <w:u w:val="single"/>
        </w:rPr>
        <w:t xml:space="preserve">一号 </w:t>
      </w:r>
      <w:r>
        <w:rPr>
          <w:rFonts w:ascii="宋体" w:hAnsi="宋体" w:cs="宋体" w:hint="eastAsia"/>
          <w:szCs w:val="21"/>
        </w:rPr>
        <w:t xml:space="preserve">      地址：</w:t>
      </w:r>
      <w:r>
        <w:rPr>
          <w:rFonts w:ascii="宋体" w:hAnsi="宋体" w:cs="宋体" w:hint="eastAsia"/>
          <w:szCs w:val="21"/>
          <w:u w:val="single"/>
        </w:rPr>
        <w:t xml:space="preserve">                            </w:t>
      </w:r>
      <w:r>
        <w:rPr>
          <w:rFonts w:ascii="宋体" w:hAnsi="宋体" w:cs="宋体" w:hint="eastAsia"/>
          <w:szCs w:val="21"/>
        </w:rPr>
        <w:t xml:space="preserve"> </w:t>
      </w:r>
      <w:r>
        <w:rPr>
          <w:rFonts w:ascii="宋体" w:hAnsi="宋体" w:cs="宋体" w:hint="eastAsia"/>
          <w:szCs w:val="21"/>
          <w:u w:val="single"/>
        </w:rPr>
        <w:t xml:space="preserve">           </w:t>
      </w:r>
    </w:p>
    <w:p w:rsidR="001708DC" w:rsidRDefault="00531111">
      <w:pPr>
        <w:snapToGrid w:val="0"/>
        <w:spacing w:line="360" w:lineRule="auto"/>
        <w:rPr>
          <w:rFonts w:ascii="宋体" w:hAnsi="宋体" w:cs="宋体"/>
          <w:szCs w:val="21"/>
        </w:rPr>
      </w:pPr>
      <w:r>
        <w:rPr>
          <w:rFonts w:ascii="宋体" w:hAnsi="宋体" w:cs="宋体" w:hint="eastAsia"/>
          <w:szCs w:val="21"/>
        </w:rPr>
        <w:t>法定代表人/负责人：</w:t>
      </w:r>
      <w:r>
        <w:rPr>
          <w:rFonts w:ascii="宋体" w:hAnsi="宋体" w:cs="宋体" w:hint="eastAsia"/>
          <w:szCs w:val="21"/>
          <w:u w:val="single"/>
        </w:rPr>
        <w:t xml:space="preserve">               </w:t>
      </w:r>
      <w:r>
        <w:rPr>
          <w:rFonts w:ascii="宋体" w:hAnsi="宋体" w:cs="宋体" w:hint="eastAsia"/>
          <w:szCs w:val="21"/>
        </w:rPr>
        <w:t xml:space="preserve">            法定代表人/负责人：</w:t>
      </w:r>
      <w:r>
        <w:rPr>
          <w:rFonts w:ascii="宋体" w:hAnsi="宋体" w:cs="宋体" w:hint="eastAsia"/>
          <w:szCs w:val="21"/>
          <w:u w:val="single"/>
        </w:rPr>
        <w:t xml:space="preserve">                </w:t>
      </w:r>
    </w:p>
    <w:p w:rsidR="001708DC" w:rsidRDefault="00531111">
      <w:pPr>
        <w:snapToGrid w:val="0"/>
        <w:spacing w:line="360" w:lineRule="auto"/>
        <w:rPr>
          <w:rFonts w:ascii="宋体" w:hAnsi="宋体" w:cs="宋体"/>
          <w:szCs w:val="21"/>
          <w:u w:val="single"/>
        </w:rPr>
      </w:pPr>
      <w:r>
        <w:rPr>
          <w:rFonts w:ascii="宋体" w:hAnsi="宋体" w:cs="宋体" w:hint="eastAsia"/>
          <w:szCs w:val="21"/>
        </w:rPr>
        <w:t>委托代理人：</w:t>
      </w:r>
      <w:r>
        <w:rPr>
          <w:rFonts w:ascii="宋体" w:hAnsi="宋体" w:cs="宋体" w:hint="eastAsia"/>
          <w:szCs w:val="21"/>
          <w:u w:val="single"/>
        </w:rPr>
        <w:t xml:space="preserve">              </w:t>
      </w:r>
      <w:r>
        <w:rPr>
          <w:rFonts w:ascii="宋体" w:hAnsi="宋体" w:cs="宋体" w:hint="eastAsia"/>
          <w:szCs w:val="21"/>
        </w:rPr>
        <w:t xml:space="preserve">                    委托代理人：</w:t>
      </w:r>
      <w:r>
        <w:rPr>
          <w:rFonts w:ascii="宋体" w:hAnsi="宋体" w:cs="宋体" w:hint="eastAsia"/>
          <w:szCs w:val="21"/>
          <w:u w:val="single"/>
        </w:rPr>
        <w:t xml:space="preserve">                 </w:t>
      </w:r>
    </w:p>
    <w:p w:rsidR="001708DC" w:rsidRDefault="00531111">
      <w:pPr>
        <w:snapToGrid w:val="0"/>
        <w:spacing w:line="360" w:lineRule="auto"/>
        <w:rPr>
          <w:rFonts w:ascii="宋体" w:hAnsi="宋体" w:cs="宋体"/>
          <w:szCs w:val="21"/>
          <w:u w:val="single"/>
        </w:rPr>
      </w:pPr>
      <w:r>
        <w:rPr>
          <w:rFonts w:ascii="宋体" w:hAnsi="宋体" w:cs="宋体" w:hint="eastAsia"/>
          <w:szCs w:val="21"/>
        </w:rPr>
        <w:t>电话：</w:t>
      </w:r>
      <w:r>
        <w:rPr>
          <w:rFonts w:ascii="宋体" w:hAnsi="宋体" w:cs="宋体" w:hint="eastAsia"/>
          <w:szCs w:val="21"/>
          <w:u w:val="single"/>
        </w:rPr>
        <w:t xml:space="preserve">                    </w:t>
      </w:r>
      <w:r>
        <w:rPr>
          <w:rFonts w:ascii="宋体" w:hAnsi="宋体" w:cs="宋体" w:hint="eastAsia"/>
          <w:szCs w:val="21"/>
        </w:rPr>
        <w:t xml:space="preserve">                    电话：</w:t>
      </w:r>
      <w:r>
        <w:rPr>
          <w:rFonts w:ascii="宋体" w:hAnsi="宋体" w:cs="宋体" w:hint="eastAsia"/>
          <w:szCs w:val="21"/>
          <w:u w:val="single"/>
        </w:rPr>
        <w:t xml:space="preserve">                       </w:t>
      </w:r>
    </w:p>
    <w:p w:rsidR="001708DC" w:rsidRDefault="00531111">
      <w:pPr>
        <w:snapToGrid w:val="0"/>
        <w:spacing w:line="360" w:lineRule="auto"/>
        <w:rPr>
          <w:rFonts w:ascii="宋体" w:hAnsi="宋体" w:cs="宋体"/>
          <w:szCs w:val="21"/>
          <w:u w:val="single"/>
        </w:rPr>
      </w:pPr>
      <w:r>
        <w:rPr>
          <w:rFonts w:ascii="宋体" w:hAnsi="宋体" w:cs="宋体" w:hint="eastAsia"/>
          <w:szCs w:val="21"/>
        </w:rPr>
        <w:t>开户银行：</w:t>
      </w:r>
      <w:r>
        <w:rPr>
          <w:rFonts w:ascii="宋体" w:hAnsi="宋体" w:cs="宋体" w:hint="eastAsia"/>
          <w:szCs w:val="21"/>
          <w:u w:val="single"/>
        </w:rPr>
        <w:t xml:space="preserve"> 建行广东省肇庆市四会支行 </w:t>
      </w:r>
      <w:r>
        <w:rPr>
          <w:rFonts w:ascii="宋体" w:hAnsi="宋体" w:cs="宋体" w:hint="eastAsia"/>
          <w:szCs w:val="21"/>
        </w:rPr>
        <w:t xml:space="preserve">          开户银行：</w:t>
      </w:r>
      <w:r>
        <w:rPr>
          <w:rFonts w:ascii="宋体" w:hAnsi="宋体" w:cs="宋体" w:hint="eastAsia"/>
          <w:szCs w:val="21"/>
          <w:u w:val="single"/>
        </w:rPr>
        <w:t xml:space="preserve">                        </w:t>
      </w:r>
    </w:p>
    <w:p w:rsidR="001708DC" w:rsidRDefault="00531111">
      <w:pPr>
        <w:snapToGrid w:val="0"/>
        <w:spacing w:line="360" w:lineRule="auto"/>
        <w:rPr>
          <w:rFonts w:ascii="宋体" w:hAnsi="宋体" w:cs="宋体"/>
          <w:szCs w:val="21"/>
          <w:u w:val="single"/>
        </w:rPr>
      </w:pPr>
      <w:r>
        <w:rPr>
          <w:rFonts w:ascii="宋体" w:hAnsi="宋体" w:cs="宋体" w:hint="eastAsia"/>
          <w:szCs w:val="21"/>
        </w:rPr>
        <w:t>账号：</w:t>
      </w:r>
      <w:r>
        <w:rPr>
          <w:rFonts w:ascii="宋体" w:hAnsi="宋体" w:cs="宋体" w:hint="eastAsia"/>
          <w:szCs w:val="21"/>
          <w:u w:val="single"/>
        </w:rPr>
        <w:t xml:space="preserve"> 44050170720109443788 </w:t>
      </w:r>
      <w:r>
        <w:rPr>
          <w:rFonts w:ascii="宋体" w:hAnsi="宋体" w:cs="宋体" w:hint="eastAsia"/>
          <w:szCs w:val="21"/>
        </w:rPr>
        <w:t xml:space="preserve">                  账号：</w:t>
      </w:r>
      <w:r>
        <w:rPr>
          <w:rFonts w:ascii="宋体" w:hAnsi="宋体" w:cs="宋体" w:hint="eastAsia"/>
          <w:szCs w:val="21"/>
          <w:u w:val="single"/>
        </w:rPr>
        <w:t xml:space="preserve">                          </w:t>
      </w:r>
    </w:p>
    <w:p w:rsidR="001708DC" w:rsidRDefault="00531111">
      <w:pPr>
        <w:snapToGrid w:val="0"/>
        <w:spacing w:line="360" w:lineRule="auto"/>
        <w:rPr>
          <w:rFonts w:ascii="宋体" w:hAnsi="宋体" w:cs="宋体"/>
          <w:szCs w:val="21"/>
        </w:rPr>
      </w:pPr>
      <w:r>
        <w:rPr>
          <w:rFonts w:ascii="宋体" w:hAnsi="宋体" w:cs="宋体" w:hint="eastAsia"/>
          <w:szCs w:val="21"/>
        </w:rPr>
        <w:t>签约时间：</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                 签约时间：</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1708DC" w:rsidRDefault="001708DC">
      <w:pPr>
        <w:spacing w:line="360" w:lineRule="auto"/>
      </w:pPr>
    </w:p>
    <w:sectPr w:rsidR="001708DC">
      <w:footerReference w:type="default" r:id="rId9"/>
      <w:pgSz w:w="11906" w:h="16838"/>
      <w:pgMar w:top="1440" w:right="1800" w:bottom="1440" w:left="1800" w:header="851" w:footer="992"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52967D0" w15:done="0"/>
  <w15:commentEx w15:paraId="32CE3ECC" w15:done="0" w15:paraIdParent="452967D0"/>
  <w15:commentEx w15:paraId="670A323B" w15:done="0"/>
  <w15:commentEx w15:paraId="64D01F04" w15:done="0" w15:paraIdParent="670A323B"/>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4B3" w:rsidRDefault="00A624B3">
      <w:r>
        <w:separator/>
      </w:r>
    </w:p>
  </w:endnote>
  <w:endnote w:type="continuationSeparator" w:id="0">
    <w:p w:rsidR="00A624B3" w:rsidRDefault="00A62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8DC" w:rsidRDefault="00531111">
    <w:pPr>
      <w:pStyle w:val="a9"/>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708DC" w:rsidRDefault="00531111">
                          <w:pPr>
                            <w:pStyle w:val="a9"/>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D1389D">
                            <w:rPr>
                              <w:noProof/>
                            </w:rPr>
                            <w:t>10</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7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1708DC" w:rsidRDefault="00531111">
                    <w:pPr>
                      <w:pStyle w:val="a9"/>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D1389D">
                      <w:rPr>
                        <w:noProof/>
                      </w:rPr>
                      <w:t>10</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7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4B3" w:rsidRDefault="00A624B3">
      <w:r>
        <w:separator/>
      </w:r>
    </w:p>
  </w:footnote>
  <w:footnote w:type="continuationSeparator" w:id="0">
    <w:p w:rsidR="00A624B3" w:rsidRDefault="00A62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B8046C"/>
    <w:multiLevelType w:val="singleLevel"/>
    <w:tmpl w:val="9CB8046C"/>
    <w:lvl w:ilvl="0">
      <w:start w:val="1"/>
      <w:numFmt w:val="decimal"/>
      <w:lvlText w:val="%1."/>
      <w:lvlJc w:val="left"/>
      <w:pPr>
        <w:tabs>
          <w:tab w:val="left" w:pos="312"/>
        </w:tabs>
      </w:pPr>
    </w:lvl>
  </w:abstractNum>
  <w:abstractNum w:abstractNumId="1">
    <w:nsid w:val="C347CC42"/>
    <w:multiLevelType w:val="singleLevel"/>
    <w:tmpl w:val="C347CC42"/>
    <w:lvl w:ilvl="0">
      <w:start w:val="2"/>
      <w:numFmt w:val="chineseCounting"/>
      <w:suff w:val="nothing"/>
      <w:lvlText w:val="%1、"/>
      <w:lvlJc w:val="left"/>
      <w:rPr>
        <w:rFonts w:hint="eastAsia"/>
      </w:rPr>
    </w:lvl>
  </w:abstractNum>
  <w:abstractNum w:abstractNumId="2">
    <w:nsid w:val="04544B4D"/>
    <w:multiLevelType w:val="multilevel"/>
    <w:tmpl w:val="04544B4D"/>
    <w:lvl w:ilvl="0">
      <w:start w:val="1"/>
      <w:numFmt w:val="decimal"/>
      <w:pStyle w:val="a"/>
      <w:lvlText w:val="%1."/>
      <w:lvlJc w:val="left"/>
      <w:pPr>
        <w:ind w:left="425" w:hanging="425"/>
      </w:pPr>
      <w:rPr>
        <w:rFonts w:ascii="Times New Roman" w:hAnsi="Times New Roman" w:cs="Times New Roman" w:hint="default"/>
      </w:rPr>
    </w:lvl>
    <w:lvl w:ilvl="1">
      <w:start w:val="1"/>
      <w:numFmt w:val="decimal"/>
      <w:pStyle w:val="a0"/>
      <w:lvlText w:val="%1.%2."/>
      <w:lvlJc w:val="left"/>
      <w:pPr>
        <w:ind w:left="567" w:hanging="567"/>
      </w:pPr>
      <w:rPr>
        <w:rFonts w:ascii="Times New Roman" w:hAnsi="Times New Roman" w:cs="Times New Roman" w:hint="default"/>
      </w:rPr>
    </w:lvl>
    <w:lvl w:ilvl="2">
      <w:start w:val="1"/>
      <w:numFmt w:val="decimal"/>
      <w:pStyle w:val="a1"/>
      <w:lvlText w:val="%1.%2.%3."/>
      <w:lvlJc w:val="left"/>
      <w:pPr>
        <w:ind w:left="709" w:hanging="709"/>
      </w:pPr>
      <w:rPr>
        <w:rFonts w:ascii="Times New Roman" w:hAnsi="Times New Roman" w:cs="Times New Roman" w:hint="default"/>
        <w:b w:val="0"/>
        <w:bCs/>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nsid w:val="0D7200B0"/>
    <w:multiLevelType w:val="multilevel"/>
    <w:tmpl w:val="0D7200B0"/>
    <w:lvl w:ilvl="0">
      <w:start w:val="1"/>
      <w:numFmt w:val="chineseCountingThousand"/>
      <w:lvlText w:val="第%1章"/>
      <w:lvlJc w:val="left"/>
      <w:pPr>
        <w:ind w:left="0" w:firstLine="0"/>
      </w:pPr>
      <w:rPr>
        <w:rFonts w:ascii="Times New Roman" w:eastAsia="黑体" w:hAnsi="Times New Roman" w:hint="default"/>
        <w:b w:val="0"/>
        <w:i w:val="0"/>
        <w:sz w:val="44"/>
      </w:rPr>
    </w:lvl>
    <w:lvl w:ilvl="1">
      <w:start w:val="1"/>
      <w:numFmt w:val="decimal"/>
      <w:isLgl/>
      <w:lvlText w:val="%1.%2"/>
      <w:lvlJc w:val="left"/>
      <w:pPr>
        <w:ind w:left="0" w:firstLine="0"/>
      </w:pPr>
      <w:rPr>
        <w:rFonts w:ascii="Times New Roman" w:eastAsia="黑体" w:hAnsi="Times New Roman" w:hint="default"/>
        <w:b w:val="0"/>
        <w:i w:val="0"/>
        <w:sz w:val="32"/>
      </w:rPr>
    </w:lvl>
    <w:lvl w:ilvl="2">
      <w:start w:val="1"/>
      <w:numFmt w:val="decimal"/>
      <w:isLgl/>
      <w:lvlText w:val="%1.%2.%3"/>
      <w:lvlJc w:val="left"/>
      <w:pPr>
        <w:ind w:left="0" w:firstLine="0"/>
      </w:pPr>
      <w:rPr>
        <w:rFonts w:ascii="Times New Roman" w:eastAsia="黑体" w:hAnsi="Times New Roman" w:hint="default"/>
        <w:sz w:val="30"/>
      </w:rPr>
    </w:lvl>
    <w:lvl w:ilvl="3">
      <w:start w:val="1"/>
      <w:numFmt w:val="decimal"/>
      <w:pStyle w:val="4"/>
      <w:isLgl/>
      <w:lvlText w:val="%1.%2.%3.%4"/>
      <w:lvlJc w:val="left"/>
      <w:pPr>
        <w:ind w:left="0" w:firstLine="0"/>
      </w:pPr>
      <w:rPr>
        <w:rFonts w:ascii="Times New Roman" w:eastAsia="黑体" w:hAnsi="Times New Roman" w:hint="default"/>
        <w:b w:val="0"/>
        <w:i w:val="0"/>
        <w:sz w:val="28"/>
      </w:rPr>
    </w:lvl>
    <w:lvl w:ilvl="4">
      <w:start w:val="1"/>
      <w:numFmt w:val="decimal"/>
      <w:isLgl/>
      <w:lvlText w:val="%1.%2.%3.%4.%5"/>
      <w:lvlJc w:val="left"/>
      <w:pPr>
        <w:ind w:left="0" w:firstLine="0"/>
      </w:pPr>
      <w:rPr>
        <w:rFonts w:ascii="Times New Roman" w:eastAsia="黑体" w:hAnsi="Times New Roman" w:hint="default"/>
        <w:b w:val="0"/>
        <w:i w:val="0"/>
        <w:sz w:val="24"/>
      </w:rPr>
    </w:lvl>
    <w:lvl w:ilvl="5">
      <w:start w:val="1"/>
      <w:numFmt w:val="decimal"/>
      <w:isLgl/>
      <w:lvlText w:val="%1.%2.%3.%4.%5.%6"/>
      <w:lvlJc w:val="left"/>
      <w:pPr>
        <w:ind w:left="0" w:firstLine="0"/>
      </w:pPr>
      <w:rPr>
        <w:rFonts w:ascii="Times New Roman" w:eastAsia="黑体" w:hAnsi="Times New Roman" w:hint="default"/>
        <w:b w:val="0"/>
        <w:i w:val="0"/>
        <w:sz w:val="24"/>
      </w:rPr>
    </w:lvl>
    <w:lvl w:ilvl="6">
      <w:start w:val="1"/>
      <w:numFmt w:val="decimal"/>
      <w:isLgl/>
      <w:lvlText w:val="%1.%2.%3.%4.%5.%6.%7"/>
      <w:lvlJc w:val="left"/>
      <w:pPr>
        <w:ind w:left="0" w:firstLine="0"/>
      </w:pPr>
      <w:rPr>
        <w:rFonts w:ascii="Times New Roman" w:eastAsia="黑体" w:hAnsi="Times New Roman" w:hint="default"/>
        <w:b w:val="0"/>
        <w:i w:val="0"/>
        <w:sz w:val="24"/>
      </w:rPr>
    </w:lvl>
    <w:lvl w:ilvl="7">
      <w:start w:val="1"/>
      <w:numFmt w:val="decimal"/>
      <w:isLgl/>
      <w:lvlText w:val="%1.%2.%3.%4.%5.%6.%7.%8"/>
      <w:lvlJc w:val="left"/>
      <w:pPr>
        <w:ind w:left="0" w:firstLine="0"/>
      </w:pPr>
      <w:rPr>
        <w:rFonts w:ascii="Times New Roman" w:eastAsia="黑体" w:hAnsi="Times New Roman" w:hint="default"/>
        <w:b w:val="0"/>
        <w:i w:val="0"/>
        <w:sz w:val="24"/>
      </w:rPr>
    </w:lvl>
    <w:lvl w:ilvl="8">
      <w:start w:val="1"/>
      <w:numFmt w:val="decimal"/>
      <w:isLgl/>
      <w:lvlText w:val="%1.%2.%3.%4.%5.%6.%7.%8.%9"/>
      <w:lvlJc w:val="left"/>
      <w:pPr>
        <w:ind w:left="0" w:firstLine="0"/>
      </w:pPr>
      <w:rPr>
        <w:rFonts w:ascii="Times New Roman" w:eastAsia="黑体" w:hAnsi="Times New Roman" w:hint="default"/>
        <w:b w:val="0"/>
        <w:i w:val="0"/>
        <w:sz w:val="24"/>
      </w:rPr>
    </w:lvl>
  </w:abstractNum>
  <w:abstractNum w:abstractNumId="4">
    <w:nsid w:val="17EB717D"/>
    <w:multiLevelType w:val="singleLevel"/>
    <w:tmpl w:val="17EB717D"/>
    <w:lvl w:ilvl="0">
      <w:start w:val="1"/>
      <w:numFmt w:val="decimal"/>
      <w:lvlText w:val="%1."/>
      <w:lvlJc w:val="left"/>
      <w:pPr>
        <w:tabs>
          <w:tab w:val="left" w:pos="312"/>
        </w:tabs>
      </w:pPr>
    </w:lvl>
  </w:abstractNum>
  <w:abstractNum w:abstractNumId="5">
    <w:nsid w:val="3F7F31C3"/>
    <w:multiLevelType w:val="multilevel"/>
    <w:tmpl w:val="3F7F31C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3678836"/>
    <w:multiLevelType w:val="singleLevel"/>
    <w:tmpl w:val="53678836"/>
    <w:lvl w:ilvl="0">
      <w:start w:val="1"/>
      <w:numFmt w:val="decimal"/>
      <w:lvlText w:val="%1."/>
      <w:lvlJc w:val="left"/>
      <w:pPr>
        <w:tabs>
          <w:tab w:val="left" w:pos="312"/>
        </w:tabs>
      </w:pPr>
    </w:lvl>
  </w:abstractNum>
  <w:abstractNum w:abstractNumId="7">
    <w:nsid w:val="60781BEF"/>
    <w:multiLevelType w:val="multilevel"/>
    <w:tmpl w:val="60781BE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1"/>
  </w:num>
  <w:num w:numId="4">
    <w:abstractNumId w:val="4"/>
  </w:num>
  <w:num w:numId="5">
    <w:abstractNumId w:val="6"/>
  </w:num>
  <w:num w:numId="6">
    <w:abstractNumId w:val="0"/>
  </w:num>
  <w:num w:numId="7">
    <w:abstractNumId w:val="5"/>
  </w:num>
  <w:num w:numId="8">
    <w:abstractNumId w:val="7"/>
  </w:num>
  <w:num w:numId="9">
    <w:abstractNumId w:val="3"/>
  </w:num>
  <w:num w:numId="10">
    <w:abstractNumId w:val="2"/>
  </w:num>
  <w:num w:numId="11">
    <w:abstractNumId w:val="2"/>
  </w:num>
  <w:num w:numId="1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云采链">
    <w15:presenceInfo w15:providerId="None" w15:userId="云采链"/>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AD"/>
    <w:rsid w:val="000D1331"/>
    <w:rsid w:val="001708DC"/>
    <w:rsid w:val="002D5C1D"/>
    <w:rsid w:val="002F0300"/>
    <w:rsid w:val="003E082C"/>
    <w:rsid w:val="00525E9D"/>
    <w:rsid w:val="00531111"/>
    <w:rsid w:val="005E3CC3"/>
    <w:rsid w:val="00640E93"/>
    <w:rsid w:val="008E1AAD"/>
    <w:rsid w:val="00A624B3"/>
    <w:rsid w:val="00C578F8"/>
    <w:rsid w:val="00D1389D"/>
    <w:rsid w:val="00DF30AE"/>
    <w:rsid w:val="00DF487D"/>
    <w:rsid w:val="00F05677"/>
    <w:rsid w:val="01246FEE"/>
    <w:rsid w:val="019C7D65"/>
    <w:rsid w:val="03535206"/>
    <w:rsid w:val="040C701B"/>
    <w:rsid w:val="040D0A51"/>
    <w:rsid w:val="045F1BAE"/>
    <w:rsid w:val="06846EA7"/>
    <w:rsid w:val="06BA44FA"/>
    <w:rsid w:val="06F14055"/>
    <w:rsid w:val="070B156E"/>
    <w:rsid w:val="08835BBE"/>
    <w:rsid w:val="090C6168"/>
    <w:rsid w:val="0AE16A03"/>
    <w:rsid w:val="0BF86D5F"/>
    <w:rsid w:val="0CF921B9"/>
    <w:rsid w:val="0D6C4C33"/>
    <w:rsid w:val="0EC058F4"/>
    <w:rsid w:val="0F042422"/>
    <w:rsid w:val="10201A80"/>
    <w:rsid w:val="113D2131"/>
    <w:rsid w:val="115C7444"/>
    <w:rsid w:val="128B772A"/>
    <w:rsid w:val="129D2585"/>
    <w:rsid w:val="135E4746"/>
    <w:rsid w:val="138215D5"/>
    <w:rsid w:val="14392384"/>
    <w:rsid w:val="1466547A"/>
    <w:rsid w:val="14741734"/>
    <w:rsid w:val="168F6EB4"/>
    <w:rsid w:val="1704592E"/>
    <w:rsid w:val="17862758"/>
    <w:rsid w:val="17E516A1"/>
    <w:rsid w:val="17F55566"/>
    <w:rsid w:val="18A240DF"/>
    <w:rsid w:val="1A0B6C28"/>
    <w:rsid w:val="1A5255BC"/>
    <w:rsid w:val="1AA571C8"/>
    <w:rsid w:val="1ACF4899"/>
    <w:rsid w:val="1B08473B"/>
    <w:rsid w:val="1B0E4224"/>
    <w:rsid w:val="1B1D6560"/>
    <w:rsid w:val="1B1F7AEC"/>
    <w:rsid w:val="1CA7363B"/>
    <w:rsid w:val="1D005B13"/>
    <w:rsid w:val="1D37565E"/>
    <w:rsid w:val="1D8108CC"/>
    <w:rsid w:val="1E645246"/>
    <w:rsid w:val="1F8071C4"/>
    <w:rsid w:val="204D1A5E"/>
    <w:rsid w:val="20B26F7A"/>
    <w:rsid w:val="20B54483"/>
    <w:rsid w:val="21256C9F"/>
    <w:rsid w:val="213D3DFF"/>
    <w:rsid w:val="222960E1"/>
    <w:rsid w:val="22B92211"/>
    <w:rsid w:val="24CF4AC6"/>
    <w:rsid w:val="256F795D"/>
    <w:rsid w:val="25E516E4"/>
    <w:rsid w:val="267F62DB"/>
    <w:rsid w:val="26DD3917"/>
    <w:rsid w:val="27902E52"/>
    <w:rsid w:val="2830094B"/>
    <w:rsid w:val="28974B93"/>
    <w:rsid w:val="2A786F10"/>
    <w:rsid w:val="2A84365D"/>
    <w:rsid w:val="2B414B2C"/>
    <w:rsid w:val="2B630CBD"/>
    <w:rsid w:val="2B8C1BCF"/>
    <w:rsid w:val="2CEA016D"/>
    <w:rsid w:val="2D962354"/>
    <w:rsid w:val="2DE53097"/>
    <w:rsid w:val="2DFF2CA1"/>
    <w:rsid w:val="2F7544C0"/>
    <w:rsid w:val="30CE0C1F"/>
    <w:rsid w:val="30DF2A27"/>
    <w:rsid w:val="319E72EA"/>
    <w:rsid w:val="31B83C66"/>
    <w:rsid w:val="32080D3F"/>
    <w:rsid w:val="32EF1EC4"/>
    <w:rsid w:val="33D77EC6"/>
    <w:rsid w:val="34391C18"/>
    <w:rsid w:val="348E3829"/>
    <w:rsid w:val="349E608B"/>
    <w:rsid w:val="34AA3B6E"/>
    <w:rsid w:val="34E117D9"/>
    <w:rsid w:val="352952D9"/>
    <w:rsid w:val="358D2230"/>
    <w:rsid w:val="367715D1"/>
    <w:rsid w:val="374010EE"/>
    <w:rsid w:val="37B42B63"/>
    <w:rsid w:val="38AD57EB"/>
    <w:rsid w:val="39826EA6"/>
    <w:rsid w:val="3BED7A7B"/>
    <w:rsid w:val="3CC75EB3"/>
    <w:rsid w:val="3D2E3045"/>
    <w:rsid w:val="3D671885"/>
    <w:rsid w:val="3EFE2E46"/>
    <w:rsid w:val="3F175AB0"/>
    <w:rsid w:val="3F4B3A4C"/>
    <w:rsid w:val="3F4F2B83"/>
    <w:rsid w:val="3FDD6EA9"/>
    <w:rsid w:val="404B341D"/>
    <w:rsid w:val="413A7C48"/>
    <w:rsid w:val="42077E6A"/>
    <w:rsid w:val="42D6251A"/>
    <w:rsid w:val="42EB026B"/>
    <w:rsid w:val="4308170C"/>
    <w:rsid w:val="43191B17"/>
    <w:rsid w:val="44162735"/>
    <w:rsid w:val="44E52AE9"/>
    <w:rsid w:val="450133E7"/>
    <w:rsid w:val="457E231D"/>
    <w:rsid w:val="458D3F86"/>
    <w:rsid w:val="45B55356"/>
    <w:rsid w:val="46586212"/>
    <w:rsid w:val="47A6528D"/>
    <w:rsid w:val="47A723CE"/>
    <w:rsid w:val="47B53BC5"/>
    <w:rsid w:val="4808148E"/>
    <w:rsid w:val="48D55E12"/>
    <w:rsid w:val="494B225E"/>
    <w:rsid w:val="498A380E"/>
    <w:rsid w:val="4A384FAF"/>
    <w:rsid w:val="4B551A9F"/>
    <w:rsid w:val="4BAF5F88"/>
    <w:rsid w:val="4BFE5580"/>
    <w:rsid w:val="4CCB0191"/>
    <w:rsid w:val="4CFC0D31"/>
    <w:rsid w:val="4D50208D"/>
    <w:rsid w:val="4E912E73"/>
    <w:rsid w:val="4F6B3BBF"/>
    <w:rsid w:val="4F702A89"/>
    <w:rsid w:val="4FCC659E"/>
    <w:rsid w:val="51374FCA"/>
    <w:rsid w:val="51667258"/>
    <w:rsid w:val="5177364B"/>
    <w:rsid w:val="51CC2777"/>
    <w:rsid w:val="52770F90"/>
    <w:rsid w:val="52E8575A"/>
    <w:rsid w:val="53F76F31"/>
    <w:rsid w:val="54A21C7C"/>
    <w:rsid w:val="55A960F3"/>
    <w:rsid w:val="56384DAF"/>
    <w:rsid w:val="569E0C8E"/>
    <w:rsid w:val="573B47BA"/>
    <w:rsid w:val="57463AB7"/>
    <w:rsid w:val="57844DA8"/>
    <w:rsid w:val="57FB2FC3"/>
    <w:rsid w:val="588C6165"/>
    <w:rsid w:val="58C31112"/>
    <w:rsid w:val="590870AA"/>
    <w:rsid w:val="5935134D"/>
    <w:rsid w:val="594E2DC8"/>
    <w:rsid w:val="59645E70"/>
    <w:rsid w:val="59764B70"/>
    <w:rsid w:val="59A212BB"/>
    <w:rsid w:val="5A5B7DF3"/>
    <w:rsid w:val="5AA10AC3"/>
    <w:rsid w:val="5B5E253B"/>
    <w:rsid w:val="5BDE16D0"/>
    <w:rsid w:val="5C604BB4"/>
    <w:rsid w:val="5C7E0A2E"/>
    <w:rsid w:val="5D6A187B"/>
    <w:rsid w:val="5D961AB3"/>
    <w:rsid w:val="5DC41A91"/>
    <w:rsid w:val="5E516CED"/>
    <w:rsid w:val="5E5B33EA"/>
    <w:rsid w:val="5EA366BC"/>
    <w:rsid w:val="5EAC3EEB"/>
    <w:rsid w:val="5EF6770A"/>
    <w:rsid w:val="610C6FF4"/>
    <w:rsid w:val="61580BE5"/>
    <w:rsid w:val="618C5A00"/>
    <w:rsid w:val="619A4CCE"/>
    <w:rsid w:val="61A9368F"/>
    <w:rsid w:val="61FA2159"/>
    <w:rsid w:val="632A1B23"/>
    <w:rsid w:val="645673D6"/>
    <w:rsid w:val="64AB35B6"/>
    <w:rsid w:val="658C13E0"/>
    <w:rsid w:val="66CB7438"/>
    <w:rsid w:val="67226FE1"/>
    <w:rsid w:val="672F3B29"/>
    <w:rsid w:val="69B6129C"/>
    <w:rsid w:val="6A643953"/>
    <w:rsid w:val="6AE62292"/>
    <w:rsid w:val="6B1A4DBF"/>
    <w:rsid w:val="6B867AC2"/>
    <w:rsid w:val="6BBD5C06"/>
    <w:rsid w:val="6C1A56FE"/>
    <w:rsid w:val="6D183DF6"/>
    <w:rsid w:val="6D607C0B"/>
    <w:rsid w:val="6D7B5937"/>
    <w:rsid w:val="6DC97862"/>
    <w:rsid w:val="6DDC7A59"/>
    <w:rsid w:val="6DFA3B02"/>
    <w:rsid w:val="6E322DCF"/>
    <w:rsid w:val="6F6239FF"/>
    <w:rsid w:val="6FE12F4C"/>
    <w:rsid w:val="6FF763DA"/>
    <w:rsid w:val="70BD731A"/>
    <w:rsid w:val="71454E29"/>
    <w:rsid w:val="7162601B"/>
    <w:rsid w:val="72907893"/>
    <w:rsid w:val="72BE2953"/>
    <w:rsid w:val="75866A7A"/>
    <w:rsid w:val="75BA0FCC"/>
    <w:rsid w:val="76155207"/>
    <w:rsid w:val="76A57EEA"/>
    <w:rsid w:val="76C03D36"/>
    <w:rsid w:val="776B717B"/>
    <w:rsid w:val="77F34691"/>
    <w:rsid w:val="78566120"/>
    <w:rsid w:val="78893311"/>
    <w:rsid w:val="7A1D011A"/>
    <w:rsid w:val="7A20338E"/>
    <w:rsid w:val="7A261714"/>
    <w:rsid w:val="7A8073B2"/>
    <w:rsid w:val="7C064882"/>
    <w:rsid w:val="7DB75131"/>
    <w:rsid w:val="7E3C29D8"/>
    <w:rsid w:val="7EAE4192"/>
    <w:rsid w:val="7F1F72E8"/>
    <w:rsid w:val="7F3F570A"/>
    <w:rsid w:val="7F5966AC"/>
    <w:rsid w:val="7F705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next w:val="1"/>
    <w:qFormat/>
    <w:pPr>
      <w:widowControl w:val="0"/>
      <w:jc w:val="both"/>
    </w:pPr>
    <w:rPr>
      <w:kern w:val="2"/>
      <w:sz w:val="21"/>
      <w:szCs w:val="24"/>
    </w:rPr>
  </w:style>
  <w:style w:type="paragraph" w:styleId="4">
    <w:name w:val="heading 4"/>
    <w:basedOn w:val="a2"/>
    <w:next w:val="a2"/>
    <w:uiPriority w:val="9"/>
    <w:qFormat/>
    <w:pPr>
      <w:keepNext/>
      <w:keepLines/>
      <w:numPr>
        <w:ilvl w:val="3"/>
        <w:numId w:val="1"/>
      </w:numPr>
      <w:spacing w:beforeLines="50" w:before="50" w:afterLines="50" w:after="50" w:line="377" w:lineRule="auto"/>
      <w:outlineLvl w:val="3"/>
    </w:pPr>
    <w:rPr>
      <w:rFonts w:ascii="等线 Light" w:eastAsia="黑体" w:hAnsi="等线 Light"/>
      <w:b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
    <w:name w:val="正文1"/>
    <w:basedOn w:val="a2"/>
    <w:qFormat/>
    <w:pPr>
      <w:widowControl/>
      <w:overflowPunct w:val="0"/>
      <w:autoSpaceDE w:val="0"/>
      <w:autoSpaceDN w:val="0"/>
      <w:adjustRightInd w:val="0"/>
      <w:textAlignment w:val="baseline"/>
    </w:pPr>
    <w:rPr>
      <w:rFonts w:ascii="宋体"/>
      <w:kern w:val="0"/>
      <w:szCs w:val="20"/>
    </w:rPr>
  </w:style>
  <w:style w:type="paragraph" w:styleId="a6">
    <w:name w:val="caption"/>
    <w:basedOn w:val="a2"/>
    <w:next w:val="a2"/>
    <w:qFormat/>
    <w:pPr>
      <w:spacing w:afterLines="50" w:after="50"/>
      <w:ind w:firstLineChars="200" w:firstLine="200"/>
      <w:jc w:val="center"/>
    </w:pPr>
  </w:style>
  <w:style w:type="paragraph" w:styleId="a7">
    <w:name w:val="annotation text"/>
    <w:basedOn w:val="a2"/>
    <w:link w:val="Char"/>
    <w:pPr>
      <w:jc w:val="left"/>
    </w:pPr>
  </w:style>
  <w:style w:type="paragraph" w:styleId="a8">
    <w:name w:val="Balloon Text"/>
    <w:basedOn w:val="a2"/>
    <w:link w:val="Char0"/>
    <w:rPr>
      <w:sz w:val="18"/>
      <w:szCs w:val="18"/>
    </w:rPr>
  </w:style>
  <w:style w:type="paragraph" w:styleId="a9">
    <w:name w:val="footer"/>
    <w:basedOn w:val="a2"/>
    <w:qFormat/>
    <w:pPr>
      <w:tabs>
        <w:tab w:val="center" w:pos="4153"/>
        <w:tab w:val="right" w:pos="8306"/>
      </w:tabs>
      <w:snapToGrid w:val="0"/>
      <w:jc w:val="left"/>
    </w:pPr>
    <w:rPr>
      <w:sz w:val="18"/>
    </w:rPr>
  </w:style>
  <w:style w:type="paragraph" w:styleId="aa">
    <w:name w:val="header"/>
    <w:basedOn w:val="a2"/>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annotation subject"/>
    <w:basedOn w:val="a7"/>
    <w:next w:val="a7"/>
    <w:link w:val="Char1"/>
    <w:rPr>
      <w:b/>
      <w:bCs/>
    </w:rPr>
  </w:style>
  <w:style w:type="character" w:styleId="ac">
    <w:name w:val="annotation reference"/>
    <w:basedOn w:val="a3"/>
    <w:rPr>
      <w:sz w:val="21"/>
      <w:szCs w:val="21"/>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customStyle="1" w:styleId="10">
    <w:name w:val="列出段落1"/>
    <w:basedOn w:val="a2"/>
    <w:uiPriority w:val="34"/>
    <w:qFormat/>
    <w:pPr>
      <w:ind w:firstLineChars="200" w:firstLine="420"/>
    </w:pPr>
  </w:style>
  <w:style w:type="character" w:customStyle="1" w:styleId="font111">
    <w:name w:val="font111"/>
    <w:basedOn w:val="a3"/>
    <w:qFormat/>
    <w:rPr>
      <w:rFonts w:ascii="宋体" w:eastAsia="宋体" w:hAnsi="宋体" w:cs="宋体" w:hint="eastAsia"/>
      <w:color w:val="000000"/>
      <w:sz w:val="20"/>
      <w:szCs w:val="20"/>
      <w:u w:val="none"/>
    </w:rPr>
  </w:style>
  <w:style w:type="character" w:customStyle="1" w:styleId="font01">
    <w:name w:val="font01"/>
    <w:basedOn w:val="a3"/>
    <w:qFormat/>
    <w:rPr>
      <w:rFonts w:ascii="宋体" w:eastAsia="宋体" w:hAnsi="宋体" w:cs="宋体" w:hint="eastAsia"/>
      <w:color w:val="000000"/>
      <w:sz w:val="22"/>
      <w:szCs w:val="22"/>
      <w:u w:val="none"/>
    </w:rPr>
  </w:style>
  <w:style w:type="character" w:customStyle="1" w:styleId="font11">
    <w:name w:val="font11"/>
    <w:basedOn w:val="a3"/>
    <w:qFormat/>
    <w:rPr>
      <w:rFonts w:ascii="宋体" w:eastAsia="宋体" w:hAnsi="宋体" w:cs="宋体" w:hint="eastAsia"/>
      <w:color w:val="000000"/>
      <w:sz w:val="18"/>
      <w:szCs w:val="18"/>
      <w:u w:val="none"/>
    </w:rPr>
  </w:style>
  <w:style w:type="paragraph" w:customStyle="1" w:styleId="a0">
    <w:name w:val="二级标题"/>
    <w:basedOn w:val="a2"/>
    <w:qFormat/>
    <w:pPr>
      <w:numPr>
        <w:ilvl w:val="1"/>
        <w:numId w:val="2"/>
      </w:numPr>
      <w:jc w:val="left"/>
      <w:outlineLvl w:val="1"/>
    </w:pPr>
    <w:rPr>
      <w:rFonts w:ascii="楷体_GB2312" w:eastAsia="楷体_GB2312" w:hAnsi="华文楷体"/>
      <w:bCs/>
      <w:sz w:val="28"/>
      <w:szCs w:val="28"/>
    </w:rPr>
  </w:style>
  <w:style w:type="paragraph" w:customStyle="1" w:styleId="a">
    <w:name w:val="一级标题"/>
    <w:basedOn w:val="a2"/>
    <w:qFormat/>
    <w:pPr>
      <w:numPr>
        <w:numId w:val="2"/>
      </w:numPr>
      <w:jc w:val="left"/>
      <w:outlineLvl w:val="0"/>
    </w:pPr>
    <w:rPr>
      <w:rFonts w:ascii="黑体" w:eastAsia="黑体" w:hAnsi="宋体"/>
      <w:sz w:val="30"/>
      <w:szCs w:val="30"/>
    </w:rPr>
  </w:style>
  <w:style w:type="paragraph" w:customStyle="1" w:styleId="a1">
    <w:name w:val="三级标题"/>
    <w:basedOn w:val="a2"/>
    <w:qFormat/>
    <w:pPr>
      <w:numPr>
        <w:ilvl w:val="2"/>
        <w:numId w:val="2"/>
      </w:numPr>
      <w:jc w:val="left"/>
      <w:outlineLvl w:val="2"/>
    </w:pPr>
    <w:rPr>
      <w:rFonts w:ascii="仿宋_GB2312" w:eastAsia="仿宋_GB2312" w:hAnsi="仿宋"/>
      <w:b/>
      <w:sz w:val="28"/>
      <w:szCs w:val="28"/>
    </w:rPr>
  </w:style>
  <w:style w:type="paragraph" w:customStyle="1" w:styleId="ad">
    <w:name w:val="立项表格"/>
    <w:basedOn w:val="a2"/>
    <w:qFormat/>
    <w:pPr>
      <w:widowControl/>
      <w:contextualSpacing/>
      <w:jc w:val="center"/>
    </w:pPr>
    <w:rPr>
      <w:sz w:val="24"/>
      <w:lang w:val="en-GB"/>
    </w:rPr>
  </w:style>
  <w:style w:type="character" w:customStyle="1" w:styleId="fontstyle01">
    <w:name w:val="fontstyle01"/>
    <w:basedOn w:val="a3"/>
    <w:qFormat/>
    <w:rPr>
      <w:rFonts w:ascii="仿宋" w:eastAsia="仿宋" w:hAnsi="仿宋" w:cs="仿宋"/>
      <w:color w:val="000000"/>
      <w:sz w:val="28"/>
      <w:szCs w:val="28"/>
    </w:rPr>
  </w:style>
  <w:style w:type="character" w:customStyle="1" w:styleId="Char">
    <w:name w:val="批注文字 Char"/>
    <w:basedOn w:val="a3"/>
    <w:link w:val="a7"/>
    <w:rPr>
      <w:kern w:val="2"/>
      <w:sz w:val="21"/>
      <w:szCs w:val="24"/>
    </w:rPr>
  </w:style>
  <w:style w:type="character" w:customStyle="1" w:styleId="Char1">
    <w:name w:val="批注主题 Char"/>
    <w:basedOn w:val="Char"/>
    <w:link w:val="ab"/>
    <w:rPr>
      <w:b/>
      <w:bCs/>
      <w:kern w:val="2"/>
      <w:sz w:val="21"/>
      <w:szCs w:val="24"/>
    </w:rPr>
  </w:style>
  <w:style w:type="character" w:customStyle="1" w:styleId="Char0">
    <w:name w:val="批注框文本 Char"/>
    <w:basedOn w:val="a3"/>
    <w:link w:val="a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next w:val="1"/>
    <w:qFormat/>
    <w:pPr>
      <w:widowControl w:val="0"/>
      <w:jc w:val="both"/>
    </w:pPr>
    <w:rPr>
      <w:kern w:val="2"/>
      <w:sz w:val="21"/>
      <w:szCs w:val="24"/>
    </w:rPr>
  </w:style>
  <w:style w:type="paragraph" w:styleId="4">
    <w:name w:val="heading 4"/>
    <w:basedOn w:val="a2"/>
    <w:next w:val="a2"/>
    <w:uiPriority w:val="9"/>
    <w:qFormat/>
    <w:pPr>
      <w:keepNext/>
      <w:keepLines/>
      <w:numPr>
        <w:ilvl w:val="3"/>
        <w:numId w:val="1"/>
      </w:numPr>
      <w:spacing w:beforeLines="50" w:before="50" w:afterLines="50" w:after="50" w:line="377" w:lineRule="auto"/>
      <w:outlineLvl w:val="3"/>
    </w:pPr>
    <w:rPr>
      <w:rFonts w:ascii="等线 Light" w:eastAsia="黑体" w:hAnsi="等线 Light"/>
      <w:b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
    <w:name w:val="正文1"/>
    <w:basedOn w:val="a2"/>
    <w:qFormat/>
    <w:pPr>
      <w:widowControl/>
      <w:overflowPunct w:val="0"/>
      <w:autoSpaceDE w:val="0"/>
      <w:autoSpaceDN w:val="0"/>
      <w:adjustRightInd w:val="0"/>
      <w:textAlignment w:val="baseline"/>
    </w:pPr>
    <w:rPr>
      <w:rFonts w:ascii="宋体"/>
      <w:kern w:val="0"/>
      <w:szCs w:val="20"/>
    </w:rPr>
  </w:style>
  <w:style w:type="paragraph" w:styleId="a6">
    <w:name w:val="caption"/>
    <w:basedOn w:val="a2"/>
    <w:next w:val="a2"/>
    <w:qFormat/>
    <w:pPr>
      <w:spacing w:afterLines="50" w:after="50"/>
      <w:ind w:firstLineChars="200" w:firstLine="200"/>
      <w:jc w:val="center"/>
    </w:pPr>
  </w:style>
  <w:style w:type="paragraph" w:styleId="a7">
    <w:name w:val="annotation text"/>
    <w:basedOn w:val="a2"/>
    <w:link w:val="Char"/>
    <w:pPr>
      <w:jc w:val="left"/>
    </w:pPr>
  </w:style>
  <w:style w:type="paragraph" w:styleId="a8">
    <w:name w:val="Balloon Text"/>
    <w:basedOn w:val="a2"/>
    <w:link w:val="Char0"/>
    <w:rPr>
      <w:sz w:val="18"/>
      <w:szCs w:val="18"/>
    </w:rPr>
  </w:style>
  <w:style w:type="paragraph" w:styleId="a9">
    <w:name w:val="footer"/>
    <w:basedOn w:val="a2"/>
    <w:qFormat/>
    <w:pPr>
      <w:tabs>
        <w:tab w:val="center" w:pos="4153"/>
        <w:tab w:val="right" w:pos="8306"/>
      </w:tabs>
      <w:snapToGrid w:val="0"/>
      <w:jc w:val="left"/>
    </w:pPr>
    <w:rPr>
      <w:sz w:val="18"/>
    </w:rPr>
  </w:style>
  <w:style w:type="paragraph" w:styleId="aa">
    <w:name w:val="header"/>
    <w:basedOn w:val="a2"/>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annotation subject"/>
    <w:basedOn w:val="a7"/>
    <w:next w:val="a7"/>
    <w:link w:val="Char1"/>
    <w:rPr>
      <w:b/>
      <w:bCs/>
    </w:rPr>
  </w:style>
  <w:style w:type="character" w:styleId="ac">
    <w:name w:val="annotation reference"/>
    <w:basedOn w:val="a3"/>
    <w:rPr>
      <w:sz w:val="21"/>
      <w:szCs w:val="21"/>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customStyle="1" w:styleId="10">
    <w:name w:val="列出段落1"/>
    <w:basedOn w:val="a2"/>
    <w:uiPriority w:val="34"/>
    <w:qFormat/>
    <w:pPr>
      <w:ind w:firstLineChars="200" w:firstLine="420"/>
    </w:pPr>
  </w:style>
  <w:style w:type="character" w:customStyle="1" w:styleId="font111">
    <w:name w:val="font111"/>
    <w:basedOn w:val="a3"/>
    <w:qFormat/>
    <w:rPr>
      <w:rFonts w:ascii="宋体" w:eastAsia="宋体" w:hAnsi="宋体" w:cs="宋体" w:hint="eastAsia"/>
      <w:color w:val="000000"/>
      <w:sz w:val="20"/>
      <w:szCs w:val="20"/>
      <w:u w:val="none"/>
    </w:rPr>
  </w:style>
  <w:style w:type="character" w:customStyle="1" w:styleId="font01">
    <w:name w:val="font01"/>
    <w:basedOn w:val="a3"/>
    <w:qFormat/>
    <w:rPr>
      <w:rFonts w:ascii="宋体" w:eastAsia="宋体" w:hAnsi="宋体" w:cs="宋体" w:hint="eastAsia"/>
      <w:color w:val="000000"/>
      <w:sz w:val="22"/>
      <w:szCs w:val="22"/>
      <w:u w:val="none"/>
    </w:rPr>
  </w:style>
  <w:style w:type="character" w:customStyle="1" w:styleId="font11">
    <w:name w:val="font11"/>
    <w:basedOn w:val="a3"/>
    <w:qFormat/>
    <w:rPr>
      <w:rFonts w:ascii="宋体" w:eastAsia="宋体" w:hAnsi="宋体" w:cs="宋体" w:hint="eastAsia"/>
      <w:color w:val="000000"/>
      <w:sz w:val="18"/>
      <w:szCs w:val="18"/>
      <w:u w:val="none"/>
    </w:rPr>
  </w:style>
  <w:style w:type="paragraph" w:customStyle="1" w:styleId="a0">
    <w:name w:val="二级标题"/>
    <w:basedOn w:val="a2"/>
    <w:qFormat/>
    <w:pPr>
      <w:numPr>
        <w:ilvl w:val="1"/>
        <w:numId w:val="2"/>
      </w:numPr>
      <w:jc w:val="left"/>
      <w:outlineLvl w:val="1"/>
    </w:pPr>
    <w:rPr>
      <w:rFonts w:ascii="楷体_GB2312" w:eastAsia="楷体_GB2312" w:hAnsi="华文楷体"/>
      <w:bCs/>
      <w:sz w:val="28"/>
      <w:szCs w:val="28"/>
    </w:rPr>
  </w:style>
  <w:style w:type="paragraph" w:customStyle="1" w:styleId="a">
    <w:name w:val="一级标题"/>
    <w:basedOn w:val="a2"/>
    <w:qFormat/>
    <w:pPr>
      <w:numPr>
        <w:numId w:val="2"/>
      </w:numPr>
      <w:jc w:val="left"/>
      <w:outlineLvl w:val="0"/>
    </w:pPr>
    <w:rPr>
      <w:rFonts w:ascii="黑体" w:eastAsia="黑体" w:hAnsi="宋体"/>
      <w:sz w:val="30"/>
      <w:szCs w:val="30"/>
    </w:rPr>
  </w:style>
  <w:style w:type="paragraph" w:customStyle="1" w:styleId="a1">
    <w:name w:val="三级标题"/>
    <w:basedOn w:val="a2"/>
    <w:qFormat/>
    <w:pPr>
      <w:numPr>
        <w:ilvl w:val="2"/>
        <w:numId w:val="2"/>
      </w:numPr>
      <w:jc w:val="left"/>
      <w:outlineLvl w:val="2"/>
    </w:pPr>
    <w:rPr>
      <w:rFonts w:ascii="仿宋_GB2312" w:eastAsia="仿宋_GB2312" w:hAnsi="仿宋"/>
      <w:b/>
      <w:sz w:val="28"/>
      <w:szCs w:val="28"/>
    </w:rPr>
  </w:style>
  <w:style w:type="paragraph" w:customStyle="1" w:styleId="ad">
    <w:name w:val="立项表格"/>
    <w:basedOn w:val="a2"/>
    <w:qFormat/>
    <w:pPr>
      <w:widowControl/>
      <w:contextualSpacing/>
      <w:jc w:val="center"/>
    </w:pPr>
    <w:rPr>
      <w:sz w:val="24"/>
      <w:lang w:val="en-GB"/>
    </w:rPr>
  </w:style>
  <w:style w:type="character" w:customStyle="1" w:styleId="fontstyle01">
    <w:name w:val="fontstyle01"/>
    <w:basedOn w:val="a3"/>
    <w:qFormat/>
    <w:rPr>
      <w:rFonts w:ascii="仿宋" w:eastAsia="仿宋" w:hAnsi="仿宋" w:cs="仿宋"/>
      <w:color w:val="000000"/>
      <w:sz w:val="28"/>
      <w:szCs w:val="28"/>
    </w:rPr>
  </w:style>
  <w:style w:type="character" w:customStyle="1" w:styleId="Char">
    <w:name w:val="批注文字 Char"/>
    <w:basedOn w:val="a3"/>
    <w:link w:val="a7"/>
    <w:rPr>
      <w:kern w:val="2"/>
      <w:sz w:val="21"/>
      <w:szCs w:val="24"/>
    </w:rPr>
  </w:style>
  <w:style w:type="character" w:customStyle="1" w:styleId="Char1">
    <w:name w:val="批注主题 Char"/>
    <w:basedOn w:val="Char"/>
    <w:link w:val="ab"/>
    <w:rPr>
      <w:b/>
      <w:bCs/>
      <w:kern w:val="2"/>
      <w:sz w:val="21"/>
      <w:szCs w:val="24"/>
    </w:rPr>
  </w:style>
  <w:style w:type="character" w:customStyle="1" w:styleId="Char0">
    <w:name w:val="批注框文本 Char"/>
    <w:basedOn w:val="a3"/>
    <w:link w:val="a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1203</Words>
  <Characters>6860</Characters>
  <Application>Microsoft Office Word</Application>
  <DocSecurity>0</DocSecurity>
  <Lines>57</Lines>
  <Paragraphs>16</Paragraphs>
  <ScaleCrop>false</ScaleCrop>
  <Company>Organization</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云采链</cp:lastModifiedBy>
  <cp:revision>4</cp:revision>
  <dcterms:created xsi:type="dcterms:W3CDTF">2024-04-23T04:13:00Z</dcterms:created>
  <dcterms:modified xsi:type="dcterms:W3CDTF">2024-04-23T09:57:00Z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F023A5F566744D25AA8CDAA1AFE99926</vt:lpwstr>
  </property>
</Properties>
</file>