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0"/>
          <w:szCs w:val="30"/>
        </w:rPr>
      </w:pPr>
      <w:r>
        <w:rPr>
          <w:rFonts w:hint="eastAsia" w:ascii="宋体" w:hAnsi="宋体"/>
          <w:b/>
          <w:sz w:val="30"/>
          <w:szCs w:val="30"/>
        </w:rPr>
        <w:t>广东省肇庆监狱工会委员会2024年会员电影券采购项目合同</w:t>
      </w:r>
    </w:p>
    <w:p>
      <w:pPr>
        <w:pStyle w:val="16"/>
        <w:spacing w:line="360" w:lineRule="auto"/>
        <w:jc w:val="center"/>
        <w:rPr>
          <w:rFonts w:hAnsi="宋体" w:cs="宋体"/>
          <w:b/>
          <w:bCs/>
          <w:sz w:val="28"/>
          <w:szCs w:val="28"/>
        </w:rPr>
      </w:pPr>
      <w:r>
        <w:rPr>
          <w:rFonts w:hint="eastAsia" w:hAnsi="宋体" w:cs="宋体"/>
        </w:rPr>
        <w:t xml:space="preserve">                                               </w:t>
      </w:r>
    </w:p>
    <w:p>
      <w:pPr>
        <w:spacing w:line="360" w:lineRule="auto"/>
        <w:jc w:val="left"/>
        <w:rPr>
          <w:rFonts w:ascii="宋体" w:hAnsi="宋体"/>
          <w:color w:val="000000"/>
          <w:sz w:val="24"/>
        </w:rPr>
      </w:pPr>
      <w:r>
        <w:rPr>
          <w:rFonts w:hint="eastAsia" w:ascii="宋体" w:hAnsi="宋体"/>
          <w:color w:val="000000"/>
          <w:sz w:val="24"/>
        </w:rPr>
        <w:t xml:space="preserve">甲方：广东省肇庆监狱工会委员会                            </w:t>
      </w:r>
    </w:p>
    <w:p>
      <w:pPr>
        <w:spacing w:line="360" w:lineRule="auto"/>
        <w:jc w:val="left"/>
        <w:rPr>
          <w:rFonts w:hAnsi="宋体" w:cs="宋体"/>
        </w:rPr>
      </w:pPr>
      <w:r>
        <w:rPr>
          <w:rFonts w:hint="eastAsia" w:ascii="宋体" w:hAnsi="宋体"/>
          <w:color w:val="000000"/>
          <w:sz w:val="24"/>
        </w:rPr>
        <w:t>乙方：</w:t>
      </w:r>
      <w:r>
        <w:rPr>
          <w:rFonts w:hint="eastAsia" w:hAnsi="宋体" w:cs="宋体"/>
        </w:rPr>
        <w:t xml:space="preserve">                                </w:t>
      </w:r>
    </w:p>
    <w:p>
      <w:pPr>
        <w:spacing w:line="360" w:lineRule="auto"/>
        <w:jc w:val="left"/>
        <w:rPr>
          <w:color w:val="000000"/>
        </w:rPr>
      </w:pPr>
      <w:r>
        <w:rPr>
          <w:rFonts w:hint="eastAsia" w:ascii="宋体" w:hAnsi="宋体"/>
          <w:color w:val="000000"/>
          <w:sz w:val="24"/>
        </w:rPr>
        <w:t>签约地点：广东省四会市</w:t>
      </w:r>
    </w:p>
    <w:p>
      <w:pPr>
        <w:spacing w:line="360" w:lineRule="auto"/>
        <w:ind w:firstLine="480" w:firstLineChars="200"/>
        <w:rPr>
          <w:rFonts w:ascii="宋体" w:hAnsi="宋体"/>
          <w:color w:val="000000"/>
          <w:sz w:val="24"/>
        </w:rPr>
      </w:pPr>
      <w:r>
        <w:rPr>
          <w:rFonts w:hint="eastAsia" w:ascii="宋体" w:hAnsi="宋体"/>
          <w:color w:val="000000"/>
          <w:sz w:val="24"/>
        </w:rPr>
        <w:t>根据《中华人民共和国民法典》及</w:t>
      </w:r>
      <w:r>
        <w:rPr>
          <w:rFonts w:ascii="宋体" w:hAnsi="宋体"/>
          <w:color w:val="000000"/>
          <w:sz w:val="24"/>
        </w:rPr>
        <w:t xml:space="preserve"> </w:t>
      </w:r>
      <w:r>
        <w:rPr>
          <w:rFonts w:hint="eastAsia" w:ascii="宋体" w:hAnsi="宋体"/>
          <w:color w:val="000000"/>
          <w:sz w:val="24"/>
          <w:u w:val="single"/>
        </w:rPr>
        <w:t>2024</w:t>
      </w:r>
      <w:r>
        <w:rPr>
          <w:rFonts w:ascii="宋体" w:hAnsi="宋体"/>
          <w:color w:val="000000"/>
          <w:sz w:val="24"/>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r>
        <w:rPr>
          <w:rFonts w:hint="eastAsia" w:ascii="宋体" w:hAnsi="宋体"/>
          <w:color w:val="000000"/>
          <w:sz w:val="24"/>
          <w:u w:val="single"/>
        </w:rPr>
        <w:t>广东省肇庆监狱工会委员会2024年会员电影券采购项目</w:t>
      </w:r>
      <w:r>
        <w:rPr>
          <w:rFonts w:hint="eastAsia" w:ascii="宋体" w:hAnsi="宋体"/>
          <w:color w:val="000000"/>
          <w:sz w:val="24"/>
        </w:rPr>
        <w:t>的采购结果和竞价文件的要求，经双方协商一致，签订本合同。</w:t>
      </w:r>
    </w:p>
    <w:p>
      <w:pPr>
        <w:spacing w:line="360" w:lineRule="auto"/>
        <w:rPr>
          <w:rFonts w:hAnsi="宋体" w:cs="宋体"/>
        </w:rPr>
      </w:pPr>
    </w:p>
    <w:p>
      <w:pPr>
        <w:spacing w:line="360" w:lineRule="auto"/>
        <w:outlineLvl w:val="1"/>
        <w:rPr>
          <w:rFonts w:ascii="宋体" w:hAnsi="宋体" w:cs="宋体"/>
          <w:b/>
          <w:bCs/>
          <w:szCs w:val="28"/>
        </w:rPr>
      </w:pPr>
      <w:r>
        <w:rPr>
          <w:rFonts w:hint="eastAsia" w:ascii="宋体" w:hAnsi="宋体" w:cs="宋体"/>
          <w:b/>
        </w:rPr>
        <w:t>一、</w:t>
      </w:r>
      <w:r>
        <w:rPr>
          <w:rFonts w:hint="eastAsia" w:ascii="宋体" w:hAnsi="宋体" w:cs="宋体"/>
          <w:b/>
          <w:bCs/>
          <w:szCs w:val="28"/>
        </w:rPr>
        <w:t>合同金额</w:t>
      </w:r>
    </w:p>
    <w:tbl>
      <w:tblPr>
        <w:tblStyle w:val="13"/>
        <w:tblW w:w="902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5"/>
        <w:gridCol w:w="825"/>
        <w:gridCol w:w="1590"/>
        <w:gridCol w:w="1155"/>
        <w:gridCol w:w="1395"/>
        <w:gridCol w:w="1439"/>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1205" w:type="dxa"/>
            <w:vAlign w:val="center"/>
          </w:tcPr>
          <w:p>
            <w:pPr>
              <w:jc w:val="center"/>
              <w:rPr>
                <w:rFonts w:ascii="宋体" w:hAnsi="宋体" w:cs="宋体"/>
                <w:szCs w:val="20"/>
              </w:rPr>
            </w:pPr>
            <w:r>
              <w:rPr>
                <w:rFonts w:hint="eastAsia" w:ascii="宋体" w:hAnsi="宋体" w:cs="宋体"/>
                <w:szCs w:val="20"/>
              </w:rPr>
              <w:t>产品类型</w:t>
            </w:r>
          </w:p>
        </w:tc>
        <w:tc>
          <w:tcPr>
            <w:tcW w:w="825" w:type="dxa"/>
            <w:vAlign w:val="center"/>
          </w:tcPr>
          <w:p>
            <w:pPr>
              <w:jc w:val="center"/>
              <w:rPr>
                <w:rFonts w:ascii="宋体" w:hAnsi="宋体" w:cs="宋体"/>
                <w:szCs w:val="20"/>
              </w:rPr>
            </w:pPr>
            <w:r>
              <w:rPr>
                <w:rFonts w:hint="eastAsia" w:ascii="宋体" w:hAnsi="宋体" w:cs="宋体"/>
                <w:szCs w:val="20"/>
              </w:rPr>
              <w:t>单位</w:t>
            </w:r>
          </w:p>
        </w:tc>
        <w:tc>
          <w:tcPr>
            <w:tcW w:w="1590" w:type="dxa"/>
            <w:vAlign w:val="center"/>
          </w:tcPr>
          <w:p>
            <w:pPr>
              <w:jc w:val="center"/>
              <w:rPr>
                <w:rFonts w:ascii="宋体" w:hAnsi="宋体" w:cs="宋体"/>
                <w:szCs w:val="20"/>
              </w:rPr>
            </w:pPr>
            <w:r>
              <w:rPr>
                <w:rFonts w:hint="eastAsia" w:ascii="宋体" w:hAnsi="宋体" w:cs="宋体"/>
                <w:szCs w:val="20"/>
              </w:rPr>
              <w:t>数量</w:t>
            </w:r>
          </w:p>
        </w:tc>
        <w:tc>
          <w:tcPr>
            <w:tcW w:w="1155" w:type="dxa"/>
            <w:vAlign w:val="center"/>
          </w:tcPr>
          <w:p>
            <w:pPr>
              <w:jc w:val="center"/>
              <w:rPr>
                <w:rFonts w:ascii="宋体" w:hAnsi="宋体" w:cs="宋体"/>
                <w:szCs w:val="20"/>
              </w:rPr>
            </w:pPr>
            <w:r>
              <w:rPr>
                <w:rFonts w:hint="eastAsia" w:ascii="宋体" w:hAnsi="宋体" w:cs="宋体"/>
                <w:szCs w:val="20"/>
              </w:rPr>
              <w:t>结算单价</w:t>
            </w:r>
          </w:p>
        </w:tc>
        <w:tc>
          <w:tcPr>
            <w:tcW w:w="1395" w:type="dxa"/>
            <w:vAlign w:val="center"/>
          </w:tcPr>
          <w:p>
            <w:pPr>
              <w:jc w:val="center"/>
              <w:rPr>
                <w:rFonts w:ascii="宋体" w:hAnsi="宋体" w:cs="宋体"/>
                <w:szCs w:val="20"/>
              </w:rPr>
            </w:pPr>
            <w:r>
              <w:rPr>
                <w:rFonts w:hint="eastAsia" w:ascii="宋体" w:hAnsi="宋体" w:cs="宋体"/>
                <w:szCs w:val="20"/>
              </w:rPr>
              <w:t>结算金额合计</w:t>
            </w:r>
          </w:p>
          <w:p>
            <w:pPr>
              <w:jc w:val="center"/>
              <w:rPr>
                <w:rFonts w:ascii="宋体" w:hAnsi="宋体" w:cs="宋体"/>
                <w:szCs w:val="20"/>
              </w:rPr>
            </w:pPr>
            <w:r>
              <w:rPr>
                <w:rFonts w:hint="eastAsia" w:ascii="宋体" w:hAnsi="宋体" w:cs="宋体"/>
                <w:szCs w:val="20"/>
              </w:rPr>
              <w:t>（含税）</w:t>
            </w:r>
          </w:p>
        </w:tc>
        <w:tc>
          <w:tcPr>
            <w:tcW w:w="1439" w:type="dxa"/>
            <w:tcBorders>
              <w:right w:val="single" w:color="auto" w:sz="4" w:space="0"/>
            </w:tcBorders>
            <w:vAlign w:val="center"/>
          </w:tcPr>
          <w:p>
            <w:pPr>
              <w:jc w:val="center"/>
              <w:rPr>
                <w:rFonts w:ascii="宋体" w:hAnsi="宋体" w:cs="宋体"/>
                <w:szCs w:val="20"/>
              </w:rPr>
            </w:pPr>
            <w:r>
              <w:rPr>
                <w:rFonts w:hint="eastAsia" w:ascii="宋体" w:hAnsi="宋体" w:cs="宋体"/>
                <w:szCs w:val="20"/>
              </w:rPr>
              <w:t>交付方式</w:t>
            </w:r>
          </w:p>
        </w:tc>
        <w:tc>
          <w:tcPr>
            <w:tcW w:w="1418" w:type="dxa"/>
            <w:tcBorders>
              <w:right w:val="single" w:color="auto" w:sz="4" w:space="0"/>
            </w:tcBorders>
            <w:vAlign w:val="center"/>
          </w:tcPr>
          <w:p>
            <w:pPr>
              <w:jc w:val="center"/>
              <w:rPr>
                <w:rFonts w:ascii="宋体" w:hAnsi="宋体" w:cs="宋体"/>
                <w:szCs w:val="20"/>
              </w:rPr>
            </w:pPr>
            <w:r>
              <w:rPr>
                <w:rFonts w:hint="eastAsia" w:ascii="宋体" w:hAnsi="宋体" w:cs="宋体"/>
                <w:szCs w:val="20"/>
              </w:rPr>
              <w:t>单份电影券</w:t>
            </w:r>
          </w:p>
          <w:p>
            <w:pPr>
              <w:jc w:val="center"/>
              <w:rPr>
                <w:rFonts w:ascii="宋体" w:hAnsi="宋体" w:cs="宋体"/>
                <w:szCs w:val="20"/>
              </w:rPr>
            </w:pPr>
            <w:r>
              <w:rPr>
                <w:rFonts w:hint="eastAsia" w:ascii="宋体" w:hAnsi="宋体" w:cs="宋体"/>
                <w:szCs w:val="20"/>
              </w:rPr>
              <w:t>面值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5" w:hRule="atLeast"/>
          <w:jc w:val="center"/>
        </w:trPr>
        <w:tc>
          <w:tcPr>
            <w:tcW w:w="1205" w:type="dxa"/>
            <w:vAlign w:val="center"/>
          </w:tcPr>
          <w:p>
            <w:pPr>
              <w:jc w:val="center"/>
              <w:rPr>
                <w:rFonts w:ascii="宋体" w:hAnsi="宋体" w:cs="宋体"/>
                <w:szCs w:val="20"/>
              </w:rPr>
            </w:pPr>
            <w:r>
              <w:rPr>
                <w:rFonts w:hint="eastAsia" w:ascii="宋体" w:hAnsi="宋体" w:cs="宋体"/>
                <w:szCs w:val="20"/>
              </w:rPr>
              <w:t>电影券</w:t>
            </w:r>
          </w:p>
        </w:tc>
        <w:tc>
          <w:tcPr>
            <w:tcW w:w="825" w:type="dxa"/>
            <w:vAlign w:val="center"/>
          </w:tcPr>
          <w:p>
            <w:pPr>
              <w:jc w:val="center"/>
              <w:rPr>
                <w:rFonts w:ascii="宋体" w:hAnsi="宋体" w:cs="宋体"/>
                <w:szCs w:val="20"/>
              </w:rPr>
            </w:pPr>
            <w:r>
              <w:rPr>
                <w:rFonts w:hint="eastAsia" w:ascii="宋体" w:hAnsi="宋体" w:cs="宋体"/>
                <w:szCs w:val="20"/>
              </w:rPr>
              <w:t>张</w:t>
            </w:r>
          </w:p>
        </w:tc>
        <w:tc>
          <w:tcPr>
            <w:tcW w:w="1590" w:type="dxa"/>
            <w:vAlign w:val="center"/>
          </w:tcPr>
          <w:p>
            <w:pPr>
              <w:jc w:val="center"/>
              <w:rPr>
                <w:rFonts w:ascii="宋体" w:hAnsi="宋体" w:cs="宋体"/>
                <w:szCs w:val="20"/>
              </w:rPr>
            </w:pPr>
            <w:r>
              <w:rPr>
                <w:rFonts w:hint="eastAsia" w:ascii="宋体" w:hAnsi="宋体" w:cs="宋体"/>
                <w:szCs w:val="20"/>
                <w:u w:val="single"/>
              </w:rPr>
              <w:t>1010</w:t>
            </w:r>
            <w:r>
              <w:rPr>
                <w:rFonts w:hint="eastAsia" w:ascii="宋体" w:hAnsi="宋体" w:cs="宋体"/>
                <w:szCs w:val="20"/>
              </w:rPr>
              <w:t>（以实际发放人数为准）</w:t>
            </w:r>
          </w:p>
        </w:tc>
        <w:tc>
          <w:tcPr>
            <w:tcW w:w="1155" w:type="dxa"/>
            <w:vAlign w:val="center"/>
          </w:tcPr>
          <w:p>
            <w:pPr>
              <w:jc w:val="center"/>
              <w:rPr>
                <w:rFonts w:ascii="宋体" w:hAnsi="宋体" w:cs="宋体"/>
                <w:szCs w:val="20"/>
              </w:rPr>
            </w:pPr>
            <w:r>
              <w:rPr>
                <w:rFonts w:hint="eastAsia" w:ascii="宋体" w:hAnsi="宋体" w:cs="宋体"/>
                <w:szCs w:val="20"/>
              </w:rPr>
              <w:t>200元</w:t>
            </w:r>
          </w:p>
        </w:tc>
        <w:tc>
          <w:tcPr>
            <w:tcW w:w="1395" w:type="dxa"/>
            <w:vAlign w:val="center"/>
          </w:tcPr>
          <w:p>
            <w:pPr>
              <w:jc w:val="center"/>
              <w:rPr>
                <w:rFonts w:ascii="宋体" w:hAnsi="宋体" w:cs="宋体"/>
                <w:szCs w:val="20"/>
              </w:rPr>
            </w:pPr>
            <w:r>
              <w:rPr>
                <w:rFonts w:hint="eastAsia" w:ascii="宋体" w:hAnsi="宋体" w:cs="宋体"/>
                <w:szCs w:val="20"/>
                <w:u w:val="single"/>
              </w:rPr>
              <w:t>202000</w:t>
            </w:r>
            <w:r>
              <w:rPr>
                <w:rFonts w:hint="eastAsia" w:ascii="宋体" w:hAnsi="宋体" w:cs="宋体"/>
                <w:szCs w:val="20"/>
              </w:rPr>
              <w:t>元</w:t>
            </w:r>
          </w:p>
        </w:tc>
        <w:tc>
          <w:tcPr>
            <w:tcW w:w="1439" w:type="dxa"/>
            <w:tcBorders>
              <w:bottom w:val="single" w:color="auto" w:sz="4" w:space="0"/>
              <w:right w:val="single" w:color="auto" w:sz="4" w:space="0"/>
            </w:tcBorders>
            <w:vAlign w:val="center"/>
          </w:tcPr>
          <w:p>
            <w:pPr>
              <w:jc w:val="center"/>
              <w:rPr>
                <w:rFonts w:ascii="宋体" w:hAnsi="宋体" w:cs="宋体"/>
                <w:szCs w:val="20"/>
                <w:lang w:val="zh-CN"/>
              </w:rPr>
            </w:pPr>
            <w:r>
              <w:rPr>
                <w:rFonts w:hint="eastAsia" w:ascii="宋体" w:hAnsi="宋体" w:cs="宋体"/>
                <w:szCs w:val="20"/>
                <w:lang w:val="zh-CN"/>
              </w:rPr>
              <w:t>实体电影券</w:t>
            </w:r>
          </w:p>
        </w:tc>
        <w:tc>
          <w:tcPr>
            <w:tcW w:w="1418" w:type="dxa"/>
            <w:tcBorders>
              <w:bottom w:val="single" w:color="auto" w:sz="4" w:space="0"/>
              <w:right w:val="single" w:color="auto" w:sz="4" w:space="0"/>
            </w:tcBorders>
            <w:vAlign w:val="center"/>
          </w:tcPr>
          <w:p>
            <w:pPr>
              <w:jc w:val="center"/>
              <w:rPr>
                <w:rFonts w:ascii="宋体" w:hAnsi="宋体" w:cs="宋体"/>
                <w:szCs w:val="20"/>
              </w:rPr>
            </w:pPr>
            <w:r>
              <w:rPr>
                <w:rFonts w:hint="eastAsia" w:ascii="宋体" w:hAnsi="宋体" w:cs="宋体"/>
                <w:szCs w:val="20"/>
              </w:rPr>
              <w:t>人民币</w:t>
            </w:r>
            <w:r>
              <w:rPr>
                <w:rFonts w:hint="eastAsia" w:ascii="宋体" w:hAnsi="宋体" w:cs="宋体"/>
                <w:szCs w:val="20"/>
                <w:u w:val="single"/>
              </w:rPr>
              <w:t xml:space="preserve">   </w:t>
            </w:r>
            <w:r>
              <w:rPr>
                <w:rFonts w:hint="eastAsia" w:ascii="宋体" w:hAnsi="宋体" w:cs="宋体"/>
                <w:szCs w:val="20"/>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205" w:type="dxa"/>
            <w:vAlign w:val="center"/>
          </w:tcPr>
          <w:p>
            <w:pPr>
              <w:jc w:val="center"/>
              <w:rPr>
                <w:rFonts w:ascii="宋体" w:hAnsi="宋体" w:cs="宋体"/>
                <w:szCs w:val="20"/>
              </w:rPr>
            </w:pPr>
            <w:r>
              <w:rPr>
                <w:rFonts w:hint="eastAsia" w:ascii="宋体" w:hAnsi="宋体" w:cs="宋体"/>
                <w:szCs w:val="20"/>
              </w:rPr>
              <w:t>金额合计</w:t>
            </w:r>
          </w:p>
        </w:tc>
        <w:tc>
          <w:tcPr>
            <w:tcW w:w="7822" w:type="dxa"/>
            <w:gridSpan w:val="6"/>
            <w:vAlign w:val="center"/>
          </w:tcPr>
          <w:p>
            <w:pPr>
              <w:jc w:val="center"/>
              <w:rPr>
                <w:rFonts w:ascii="宋体" w:hAnsi="宋体" w:cs="宋体"/>
                <w:szCs w:val="20"/>
              </w:rPr>
            </w:pPr>
            <w:r>
              <w:rPr>
                <w:rFonts w:hint="eastAsia" w:ascii="宋体" w:hAnsi="宋体" w:cs="宋体"/>
                <w:szCs w:val="20"/>
              </w:rPr>
              <w:t>￥贰拾贰万零贰仟元整（￥202000元）（以实际发放人数为准）</w:t>
            </w:r>
          </w:p>
        </w:tc>
      </w:tr>
    </w:tbl>
    <w:p>
      <w:pPr>
        <w:spacing w:line="360" w:lineRule="auto"/>
        <w:outlineLvl w:val="1"/>
        <w:rPr>
          <w:rFonts w:ascii="宋体" w:hAnsi="宋体" w:cs="宋体"/>
          <w:b/>
        </w:rPr>
      </w:pPr>
      <w:r>
        <w:rPr>
          <w:rFonts w:hint="eastAsia" w:ascii="宋体" w:hAnsi="宋体" w:cs="宋体"/>
          <w:b/>
        </w:rPr>
        <w:t>二、服务范围及售后服务</w:t>
      </w:r>
    </w:p>
    <w:p>
      <w:pPr>
        <w:pStyle w:val="2"/>
        <w:ind w:firstLine="211"/>
        <w:rPr>
          <w:rFonts w:ascii="宋体" w:hAnsi="宋体" w:eastAsia="宋体"/>
          <w:b/>
          <w:sz w:val="21"/>
          <w:szCs w:val="21"/>
        </w:rPr>
      </w:pPr>
      <w:r>
        <w:rPr>
          <w:rFonts w:hint="eastAsia" w:ascii="宋体" w:hAnsi="宋体" w:eastAsia="宋体"/>
          <w:b/>
          <w:sz w:val="21"/>
          <w:szCs w:val="21"/>
        </w:rPr>
        <w:t>（一）服务范围</w:t>
      </w:r>
    </w:p>
    <w:p>
      <w:pPr>
        <w:spacing w:line="360" w:lineRule="auto"/>
        <w:rPr>
          <w:rFonts w:ascii="宋体" w:hAnsi="宋体" w:cs="宋体"/>
          <w:szCs w:val="28"/>
        </w:rPr>
      </w:pPr>
      <w:r>
        <w:rPr>
          <w:rFonts w:hint="eastAsia" w:ascii="宋体" w:hAnsi="宋体" w:cs="宋体"/>
          <w:szCs w:val="28"/>
        </w:rPr>
        <w:t>　　甲方聘请乙方提供以下服务：</w:t>
      </w:r>
    </w:p>
    <w:p>
      <w:pPr>
        <w:pStyle w:val="16"/>
        <w:spacing w:line="360" w:lineRule="auto"/>
        <w:ind w:firstLine="420" w:firstLineChars="200"/>
      </w:pPr>
      <w:r>
        <w:rPr>
          <w:rFonts w:hint="eastAsia"/>
        </w:rPr>
        <w:t>1.本合同项下的服务指给广东省肇庆监狱工会全体会员采购电影券。</w:t>
      </w:r>
    </w:p>
    <w:p>
      <w:pPr>
        <w:pStyle w:val="16"/>
        <w:spacing w:line="360" w:lineRule="auto"/>
        <w:ind w:firstLine="420" w:firstLineChars="200"/>
      </w:pPr>
      <w:r>
        <w:rPr>
          <w:rFonts w:hint="eastAsia"/>
        </w:rPr>
        <w:t>2.乙方旗下的“        ” 互联网系统平台（商城网址：    )能在全国范围内提供在线查询、选位、支付、自助终端取票等一站式影院全程线上预订，满足用户随时随地、便捷的观影/观看演出的服务。在广东省区域内提供售后服务点，方便处理客户问题，及时沟通发现并解决。</w:t>
      </w:r>
    </w:p>
    <w:p>
      <w:pPr>
        <w:pStyle w:val="16"/>
        <w:spacing w:line="360" w:lineRule="auto"/>
        <w:ind w:firstLine="420" w:firstLineChars="200"/>
        <w:rPr>
          <w:lang w:bidi="ar"/>
        </w:rPr>
      </w:pPr>
      <w:r>
        <w:rPr>
          <w:rFonts w:hint="eastAsia"/>
        </w:rPr>
        <w:t>3.乙方提供每张电影券， 有效期为2年（以签订合同当月开始计算）。</w:t>
      </w:r>
      <w:r>
        <w:rPr>
          <w:rFonts w:hint="eastAsia" w:hAnsi="宋体" w:cs="仿宋"/>
          <w:kern w:val="0"/>
          <w:szCs w:val="21"/>
          <w:lang w:bidi="ar"/>
        </w:rPr>
        <w:t>超过有效期的，乙方应配合甲方完成延期。</w:t>
      </w:r>
    </w:p>
    <w:p>
      <w:pPr>
        <w:pStyle w:val="16"/>
        <w:spacing w:line="360" w:lineRule="auto"/>
        <w:ind w:firstLine="420" w:firstLineChars="200"/>
      </w:pPr>
      <w:r>
        <w:rPr>
          <w:rFonts w:hint="eastAsia"/>
        </w:rPr>
        <w:t>4.乙方的电影券须提供手机APP、微信小程序</w:t>
      </w:r>
      <w:r>
        <w:rPr>
          <w:rFonts w:hint="eastAsia" w:hAnsi="宋体" w:cs="仿宋"/>
          <w:color w:val="000000"/>
          <w:kern w:val="0"/>
          <w:szCs w:val="21"/>
          <w:lang w:bidi="ar"/>
        </w:rPr>
        <w:t>或公众号</w:t>
      </w:r>
      <w:r>
        <w:rPr>
          <w:rFonts w:hint="eastAsia"/>
        </w:rPr>
        <w:t>等线上购买平台。为方便会员观看电影,采购的电影券可以在全国（含广东地区范围内）多家影院兑换,并以票面额计。</w:t>
      </w:r>
    </w:p>
    <w:p>
      <w:pPr>
        <w:pStyle w:val="18"/>
        <w:snapToGrid w:val="0"/>
        <w:spacing w:line="360" w:lineRule="auto"/>
        <w:rPr>
          <w:rFonts w:ascii="宋体" w:hAnsi="宋体" w:cs="仿宋"/>
          <w:kern w:val="0"/>
          <w:szCs w:val="21"/>
          <w:lang w:val="en-US" w:bidi="ar"/>
        </w:rPr>
      </w:pPr>
      <w:r>
        <w:rPr>
          <w:rFonts w:hint="eastAsia" w:ascii="宋体" w:hAnsi="宋体" w:cs="仿宋"/>
          <w:color w:val="000000"/>
          <w:kern w:val="0"/>
          <w:szCs w:val="21"/>
          <w:lang w:val="en-US" w:bidi="ar"/>
        </w:rPr>
        <w:t>5.乙方提供</w:t>
      </w:r>
      <w:r>
        <w:rPr>
          <w:rFonts w:hint="eastAsia" w:ascii="宋体" w:hAnsi="宋体" w:cs="仿宋"/>
          <w:color w:val="000000"/>
          <w:kern w:val="0"/>
          <w:szCs w:val="21"/>
          <w:lang w:bidi="ar"/>
        </w:rPr>
        <w:t>的</w:t>
      </w:r>
      <w:r>
        <w:rPr>
          <w:rFonts w:hint="eastAsia" w:ascii="宋体" w:hAnsi="宋体" w:cs="仿宋"/>
          <w:color w:val="000000"/>
          <w:kern w:val="0"/>
          <w:szCs w:val="21"/>
          <w:lang w:val="en-US" w:bidi="ar"/>
        </w:rPr>
        <w:t>电影券</w:t>
      </w:r>
      <w:r>
        <w:rPr>
          <w:rFonts w:hint="eastAsia" w:ascii="宋体" w:hAnsi="宋体" w:cs="仿宋"/>
          <w:kern w:val="0"/>
          <w:szCs w:val="21"/>
          <w:lang w:val="en-US" w:bidi="ar"/>
        </w:rPr>
        <w:t>需能在线上购买平台兑换广东地区范围内线下文艺演出和体育比赛的门票。</w:t>
      </w:r>
    </w:p>
    <w:p>
      <w:pPr>
        <w:pStyle w:val="18"/>
        <w:snapToGrid w:val="0"/>
        <w:spacing w:line="360" w:lineRule="auto"/>
      </w:pPr>
      <w:r>
        <w:rPr>
          <w:rFonts w:hint="eastAsia" w:ascii="宋体" w:hAnsi="宋体" w:cs="仿宋"/>
          <w:kern w:val="0"/>
          <w:szCs w:val="21"/>
          <w:lang w:val="en-US" w:bidi="ar"/>
        </w:rPr>
        <w:t>6.</w:t>
      </w:r>
      <w:r>
        <w:rPr>
          <w:rFonts w:hint="eastAsia" w:ascii="宋体" w:hAnsi="宋体" w:cs="仿宋"/>
          <w:color w:val="000000"/>
          <w:kern w:val="0"/>
          <w:szCs w:val="21"/>
          <w:lang w:val="en-US" w:bidi="ar"/>
        </w:rPr>
        <w:t>乙方提供</w:t>
      </w:r>
      <w:r>
        <w:rPr>
          <w:rFonts w:hint="eastAsia" w:ascii="宋体" w:hAnsi="宋体" w:cs="仿宋"/>
          <w:color w:val="000000"/>
          <w:kern w:val="0"/>
          <w:szCs w:val="21"/>
          <w:lang w:bidi="ar"/>
        </w:rPr>
        <w:t>的</w:t>
      </w:r>
      <w:r>
        <w:rPr>
          <w:rFonts w:hint="eastAsia" w:ascii="宋体" w:hAnsi="宋体" w:cs="仿宋"/>
          <w:color w:val="000000"/>
          <w:kern w:val="0"/>
          <w:szCs w:val="21"/>
          <w:lang w:val="en-US" w:bidi="ar"/>
        </w:rPr>
        <w:t>电影券</w:t>
      </w:r>
      <w:r>
        <w:rPr>
          <w:rFonts w:hint="eastAsia" w:ascii="宋体" w:hAnsi="宋体" w:cs="仿宋"/>
          <w:kern w:val="0"/>
          <w:szCs w:val="21"/>
          <w:lang w:val="en-US" w:bidi="ar"/>
        </w:rPr>
        <w:t>需能在线上购买平台</w:t>
      </w:r>
      <w:r>
        <w:rPr>
          <w:rFonts w:hint="eastAsia" w:ascii="宋体" w:hAnsi="宋体" w:cs="仿宋"/>
          <w:color w:val="000000"/>
          <w:kern w:val="0"/>
          <w:szCs w:val="21"/>
          <w:lang w:val="en-US" w:bidi="ar"/>
        </w:rPr>
        <w:t>享有爱奇艺、优酷、网易云音乐、腾讯、酷狗、QQ音乐、芒果TV、哔哩哔哩、酷我、喜马拉雅等会员通兑资格（必须提供5个平台以上，提供承诺函）。</w:t>
      </w:r>
    </w:p>
    <w:p>
      <w:pPr>
        <w:pStyle w:val="16"/>
        <w:spacing w:line="360" w:lineRule="auto"/>
        <w:ind w:firstLine="420" w:firstLineChars="200"/>
      </w:pPr>
      <w:r>
        <w:rPr>
          <w:rFonts w:hint="eastAsia"/>
        </w:rPr>
        <w:t>7.乙方在全国各地内均有固定的合作电影院（城），且影院须覆盖肇庆市各县区（签订合同时提供肇庆辖区内影院清单，须列明影城名称及其详细地址）；乙方保证提供的电影券可在签约的全国约</w:t>
      </w:r>
      <w:r>
        <w:rPr>
          <w:rFonts w:hint="eastAsia"/>
          <w:u w:val="single"/>
        </w:rPr>
        <w:t xml:space="preserve">    </w:t>
      </w:r>
      <w:r>
        <w:rPr>
          <w:rFonts w:hint="eastAsia"/>
        </w:rPr>
        <w:t>家以上影院进行在线选座观影兑换，其中肇庆市内所有辖区均有固定的合作电影院共</w:t>
      </w:r>
      <w:r>
        <w:rPr>
          <w:rFonts w:hint="eastAsia"/>
          <w:u w:val="single"/>
        </w:rPr>
        <w:t xml:space="preserve">   </w:t>
      </w:r>
      <w:r>
        <w:rPr>
          <w:rFonts w:hint="eastAsia"/>
        </w:rPr>
        <w:t xml:space="preserve">家，院线详细情况以“ </w:t>
      </w:r>
      <w:r>
        <w:rPr>
          <w:rFonts w:hint="eastAsia"/>
          <w:u w:val="single"/>
        </w:rPr>
        <w:t xml:space="preserve">   </w:t>
      </w:r>
      <w:r>
        <w:rPr>
          <w:rFonts w:hint="eastAsia"/>
        </w:rPr>
        <w:t>”平台信息为准。乙方保证平台上线电影排期与电影院实际排片相同，电影券确保交付后2年内能正常使用。</w:t>
      </w:r>
    </w:p>
    <w:p>
      <w:pPr>
        <w:pStyle w:val="6"/>
        <w:spacing w:line="360" w:lineRule="auto"/>
        <w:ind w:firstLine="420" w:firstLineChars="200"/>
        <w:rPr>
          <w:sz w:val="21"/>
        </w:rPr>
      </w:pPr>
      <w:r>
        <w:rPr>
          <w:rFonts w:hint="eastAsia"/>
          <w:kern w:val="2"/>
          <w:sz w:val="21"/>
          <w:szCs w:val="20"/>
        </w:rPr>
        <w:t>8.乙方旗下的APP、小程序或公众号等线上购买平台必须是面向市场、公开透明经营的非封闭类网上商城，无论是否持券均可进入平台使用微信或支付宝等支付软件消费。</w:t>
      </w:r>
    </w:p>
    <w:p>
      <w:pPr>
        <w:pStyle w:val="16"/>
        <w:spacing w:line="360" w:lineRule="auto"/>
        <w:ind w:firstLine="420" w:firstLineChars="200"/>
      </w:pPr>
      <w:r>
        <w:rPr>
          <w:rFonts w:hint="eastAsia"/>
        </w:rPr>
        <w:t>9.乙方提供相关售后服务：</w:t>
      </w:r>
    </w:p>
    <w:p>
      <w:pPr>
        <w:pStyle w:val="16"/>
        <w:spacing w:line="360" w:lineRule="auto"/>
        <w:ind w:firstLine="420" w:firstLineChars="200"/>
      </w:pPr>
      <w:r>
        <w:rPr>
          <w:rFonts w:hint="eastAsia"/>
        </w:rPr>
        <w:t xml:space="preserve">1) “ </w:t>
      </w:r>
      <w:r>
        <w:rPr>
          <w:rFonts w:hint="eastAsia"/>
          <w:u w:val="single"/>
        </w:rPr>
        <w:t xml:space="preserve">     </w:t>
      </w:r>
      <w:r>
        <w:rPr>
          <w:rFonts w:hint="eastAsia"/>
        </w:rPr>
        <w:t xml:space="preserve">”微信公众号/小程序/APP： </w:t>
      </w:r>
      <w:r>
        <w:rPr>
          <w:rFonts w:hint="eastAsia"/>
          <w:u w:val="single"/>
        </w:rPr>
        <w:t xml:space="preserve">      </w:t>
      </w:r>
      <w:r>
        <w:rPr>
          <w:rFonts w:hint="eastAsia"/>
        </w:rPr>
        <w:t>,在线解答。</w:t>
      </w:r>
    </w:p>
    <w:p>
      <w:pPr>
        <w:pStyle w:val="16"/>
        <w:spacing w:line="360" w:lineRule="auto"/>
        <w:ind w:firstLine="420" w:firstLineChars="200"/>
      </w:pPr>
      <w:r>
        <w:rPr>
          <w:rFonts w:hint="eastAsia"/>
        </w:rPr>
        <w:t xml:space="preserve">2) “ </w:t>
      </w:r>
      <w:r>
        <w:rPr>
          <w:rFonts w:hint="eastAsia"/>
          <w:u w:val="single"/>
        </w:rPr>
        <w:t xml:space="preserve">     </w:t>
      </w:r>
      <w:r>
        <w:rPr>
          <w:rFonts w:hint="eastAsia"/>
        </w:rPr>
        <w:t>”人工客服专席：        ，服务时间：周一至周日（每天不少于12小时）</w:t>
      </w:r>
      <w:r>
        <w:rPr>
          <w:rFonts w:hint="eastAsia"/>
          <w:u w:val="single"/>
        </w:rPr>
        <w:t xml:space="preserve">      </w:t>
      </w:r>
      <w:r>
        <w:rPr>
          <w:rFonts w:hint="eastAsia"/>
        </w:rPr>
        <w:t>。</w:t>
      </w:r>
    </w:p>
    <w:p>
      <w:pPr>
        <w:pStyle w:val="16"/>
        <w:spacing w:line="360" w:lineRule="auto"/>
        <w:ind w:firstLine="420" w:firstLineChars="200"/>
      </w:pPr>
      <w:r>
        <w:rPr>
          <w:rFonts w:hint="eastAsia"/>
        </w:rPr>
        <w:t>3) 客服帮助订票：若客户无法自行添加卡券订票，可联系客服告知客服想要观影的影院、场次、座位及接收取票码的手机号码，客服可协助订票。</w:t>
      </w:r>
    </w:p>
    <w:p>
      <w:pPr>
        <w:pStyle w:val="16"/>
        <w:spacing w:line="360" w:lineRule="auto"/>
        <w:ind w:firstLine="420" w:firstLineChars="200"/>
      </w:pPr>
      <w:r>
        <w:rPr>
          <w:rFonts w:hint="eastAsia"/>
        </w:rPr>
        <w:t>4) 客户登录账户或添加卡券时输入密码错误导致账户被锁，可联系客服提供登录的账号及时处理。</w:t>
      </w:r>
    </w:p>
    <w:p>
      <w:pPr>
        <w:pStyle w:val="16"/>
        <w:spacing w:line="360" w:lineRule="auto"/>
        <w:ind w:firstLine="420" w:firstLineChars="200"/>
      </w:pPr>
      <w:r>
        <w:rPr>
          <w:rFonts w:hint="eastAsia"/>
        </w:rPr>
        <w:t>5) 如遇券无法添加、无法使用等问题咨询及时响应。</w:t>
      </w:r>
    </w:p>
    <w:p>
      <w:pPr>
        <w:pStyle w:val="16"/>
        <w:spacing w:line="360" w:lineRule="auto"/>
        <w:ind w:firstLine="422" w:firstLineChars="200"/>
        <w:rPr>
          <w:rFonts w:hAnsi="宋体" w:cs="宋体"/>
          <w:b/>
        </w:rPr>
      </w:pPr>
      <w:r>
        <w:rPr>
          <w:rFonts w:hint="eastAsia" w:hAnsi="宋体" w:cs="宋体"/>
          <w:b/>
        </w:rPr>
        <w:t>（二）售后服务</w:t>
      </w:r>
    </w:p>
    <w:p>
      <w:pPr>
        <w:pStyle w:val="17"/>
        <w:snapToGrid w:val="0"/>
        <w:spacing w:line="360" w:lineRule="auto"/>
        <w:rPr>
          <w:rFonts w:ascii="宋体" w:hAnsi="宋体"/>
        </w:rPr>
      </w:pPr>
      <w:r>
        <w:rPr>
          <w:rFonts w:hint="eastAsia" w:ascii="宋体" w:hAnsi="宋体"/>
        </w:rPr>
        <w:t>1.乙方有24小时问题处理服务电话，</w:t>
      </w:r>
      <w:r>
        <w:rPr>
          <w:rFonts w:hint="eastAsia" w:ascii="宋体" w:hAnsi="宋体"/>
          <w:color w:val="000000"/>
        </w:rPr>
        <w:t>交付的电影券一人一卡实名登记，</w:t>
      </w:r>
      <w:r>
        <w:rPr>
          <w:rFonts w:hint="eastAsia" w:ascii="宋体" w:hAnsi="宋体"/>
        </w:rPr>
        <w:t>若工会会员遗失电影券可提供本人姓名、手机号码等个人有关信息免费补办，</w:t>
      </w:r>
      <w:r>
        <w:rPr>
          <w:rFonts w:hint="eastAsia" w:ascii="宋体" w:hAnsi="宋体"/>
          <w:color w:val="000000" w:themeColor="text1"/>
          <w14:textFill>
            <w14:solidFill>
              <w14:schemeClr w14:val="tx1"/>
            </w14:solidFill>
          </w14:textFill>
        </w:rPr>
        <w:t>乙方不得泄露甲方提供的会员个人信息。</w:t>
      </w:r>
    </w:p>
    <w:p>
      <w:pPr>
        <w:pStyle w:val="16"/>
        <w:spacing w:line="360" w:lineRule="auto"/>
        <w:ind w:firstLine="420" w:firstLineChars="200"/>
        <w:rPr>
          <w:rFonts w:hAnsi="宋体"/>
        </w:rPr>
      </w:pPr>
      <w:r>
        <w:rPr>
          <w:rFonts w:hint="eastAsia" w:hAnsi="宋体"/>
        </w:rPr>
        <w:t>2.乙方须在广东省内设有售后服务中心，并提供售后咨询服务的手机号码，需有特殊措施保障产品安全，保证兑换通畅。</w:t>
      </w:r>
    </w:p>
    <w:p>
      <w:pPr>
        <w:pStyle w:val="16"/>
        <w:spacing w:line="360" w:lineRule="auto"/>
        <w:ind w:firstLine="420" w:firstLineChars="200"/>
      </w:pPr>
      <w:r>
        <w:rPr>
          <w:rFonts w:hint="eastAsia" w:hAnsi="宋体"/>
        </w:rPr>
        <w:t>3.如</w:t>
      </w:r>
      <w:r>
        <w:rPr>
          <w:rFonts w:hint="eastAsia"/>
        </w:rPr>
        <w:t>工会会员提交书面投诉的人数占总会员人数的5%，甲方将进行会员对乙方的满意度调查。若超半数以上会员不满意，将把乙方列入竞价及投标黑名单，不得参与本单位竞价及投标。</w:t>
      </w:r>
    </w:p>
    <w:p>
      <w:pPr>
        <w:spacing w:line="360" w:lineRule="auto"/>
        <w:outlineLvl w:val="1"/>
        <w:rPr>
          <w:rFonts w:ascii="宋体" w:hAnsi="宋体" w:cs="宋体"/>
          <w:b/>
        </w:rPr>
      </w:pPr>
      <w:r>
        <w:rPr>
          <w:rFonts w:hint="eastAsia" w:ascii="宋体" w:hAnsi="宋体" w:cs="宋体"/>
          <w:b/>
        </w:rPr>
        <w:t>三、</w:t>
      </w:r>
      <w:r>
        <w:rPr>
          <w:rFonts w:hint="eastAsia" w:ascii="宋体" w:hAnsi="宋体" w:cs="宋体"/>
          <w:b/>
          <w:szCs w:val="21"/>
        </w:rPr>
        <w:t>服务期限及服务地点</w:t>
      </w:r>
    </w:p>
    <w:p>
      <w:pPr>
        <w:numPr>
          <w:ilvl w:val="0"/>
          <w:numId w:val="1"/>
        </w:numPr>
        <w:tabs>
          <w:tab w:val="left" w:pos="420"/>
        </w:tabs>
        <w:spacing w:line="360" w:lineRule="auto"/>
        <w:ind w:left="0" w:firstLine="420" w:firstLineChars="200"/>
        <w:rPr>
          <w:rFonts w:ascii="宋体" w:hAnsi="宋体" w:cs="宋体"/>
          <w:b/>
        </w:rPr>
      </w:pPr>
      <w:r>
        <w:rPr>
          <w:rFonts w:hint="eastAsia" w:ascii="宋体" w:hAnsi="宋体" w:cs="宋体"/>
          <w:szCs w:val="21"/>
        </w:rPr>
        <w:t>服务期限：合同签订后10个工作日内到货</w:t>
      </w:r>
    </w:p>
    <w:p>
      <w:pPr>
        <w:numPr>
          <w:ilvl w:val="0"/>
          <w:numId w:val="1"/>
        </w:numPr>
        <w:tabs>
          <w:tab w:val="left" w:pos="420"/>
          <w:tab w:val="left" w:pos="851"/>
        </w:tabs>
        <w:spacing w:line="360" w:lineRule="auto"/>
        <w:ind w:left="0" w:firstLine="420" w:firstLineChars="200"/>
        <w:rPr>
          <w:rFonts w:ascii="宋体" w:hAnsi="宋体" w:cs="宋体"/>
          <w:szCs w:val="28"/>
        </w:rPr>
      </w:pPr>
      <w:r>
        <w:rPr>
          <w:rFonts w:hint="eastAsia" w:ascii="宋体" w:hAnsi="宋体" w:cs="宋体"/>
          <w:szCs w:val="21"/>
        </w:rPr>
        <w:t>地点：肇庆市四会市城中街道城北社区</w:t>
      </w:r>
      <w:r>
        <w:rPr>
          <w:rFonts w:hint="eastAsia" w:ascii="宋体" w:hAnsi="宋体" w:cs="宋体"/>
          <w:szCs w:val="21"/>
          <w:u w:val="single"/>
        </w:rPr>
        <w:t>广东省肇庆监狱工会办公室</w:t>
      </w:r>
    </w:p>
    <w:p>
      <w:pPr>
        <w:spacing w:line="360" w:lineRule="auto"/>
        <w:outlineLvl w:val="1"/>
        <w:rPr>
          <w:rFonts w:ascii="宋体" w:hAnsi="宋体" w:cs="宋体"/>
          <w:b/>
        </w:rPr>
      </w:pPr>
      <w:r>
        <w:rPr>
          <w:rFonts w:hint="eastAsia" w:ascii="宋体" w:hAnsi="宋体" w:cs="宋体"/>
          <w:b/>
        </w:rPr>
        <w:t>四、付款方式</w:t>
      </w:r>
    </w:p>
    <w:p>
      <w:pPr>
        <w:spacing w:line="360" w:lineRule="auto"/>
        <w:ind w:firstLine="420" w:firstLineChars="200"/>
        <w:rPr>
          <w:rFonts w:ascii="宋体" w:hAnsi="宋体"/>
          <w:b/>
          <w:bCs/>
          <w:color w:val="000000"/>
          <w:szCs w:val="21"/>
        </w:rPr>
      </w:pPr>
      <w:r>
        <w:rPr>
          <w:rFonts w:hint="eastAsia" w:ascii="宋体" w:hAnsi="宋体" w:cs="宋体"/>
          <w:szCs w:val="28"/>
        </w:rPr>
        <w:t>按合同约定时间送货完毕，验收合格后乙方凭以下资料与甲方结算，甲方</w:t>
      </w:r>
      <w:r>
        <w:rPr>
          <w:rFonts w:hint="eastAsia" w:ascii="宋体" w:hAnsi="宋体"/>
          <w:color w:val="000000"/>
          <w:szCs w:val="21"/>
        </w:rPr>
        <w:t>在收到乙方有效增值税普通发票之日</w:t>
      </w:r>
      <w:r>
        <w:rPr>
          <w:rFonts w:hint="eastAsia" w:ascii="宋体" w:hAnsi="宋体"/>
          <w:szCs w:val="21"/>
        </w:rPr>
        <w:t>起三十个工作日内</w:t>
      </w:r>
      <w:r>
        <w:rPr>
          <w:rFonts w:hint="eastAsia" w:ascii="宋体" w:hAnsi="宋体" w:cs="宋体"/>
          <w:szCs w:val="28"/>
        </w:rPr>
        <w:t>以转账形式将合作费用支付至乙方指定收款账户</w:t>
      </w:r>
      <w:r>
        <w:rPr>
          <w:rFonts w:hint="eastAsia" w:ascii="宋体" w:hAnsi="宋体"/>
          <w:szCs w:val="21"/>
        </w:rPr>
        <w:t>。</w:t>
      </w:r>
      <w:r>
        <w:rPr>
          <w:rFonts w:hint="eastAsia" w:ascii="宋体" w:hAnsi="宋体" w:cs="宋体"/>
          <w:szCs w:val="28"/>
        </w:rPr>
        <w:t>在甲方提交资金审批、支付费用到实际到账期间，乙方不得逾期供货或逾期提供服务。</w:t>
      </w:r>
    </w:p>
    <w:p>
      <w:pPr>
        <w:spacing w:line="360" w:lineRule="auto"/>
        <w:ind w:firstLine="210" w:firstLineChars="100"/>
        <w:outlineLvl w:val="1"/>
        <w:rPr>
          <w:rFonts w:ascii="宋体" w:hAnsi="宋体" w:cs="宋体"/>
          <w:szCs w:val="28"/>
        </w:rPr>
      </w:pPr>
      <w:r>
        <w:rPr>
          <w:rFonts w:hint="eastAsia" w:ascii="宋体" w:hAnsi="宋体" w:cs="宋体"/>
          <w:szCs w:val="28"/>
        </w:rPr>
        <w:t>1）送货单。</w:t>
      </w:r>
    </w:p>
    <w:p>
      <w:pPr>
        <w:spacing w:line="360" w:lineRule="auto"/>
        <w:ind w:firstLine="210" w:firstLineChars="100"/>
        <w:outlineLvl w:val="1"/>
        <w:rPr>
          <w:rFonts w:ascii="宋体" w:hAnsi="宋体" w:cs="宋体"/>
          <w:szCs w:val="28"/>
        </w:rPr>
      </w:pPr>
      <w:r>
        <w:rPr>
          <w:rFonts w:hint="eastAsia" w:ascii="宋体" w:hAnsi="宋体" w:cs="宋体"/>
          <w:szCs w:val="28"/>
        </w:rPr>
        <w:t>2）合同。</w:t>
      </w:r>
    </w:p>
    <w:p>
      <w:pPr>
        <w:spacing w:line="360" w:lineRule="auto"/>
        <w:ind w:firstLine="210" w:firstLineChars="100"/>
        <w:outlineLvl w:val="1"/>
        <w:rPr>
          <w:rFonts w:ascii="宋体" w:hAnsi="宋体" w:cs="宋体"/>
          <w:szCs w:val="28"/>
        </w:rPr>
      </w:pPr>
      <w:r>
        <w:rPr>
          <w:rFonts w:hint="eastAsia" w:ascii="宋体" w:hAnsi="宋体" w:cs="宋体"/>
          <w:szCs w:val="28"/>
        </w:rPr>
        <w:t>3）乙方开具的正式发票。</w:t>
      </w:r>
    </w:p>
    <w:p>
      <w:pPr>
        <w:spacing w:line="360" w:lineRule="auto"/>
        <w:ind w:firstLine="210" w:firstLineChars="100"/>
        <w:outlineLvl w:val="1"/>
        <w:rPr>
          <w:rFonts w:ascii="宋体" w:hAnsi="宋体" w:cs="宋体"/>
          <w:szCs w:val="28"/>
        </w:rPr>
      </w:pPr>
      <w:r>
        <w:rPr>
          <w:rFonts w:hint="eastAsia" w:ascii="宋体" w:hAnsi="宋体" w:cs="宋体"/>
          <w:szCs w:val="28"/>
        </w:rPr>
        <w:t>4）款项支付：</w:t>
      </w:r>
    </w:p>
    <w:p>
      <w:pPr>
        <w:spacing w:line="360" w:lineRule="auto"/>
        <w:ind w:firstLine="210" w:firstLineChars="100"/>
        <w:outlineLvl w:val="1"/>
        <w:rPr>
          <w:rFonts w:ascii="宋体" w:hAnsi="宋体" w:cs="宋体"/>
          <w:szCs w:val="28"/>
        </w:rPr>
      </w:pPr>
      <w:r>
        <w:rPr>
          <w:rFonts w:hint="eastAsia" w:ascii="宋体" w:hAnsi="宋体" w:cs="宋体"/>
          <w:szCs w:val="28"/>
        </w:rPr>
        <w:t>乙方指定账户信息：</w:t>
      </w:r>
    </w:p>
    <w:p>
      <w:pPr>
        <w:spacing w:line="360" w:lineRule="auto"/>
        <w:outlineLvl w:val="1"/>
        <w:rPr>
          <w:rFonts w:ascii="宋体" w:hAnsi="宋体" w:cs="宋体"/>
          <w:szCs w:val="28"/>
        </w:rPr>
      </w:pPr>
      <w:r>
        <w:rPr>
          <w:rFonts w:hint="eastAsia" w:ascii="宋体" w:hAnsi="宋体" w:cs="宋体"/>
          <w:szCs w:val="28"/>
        </w:rPr>
        <w:t xml:space="preserve">      收款单位：</w:t>
      </w:r>
    </w:p>
    <w:p>
      <w:pPr>
        <w:spacing w:line="360" w:lineRule="auto"/>
        <w:outlineLvl w:val="1"/>
        <w:rPr>
          <w:rFonts w:ascii="宋体" w:hAnsi="宋体" w:cs="宋体"/>
          <w:szCs w:val="28"/>
        </w:rPr>
      </w:pPr>
      <w:r>
        <w:rPr>
          <w:rFonts w:hint="eastAsia" w:ascii="宋体" w:hAnsi="宋体" w:cs="宋体"/>
          <w:szCs w:val="28"/>
        </w:rPr>
        <w:t xml:space="preserve">      开户银行： </w:t>
      </w:r>
    </w:p>
    <w:p>
      <w:pPr>
        <w:spacing w:line="360" w:lineRule="auto"/>
        <w:outlineLvl w:val="1"/>
        <w:rPr>
          <w:rFonts w:ascii="宋体" w:hAnsi="宋体" w:cs="宋体"/>
          <w:szCs w:val="28"/>
        </w:rPr>
      </w:pPr>
      <w:r>
        <w:rPr>
          <w:rFonts w:hint="eastAsia" w:ascii="宋体" w:hAnsi="宋体" w:cs="宋体"/>
          <w:szCs w:val="28"/>
        </w:rPr>
        <w:t xml:space="preserve">      账    号：</w:t>
      </w:r>
    </w:p>
    <w:p>
      <w:pPr>
        <w:spacing w:line="360" w:lineRule="auto"/>
        <w:outlineLvl w:val="1"/>
        <w:rPr>
          <w:rFonts w:ascii="宋体" w:hAnsi="宋体" w:cs="宋体"/>
          <w:b/>
        </w:rPr>
      </w:pPr>
      <w:r>
        <w:rPr>
          <w:rFonts w:hint="eastAsia" w:ascii="宋体" w:hAnsi="宋体" w:cs="宋体"/>
          <w:b/>
        </w:rPr>
        <w:t>五、</w:t>
      </w:r>
      <w:r>
        <w:rPr>
          <w:rFonts w:hint="eastAsia" w:ascii="宋体" w:hAnsi="宋体"/>
          <w:b/>
          <w:bCs/>
        </w:rPr>
        <w:t>项目其他说明</w:t>
      </w:r>
    </w:p>
    <w:p>
      <w:pPr>
        <w:tabs>
          <w:tab w:val="left" w:pos="900"/>
        </w:tabs>
        <w:spacing w:line="360" w:lineRule="auto"/>
        <w:ind w:firstLine="420" w:firstLineChars="200"/>
        <w:rPr>
          <w:rFonts w:ascii="宋体" w:hAnsi="宋体" w:cs="宋体"/>
          <w:szCs w:val="28"/>
        </w:rPr>
      </w:pPr>
      <w:r>
        <w:rPr>
          <w:rFonts w:hint="eastAsia" w:ascii="宋体" w:hAnsi="宋体" w:cs="宋体"/>
          <w:szCs w:val="28"/>
        </w:rPr>
        <w:t>1、乙方提供电影券</w:t>
      </w:r>
      <w:r>
        <w:rPr>
          <w:rFonts w:ascii="宋体" w:hAnsi="宋体" w:cs="宋体"/>
          <w:szCs w:val="28"/>
        </w:rPr>
        <w:t>的</w:t>
      </w:r>
      <w:r>
        <w:rPr>
          <w:rFonts w:hint="eastAsia" w:ascii="宋体" w:hAnsi="宋体" w:cs="宋体"/>
          <w:szCs w:val="28"/>
        </w:rPr>
        <w:t>单人成交面值</w:t>
      </w:r>
      <w:r>
        <w:rPr>
          <w:rFonts w:ascii="宋体" w:hAnsi="宋体" w:cs="宋体"/>
          <w:szCs w:val="28"/>
        </w:rPr>
        <w:t>金额，应等同于人民币相等金额(仅限一张</w:t>
      </w:r>
      <w:r>
        <w:rPr>
          <w:rFonts w:hint="eastAsia" w:ascii="宋体" w:hAnsi="宋体" w:cs="宋体"/>
          <w:szCs w:val="28"/>
        </w:rPr>
        <w:t>电影</w:t>
      </w:r>
      <w:r>
        <w:rPr>
          <w:rFonts w:ascii="宋体" w:hAnsi="宋体" w:cs="宋体"/>
          <w:szCs w:val="28"/>
        </w:rPr>
        <w:t>券</w:t>
      </w:r>
      <w:r>
        <w:rPr>
          <w:rFonts w:hint="eastAsia" w:ascii="宋体" w:hAnsi="宋体" w:cs="宋体"/>
          <w:szCs w:val="28"/>
        </w:rPr>
        <w:t>，且成交面值金额不可拆分多种形式，成交面值</w:t>
      </w:r>
      <w:r>
        <w:rPr>
          <w:rFonts w:ascii="宋体" w:hAnsi="宋体" w:cs="宋体"/>
          <w:szCs w:val="28"/>
        </w:rPr>
        <w:t>金额一次性到</w:t>
      </w:r>
      <w:r>
        <w:rPr>
          <w:rFonts w:hint="eastAsia" w:ascii="宋体" w:hAnsi="宋体" w:cs="宋体"/>
          <w:szCs w:val="28"/>
        </w:rPr>
        <w:t>电影</w:t>
      </w:r>
      <w:r>
        <w:rPr>
          <w:rFonts w:ascii="宋体" w:hAnsi="宋体" w:cs="宋体"/>
          <w:szCs w:val="28"/>
        </w:rPr>
        <w:t>券账号)</w:t>
      </w:r>
      <w:r>
        <w:rPr>
          <w:rFonts w:hint="eastAsia" w:ascii="宋体" w:hAnsi="宋体" w:cs="宋体"/>
          <w:szCs w:val="28"/>
        </w:rPr>
        <w:t>。</w:t>
      </w:r>
    </w:p>
    <w:p>
      <w:pPr>
        <w:tabs>
          <w:tab w:val="left" w:pos="900"/>
        </w:tabs>
        <w:spacing w:line="360" w:lineRule="auto"/>
        <w:ind w:firstLine="420" w:firstLineChars="200"/>
        <w:rPr>
          <w:rFonts w:ascii="宋体" w:hAnsi="宋体" w:cs="宋体"/>
          <w:szCs w:val="28"/>
        </w:rPr>
      </w:pPr>
      <w:r>
        <w:rPr>
          <w:rFonts w:hint="eastAsia" w:ascii="宋体" w:hAnsi="宋体" w:cs="宋体"/>
          <w:szCs w:val="28"/>
        </w:rPr>
        <w:t>2、乙方提供的电影券无论以何种计价单位点、豆等显示余额均必须等价于人民币的“元”且必须满足全省各大电影院均可通用(即凭票观看电影时不受时间、场次、影片、影院、票价及2D/3D的限制)</w:t>
      </w:r>
      <w:r>
        <w:rPr>
          <w:rFonts w:hint="eastAsia" w:ascii="宋体" w:hAnsi="宋体"/>
          <w:color w:val="000000"/>
          <w:szCs w:val="21"/>
        </w:rPr>
        <w:t>，必须满足全国各大文艺演出（含演唱会、音乐节、话剧音乐剧、脱口秀等）、体育比赛等门票兑换购买，同时必须满足</w:t>
      </w:r>
      <w:r>
        <w:rPr>
          <w:rFonts w:hint="eastAsia" w:ascii="宋体" w:hAnsi="宋体" w:cs="仿宋"/>
          <w:color w:val="000000"/>
          <w:kern w:val="0"/>
          <w:szCs w:val="21"/>
          <w:lang w:bidi="ar"/>
        </w:rPr>
        <w:t>爱奇艺、优酷、网易云音乐、腾讯、酷狗、QQ音乐、芒果TV、哔哩哔哩、酷我、喜马拉雅等平台会员通兑资格（必须提供5个平台以上）</w:t>
      </w:r>
      <w:r>
        <w:rPr>
          <w:rFonts w:hint="eastAsia" w:ascii="宋体" w:hAnsi="宋体" w:cs="宋体"/>
          <w:szCs w:val="28"/>
        </w:rPr>
        <w:t>。劵上充值的金额已包含制作的成本，兑换电影券的手续费，观影的服务手续费等费用，兑换的电影票服务项目不得区别与其他对外销售的电影票，不得对服务进行打折或者捆绑其他的消费服务套餐，否则视为乙方违约，甲方有权解除合同、退货并要求乙方按电影券面额退还全部未兑换金额，支付合同总价的10%作为违约金。</w:t>
      </w:r>
    </w:p>
    <w:p>
      <w:pPr>
        <w:tabs>
          <w:tab w:val="left" w:pos="900"/>
        </w:tabs>
        <w:spacing w:line="360" w:lineRule="auto"/>
        <w:ind w:firstLine="420" w:firstLineChars="200"/>
        <w:rPr>
          <w:rFonts w:ascii="宋体" w:hAnsi="宋体" w:cs="宋体"/>
          <w:szCs w:val="28"/>
        </w:rPr>
      </w:pPr>
      <w:r>
        <w:rPr>
          <w:rFonts w:hint="eastAsia" w:ascii="宋体" w:hAnsi="宋体" w:cs="宋体"/>
          <w:szCs w:val="28"/>
        </w:rPr>
        <w:t>3、电影券可分期分次使用。</w:t>
      </w:r>
    </w:p>
    <w:p>
      <w:pPr>
        <w:tabs>
          <w:tab w:val="left" w:pos="900"/>
        </w:tabs>
        <w:spacing w:line="360" w:lineRule="auto"/>
        <w:ind w:firstLine="420" w:firstLineChars="200"/>
        <w:rPr>
          <w:rFonts w:ascii="宋体" w:hAnsi="宋体" w:cs="宋体"/>
          <w:szCs w:val="28"/>
        </w:rPr>
      </w:pPr>
      <w:r>
        <w:rPr>
          <w:rFonts w:hint="eastAsia" w:ascii="宋体" w:hAnsi="宋体" w:cs="宋体"/>
          <w:szCs w:val="28"/>
        </w:rPr>
        <w:t>4、为便利于工会会员及提供较好的观影环境和服务</w:t>
      </w:r>
      <w:r>
        <w:rPr>
          <w:rFonts w:ascii="宋体" w:hAnsi="宋体" w:cs="宋体"/>
          <w:szCs w:val="28"/>
        </w:rPr>
        <w:t>,要求电影</w:t>
      </w:r>
      <w:r>
        <w:rPr>
          <w:rFonts w:hint="eastAsia" w:ascii="宋体" w:hAnsi="宋体" w:cs="宋体"/>
          <w:szCs w:val="28"/>
        </w:rPr>
        <w:t>券覆盖全国各大电影院线均可观看。</w:t>
      </w:r>
    </w:p>
    <w:p>
      <w:pPr>
        <w:pStyle w:val="6"/>
        <w:tabs>
          <w:tab w:val="left" w:pos="420"/>
          <w:tab w:val="left" w:pos="540"/>
        </w:tabs>
        <w:adjustRightInd w:val="0"/>
        <w:snapToGrid w:val="0"/>
        <w:spacing w:line="360" w:lineRule="auto"/>
        <w:ind w:firstLine="400" w:firstLineChars="200"/>
      </w:pPr>
      <w:r>
        <w:rPr>
          <w:rFonts w:hint="eastAsia" w:hAnsi="宋体" w:cs="宋体"/>
          <w:szCs w:val="28"/>
        </w:rPr>
        <w:t>5、</w:t>
      </w:r>
      <w:r>
        <w:rPr>
          <w:rFonts w:hint="eastAsia" w:hAnsi="宋体"/>
          <w:color w:val="000000" w:themeColor="text1"/>
          <w:sz w:val="21"/>
          <w14:textFill>
            <w14:solidFill>
              <w14:schemeClr w14:val="tx1"/>
            </w14:solidFill>
          </w14:textFill>
        </w:rPr>
        <w:t>乙方提供的电影券封面需注明会员的部门及个人姓名，便于甲方发放统计。</w:t>
      </w:r>
    </w:p>
    <w:p>
      <w:pPr>
        <w:tabs>
          <w:tab w:val="left" w:pos="900"/>
        </w:tabs>
        <w:spacing w:line="360" w:lineRule="auto"/>
        <w:ind w:firstLine="420" w:firstLineChars="200"/>
        <w:rPr>
          <w:rFonts w:ascii="宋体" w:hAnsi="宋体" w:cs="宋体"/>
          <w:szCs w:val="28"/>
        </w:rPr>
      </w:pPr>
      <w:r>
        <w:rPr>
          <w:rFonts w:hint="eastAsia" w:ascii="宋体" w:hAnsi="宋体" w:cs="宋体"/>
          <w:szCs w:val="28"/>
        </w:rPr>
        <w:t>6、乙方提供的</w:t>
      </w:r>
      <w:r>
        <w:rPr>
          <w:rFonts w:hint="eastAsia" w:ascii="宋体" w:hAnsi="宋体"/>
          <w:color w:val="000000"/>
          <w:szCs w:val="21"/>
        </w:rPr>
        <w:t>电影券兑换电影票与线上淘票票、猫眼等售卖电影票平台单价需相同</w:t>
      </w:r>
      <w:r>
        <w:rPr>
          <w:rFonts w:hint="eastAsia" w:ascii="宋体" w:hAnsi="宋体" w:cs="宋体"/>
          <w:szCs w:val="28"/>
        </w:rPr>
        <w:t>，不得加收任何服务费。不限于普通厅、VIP厅的2D、3D等，支持IMAX、巨幕、激光特殊影厅兑换等，不限于工作日或节假日等特殊时段兑换，不限于任何场次兑换，且不附加任何限购条件。否则，视为乙方违约，甲方有权要求解除合同、退货并要求乙方按电影券面额退还全部未兑换金额，支付合同总价的10%作为违约金，并向采购平台通报乙方的违约行为。</w:t>
      </w:r>
    </w:p>
    <w:p>
      <w:pPr>
        <w:tabs>
          <w:tab w:val="left" w:pos="900"/>
        </w:tabs>
        <w:spacing w:line="360" w:lineRule="auto"/>
        <w:ind w:firstLine="420" w:firstLineChars="200"/>
        <w:rPr>
          <w:rFonts w:ascii="宋体" w:hAnsi="宋体"/>
          <w:color w:val="000000"/>
          <w:szCs w:val="21"/>
        </w:rPr>
      </w:pPr>
      <w:r>
        <w:rPr>
          <w:rFonts w:hint="eastAsia" w:ascii="宋体" w:hAnsi="宋体" w:cs="宋体"/>
          <w:szCs w:val="28"/>
        </w:rPr>
        <w:t>7、乙方提供的</w:t>
      </w:r>
      <w:r>
        <w:rPr>
          <w:rFonts w:hint="eastAsia" w:ascii="宋体" w:hAnsi="宋体"/>
          <w:color w:val="000000"/>
          <w:szCs w:val="21"/>
        </w:rPr>
        <w:t>电影券兑换演出门票与线上大麦等售卖演出门票平台单价需相同，不得加收任何服务费，不限于看台、内场等区域场次兑换，且不附加任何限购条件。否则，视为乙方违约，甲方有权要求解除合同、退货并要求乙方按电影券面额退还全部未兑换金额，并支付合同总价的10%作为违约金。</w:t>
      </w:r>
    </w:p>
    <w:p>
      <w:pPr>
        <w:tabs>
          <w:tab w:val="left" w:pos="900"/>
        </w:tabs>
        <w:spacing w:line="360" w:lineRule="auto"/>
        <w:ind w:firstLine="420" w:firstLineChars="200"/>
        <w:rPr>
          <w:rFonts w:ascii="宋体" w:hAnsi="宋体" w:cs="宋体"/>
          <w:szCs w:val="28"/>
        </w:rPr>
      </w:pPr>
      <w:r>
        <w:rPr>
          <w:rFonts w:hint="eastAsia" w:ascii="宋体" w:hAnsi="宋体" w:cs="宋体"/>
          <w:szCs w:val="28"/>
        </w:rPr>
        <w:t>8、乙方提供的</w:t>
      </w:r>
      <w:r>
        <w:rPr>
          <w:rFonts w:hint="eastAsia" w:ascii="宋体" w:hAnsi="宋体"/>
          <w:color w:val="000000"/>
          <w:szCs w:val="21"/>
        </w:rPr>
        <w:t>电影券</w:t>
      </w:r>
      <w:r>
        <w:rPr>
          <w:rFonts w:hint="eastAsia" w:ascii="宋体" w:hAnsi="宋体" w:cs="宋体"/>
          <w:szCs w:val="28"/>
        </w:rPr>
        <w:t>通兑平台会员与线上对应平台会员单价需相同，不得加收任何服务费，且不得附加任何限购条件。否则，视为乙方违约，甲方有权要求解除合同、退货并要求乙方按电影券面额退还全部未兑换金额，并支付合同总价的10%作为违约金。</w:t>
      </w:r>
    </w:p>
    <w:p>
      <w:pPr>
        <w:pStyle w:val="2"/>
        <w:tabs>
          <w:tab w:val="left" w:pos="900"/>
        </w:tabs>
        <w:spacing w:line="360" w:lineRule="auto"/>
        <w:ind w:firstLine="420" w:firstLineChars="200"/>
        <w:rPr>
          <w:rFonts w:ascii="宋体" w:hAnsi="宋体" w:cs="宋体"/>
          <w:szCs w:val="28"/>
        </w:rPr>
      </w:pPr>
      <w:r>
        <w:rPr>
          <w:rFonts w:hint="eastAsia" w:ascii="宋体" w:hAnsi="宋体" w:eastAsia="宋体" w:cs="宋体"/>
          <w:sz w:val="21"/>
          <w:szCs w:val="28"/>
        </w:rPr>
        <w:t>9</w:t>
      </w:r>
      <w:r>
        <w:rPr>
          <w:rFonts w:ascii="宋体" w:hAnsi="宋体" w:eastAsia="宋体" w:cs="宋体"/>
          <w:sz w:val="21"/>
          <w:szCs w:val="28"/>
        </w:rPr>
        <w:t>、</w:t>
      </w:r>
      <w:r>
        <w:rPr>
          <w:rFonts w:hint="eastAsia" w:ascii="宋体" w:hAnsi="宋体" w:eastAsia="宋体" w:cs="宋体"/>
          <w:sz w:val="21"/>
          <w:szCs w:val="28"/>
        </w:rPr>
        <w:t>券内余额不足时，乙方应保证会员可用微信或支付宝支付超出部分的金额。否则，乙方应配合会员处理券内余额问题。</w:t>
      </w:r>
    </w:p>
    <w:p>
      <w:pPr>
        <w:tabs>
          <w:tab w:val="left" w:pos="900"/>
        </w:tabs>
        <w:spacing w:line="360" w:lineRule="auto"/>
        <w:ind w:firstLine="420" w:firstLineChars="200"/>
        <w:rPr>
          <w:rFonts w:ascii="宋体" w:hAnsi="宋体" w:cs="宋体"/>
          <w:szCs w:val="28"/>
        </w:rPr>
      </w:pPr>
      <w:r>
        <w:rPr>
          <w:rFonts w:hint="eastAsia" w:ascii="宋体" w:hAnsi="宋体" w:cs="宋体"/>
          <w:szCs w:val="28"/>
        </w:rPr>
        <w:t>10、乙方交付的电影券无法正常使用即视为乙方瑕疵交付，甲方有权拒收或要求乙方无条件配合进行补、退、换货，费用由乙方承担；经甲方催告一次后乙方仍未纠正其违约行为的，甲方还有权单方解除合同，不需支付瑕疵产品的货款，将瑕疵产品以到付形式退回乙方，要求乙方支付合同金额 10 %的违约金并承担相应的损失赔偿责任。</w:t>
      </w:r>
    </w:p>
    <w:p>
      <w:pPr>
        <w:tabs>
          <w:tab w:val="left" w:pos="900"/>
        </w:tabs>
        <w:spacing w:line="360" w:lineRule="auto"/>
        <w:ind w:firstLine="420" w:firstLineChars="200"/>
        <w:rPr>
          <w:rFonts w:ascii="宋体" w:hAnsi="宋体" w:cs="宋体"/>
          <w:szCs w:val="28"/>
        </w:rPr>
      </w:pPr>
      <w:r>
        <w:rPr>
          <w:rFonts w:hint="eastAsia" w:ascii="宋体" w:hAnsi="宋体" w:cs="宋体"/>
          <w:szCs w:val="28"/>
        </w:rPr>
        <w:t>11、在甲方提交资金审批、支付费用到实际到账期间，乙方不得逾期供货或逾期提供服务。</w:t>
      </w:r>
    </w:p>
    <w:p>
      <w:pPr>
        <w:tabs>
          <w:tab w:val="left" w:pos="900"/>
        </w:tabs>
        <w:spacing w:line="360" w:lineRule="auto"/>
        <w:ind w:firstLine="420" w:firstLineChars="200"/>
        <w:rPr>
          <w:rFonts w:ascii="宋体" w:hAnsi="宋体" w:cs="宋体"/>
          <w:szCs w:val="28"/>
        </w:rPr>
      </w:pPr>
      <w:r>
        <w:rPr>
          <w:rFonts w:hint="eastAsia" w:ascii="宋体" w:hAnsi="宋体" w:cs="宋体"/>
          <w:szCs w:val="28"/>
        </w:rPr>
        <w:t>12、未尽事宜，双方可以签订补充协议。</w:t>
      </w:r>
    </w:p>
    <w:p>
      <w:pPr>
        <w:spacing w:line="360" w:lineRule="auto"/>
        <w:outlineLvl w:val="1"/>
        <w:rPr>
          <w:rFonts w:ascii="宋体" w:hAnsi="宋体" w:cs="宋体"/>
          <w:b/>
        </w:rPr>
      </w:pPr>
      <w:r>
        <w:rPr>
          <w:rFonts w:hint="eastAsia" w:ascii="宋体" w:hAnsi="宋体" w:cs="宋体"/>
          <w:b/>
        </w:rPr>
        <w:t>六、履约保证金</w:t>
      </w:r>
    </w:p>
    <w:p>
      <w:pPr>
        <w:spacing w:line="360" w:lineRule="auto"/>
        <w:outlineLvl w:val="1"/>
        <w:rPr>
          <w:rFonts w:ascii="宋体" w:hAnsi="宋体" w:cs="宋体"/>
          <w:szCs w:val="21"/>
        </w:rPr>
      </w:pPr>
      <w:r>
        <w:rPr>
          <w:rFonts w:hint="eastAsia" w:ascii="宋体" w:hAnsi="宋体" w:cs="宋体"/>
          <w:b/>
        </w:rPr>
        <w:t xml:space="preserve">    </w:t>
      </w:r>
      <w:r>
        <w:rPr>
          <w:rFonts w:hint="eastAsia" w:ascii="宋体" w:hAnsi="宋体" w:cs="宋体"/>
          <w:szCs w:val="21"/>
        </w:rPr>
        <w:t>履约保证金为合同执行总价的5%（￥</w:t>
      </w:r>
      <w:r>
        <w:rPr>
          <w:rFonts w:hint="eastAsia" w:ascii="宋体" w:hAnsi="宋体" w:cs="宋体"/>
          <w:szCs w:val="21"/>
          <w:lang w:val="en-US" w:eastAsia="zh-CN"/>
        </w:rPr>
        <w:t>10100</w:t>
      </w:r>
      <w:bookmarkStart w:id="0" w:name="_GoBack"/>
      <w:bookmarkEnd w:id="0"/>
      <w:r>
        <w:rPr>
          <w:rFonts w:hint="eastAsia" w:ascii="宋体" w:hAnsi="宋体" w:cs="宋体"/>
          <w:szCs w:val="21"/>
        </w:rPr>
        <w:t>元），乙方应在签订本合同后三天之内向甲方提交履约保证金。履约保证金在全部货物全部交付甲方并验收合格且合同签订两年后，根据乙方的书面申请，甲方应在10个工作日内无息退还给乙方；如有违约事项，甲方根据约定扣款，予以无息退还余额。如乙方逾期未足额支付履约保证金的，甲方有权立即解除本合同。如因此造成其他损失的，甲方有权要求乙方赔偿。</w:t>
      </w:r>
    </w:p>
    <w:p>
      <w:pPr>
        <w:spacing w:line="360" w:lineRule="auto"/>
        <w:outlineLvl w:val="1"/>
        <w:rPr>
          <w:rFonts w:ascii="宋体" w:hAnsi="宋体" w:cs="宋体"/>
          <w:b/>
        </w:rPr>
      </w:pPr>
      <w:r>
        <w:rPr>
          <w:rFonts w:hint="eastAsia" w:ascii="宋体" w:hAnsi="宋体" w:cs="宋体"/>
          <w:b/>
        </w:rPr>
        <w:t>七、知识产权归属</w:t>
      </w:r>
    </w:p>
    <w:p>
      <w:pPr>
        <w:tabs>
          <w:tab w:val="left" w:pos="900"/>
        </w:tabs>
        <w:spacing w:line="360" w:lineRule="auto"/>
        <w:ind w:firstLine="420" w:firstLineChars="200"/>
        <w:rPr>
          <w:rFonts w:ascii="宋体" w:hAnsi="宋体" w:cs="宋体"/>
          <w:b/>
          <w:szCs w:val="28"/>
        </w:rPr>
      </w:pPr>
      <w:r>
        <w:rPr>
          <w:rFonts w:hint="eastAsia" w:ascii="宋体" w:hAnsi="宋体" w:cs="宋体"/>
          <w:szCs w:val="21"/>
        </w:rPr>
        <w:t>乙方必须保证甲方在中华人民共和国境内使用响应资料、服务或其任何一部分时，享有不受限制的无偿使用权，不会产生因第三方提出侵犯其专利权、商标权或其它知识产权而引起的法律或经济纠纷。</w:t>
      </w:r>
    </w:p>
    <w:p>
      <w:pPr>
        <w:spacing w:line="360" w:lineRule="auto"/>
        <w:outlineLvl w:val="1"/>
        <w:rPr>
          <w:rFonts w:ascii="宋体" w:hAnsi="宋体" w:cs="宋体"/>
          <w:b/>
        </w:rPr>
      </w:pPr>
      <w:r>
        <w:rPr>
          <w:rFonts w:hint="eastAsia" w:ascii="宋体" w:hAnsi="宋体" w:cs="宋体"/>
          <w:b/>
        </w:rPr>
        <w:t>八、保密约定条款</w:t>
      </w:r>
    </w:p>
    <w:p>
      <w:pPr>
        <w:numPr>
          <w:ilvl w:val="0"/>
          <w:numId w:val="2"/>
        </w:numPr>
        <w:tabs>
          <w:tab w:val="left" w:pos="420"/>
        </w:tabs>
        <w:spacing w:line="360" w:lineRule="auto"/>
        <w:ind w:left="0" w:firstLine="420" w:firstLineChars="200"/>
        <w:rPr>
          <w:rFonts w:ascii="宋体" w:hAnsi="宋体" w:cs="宋体"/>
          <w:szCs w:val="28"/>
        </w:rPr>
      </w:pPr>
      <w:r>
        <w:rPr>
          <w:rFonts w:hint="eastAsia" w:ascii="宋体" w:hAnsi="宋体" w:cs="宋体"/>
          <w:szCs w:val="28"/>
        </w:rPr>
        <w:t>项目实施服务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numPr>
          <w:ilvl w:val="0"/>
          <w:numId w:val="2"/>
        </w:numPr>
        <w:tabs>
          <w:tab w:val="left" w:pos="420"/>
        </w:tabs>
        <w:spacing w:line="360" w:lineRule="auto"/>
        <w:ind w:left="0" w:firstLine="420" w:firstLineChars="200"/>
        <w:rPr>
          <w:rFonts w:ascii="宋体" w:hAnsi="宋体" w:cs="宋体"/>
          <w:szCs w:val="28"/>
        </w:rPr>
      </w:pPr>
      <w:r>
        <w:rPr>
          <w:rFonts w:hint="eastAsia" w:ascii="宋体" w:hAnsi="宋体" w:cs="宋体"/>
          <w:szCs w:val="28"/>
        </w:rPr>
        <w:t>未经乙方事先书面同意，甲方不得将由乙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spacing w:line="360" w:lineRule="auto"/>
        <w:outlineLvl w:val="1"/>
        <w:rPr>
          <w:rFonts w:ascii="宋体" w:hAnsi="宋体" w:cs="宋体"/>
          <w:b/>
        </w:rPr>
      </w:pPr>
      <w:r>
        <w:rPr>
          <w:rFonts w:hint="eastAsia" w:ascii="宋体" w:hAnsi="宋体" w:cs="宋体"/>
          <w:b/>
        </w:rPr>
        <w:t>九、违约责任与赔偿损失</w:t>
      </w:r>
    </w:p>
    <w:p>
      <w:pPr>
        <w:numPr>
          <w:ilvl w:val="0"/>
          <w:numId w:val="3"/>
        </w:numPr>
        <w:tabs>
          <w:tab w:val="left" w:pos="420"/>
        </w:tabs>
        <w:spacing w:line="360" w:lineRule="auto"/>
        <w:ind w:left="0" w:firstLine="420" w:firstLineChars="200"/>
        <w:rPr>
          <w:rFonts w:ascii="宋体" w:hAnsi="宋体" w:cs="宋体"/>
          <w:szCs w:val="28"/>
        </w:rPr>
      </w:pPr>
      <w:r>
        <w:rPr>
          <w:rFonts w:hint="eastAsia" w:ascii="宋体" w:hAnsi="宋体" w:cs="宋体"/>
          <w:szCs w:val="28"/>
        </w:rPr>
        <w:t>乙方交付的电影券无法正常使用即视为乙方瑕疵交付，甲方有权拒收或要求乙方无条件配合进行补、退、换货，费用由乙方承担；经甲方催告一次后乙方仍未纠正其违约行为的，甲方还有权单方解除合同，不需支付瑕疵产品的货款，将瑕疵产品以到付形式退回乙方，要求乙方支付合同金额 10 %的违约金并承担相应的损失赔偿责任。</w:t>
      </w:r>
    </w:p>
    <w:p>
      <w:pPr>
        <w:numPr>
          <w:ilvl w:val="0"/>
          <w:numId w:val="3"/>
        </w:numPr>
        <w:tabs>
          <w:tab w:val="left" w:pos="420"/>
        </w:tabs>
        <w:spacing w:line="360" w:lineRule="auto"/>
        <w:ind w:left="0" w:firstLine="420" w:firstLineChars="200"/>
        <w:rPr>
          <w:rFonts w:ascii="宋体" w:hAnsi="宋体" w:cs="宋体"/>
          <w:szCs w:val="28"/>
        </w:rPr>
      </w:pPr>
      <w:r>
        <w:rPr>
          <w:rFonts w:hint="eastAsia" w:ascii="宋体" w:hAnsi="宋体" w:cs="宋体"/>
          <w:szCs w:val="28"/>
        </w:rPr>
        <w:t>乙方未能按本合同规定的交货时间提供服务，从逾期之日起每日按本合同总价3‰的数额向甲方支付违约金；逾期半个月以上的，甲方有权终止合同，由此造成的甲方经济损失由乙方承担。</w:t>
      </w:r>
    </w:p>
    <w:p>
      <w:pPr>
        <w:numPr>
          <w:ilvl w:val="0"/>
          <w:numId w:val="3"/>
        </w:numPr>
        <w:tabs>
          <w:tab w:val="left" w:pos="420"/>
        </w:tabs>
        <w:spacing w:line="360" w:lineRule="auto"/>
        <w:ind w:left="0" w:firstLine="420" w:firstLineChars="200"/>
        <w:rPr>
          <w:rFonts w:ascii="宋体" w:hAnsi="宋体" w:cs="宋体"/>
          <w:szCs w:val="28"/>
        </w:rPr>
      </w:pPr>
      <w:r>
        <w:rPr>
          <w:rFonts w:hint="eastAsia" w:ascii="宋体" w:hAnsi="宋体" w:cs="宋体"/>
          <w:szCs w:val="21"/>
        </w:rPr>
        <w:t>因</w:t>
      </w:r>
      <w:r>
        <w:rPr>
          <w:rFonts w:hint="eastAsia" w:ascii="宋体" w:hAnsi="宋体" w:cs="宋体"/>
        </w:rPr>
        <w:t>甲方原因导致变更、中止或者终止采购合同的，甲方对乙方受到的损失予以赔偿或者补偿，赔偿或者补偿金额为合同总价的3%。</w:t>
      </w:r>
    </w:p>
    <w:p>
      <w:pPr>
        <w:pStyle w:val="2"/>
        <w:numPr>
          <w:ilvl w:val="0"/>
          <w:numId w:val="3"/>
        </w:numPr>
        <w:spacing w:line="360" w:lineRule="auto"/>
        <w:ind w:left="0" w:firstLine="420" w:firstLineChars="200"/>
        <w:rPr>
          <w:rFonts w:ascii="宋体" w:hAnsi="宋体" w:eastAsia="宋体" w:cs="宋体"/>
          <w:sz w:val="21"/>
        </w:rPr>
      </w:pPr>
      <w:r>
        <w:rPr>
          <w:rFonts w:hint="eastAsia" w:ascii="宋体" w:hAnsi="宋体" w:eastAsia="宋体" w:cs="宋体"/>
          <w:sz w:val="21"/>
        </w:rPr>
        <w:t>乙方提供的服务如未达合同内服务范围要求的，每项扣除履约保证金的5%。如合同期内，乙方累计被扣除3次（含3次）履约保证金的，甲方有权立即单方解除本合同，甲方无需继续履行支付义务且有权没收乙方全部履约保证金。</w:t>
      </w:r>
    </w:p>
    <w:p>
      <w:pPr>
        <w:widowControl/>
        <w:spacing w:line="360" w:lineRule="auto"/>
        <w:ind w:firstLine="420" w:firstLineChars="200"/>
        <w:jc w:val="left"/>
        <w:rPr>
          <w:rFonts w:ascii="宋体" w:hAnsi="宋体" w:cs="宋体"/>
        </w:rPr>
      </w:pPr>
      <w:r>
        <w:rPr>
          <w:rFonts w:hint="eastAsia" w:ascii="宋体" w:hAnsi="宋体"/>
          <w:color w:val="000000"/>
          <w:szCs w:val="21"/>
        </w:rPr>
        <w:t>5.乙方因任何自身原因，导致</w:t>
      </w:r>
      <w:r>
        <w:rPr>
          <w:rFonts w:hint="eastAsia" w:ascii="宋体" w:hAnsi="宋体"/>
          <w:szCs w:val="21"/>
        </w:rPr>
        <w:t>交付的</w:t>
      </w:r>
      <w:r>
        <w:rPr>
          <w:rFonts w:hint="eastAsia" w:ascii="宋体" w:hAnsi="宋体"/>
          <w:color w:val="000000"/>
          <w:szCs w:val="21"/>
        </w:rPr>
        <w:t>电影券2年内无法正常消费使用的，必须按未使用的比例退回剩余款项，按以下公式计算：∑[未使用电影券面值/成交电影券面值*200元]（示例：成交价为单份电影券面值300元，若出现乙方无法继续履约的情况，持券人剩余150元未使用，该持券人应退金额为150/300*200=100元，以应退金额进行结算，一次性退回给持券人）。</w:t>
      </w:r>
    </w:p>
    <w:p>
      <w:pPr>
        <w:widowControl/>
        <w:numPr>
          <w:ilvl w:val="255"/>
          <w:numId w:val="0"/>
        </w:numPr>
        <w:spacing w:line="360" w:lineRule="auto"/>
        <w:ind w:firstLine="420" w:firstLineChars="200"/>
        <w:jc w:val="left"/>
        <w:rPr>
          <w:rFonts w:ascii="宋体" w:hAnsi="宋体"/>
          <w:color w:val="000000"/>
          <w:szCs w:val="21"/>
        </w:rPr>
      </w:pPr>
      <w:r>
        <w:rPr>
          <w:rFonts w:hint="eastAsia" w:ascii="宋体" w:hAnsi="宋体"/>
          <w:color w:val="000000"/>
          <w:szCs w:val="21"/>
        </w:rPr>
        <w:t>6.如因乙方违约，但甲方选择继续履行合同的，乙方需配合寻找替代商家或平台，保证甲方可继续正常使用电影券。</w:t>
      </w:r>
    </w:p>
    <w:p>
      <w:pPr>
        <w:widowControl/>
        <w:numPr>
          <w:ilvl w:val="255"/>
          <w:numId w:val="0"/>
        </w:numPr>
        <w:spacing w:line="360" w:lineRule="auto"/>
        <w:ind w:firstLine="420" w:firstLineChars="200"/>
        <w:jc w:val="left"/>
        <w:rPr>
          <w:rFonts w:ascii="宋体" w:hAnsi="宋体"/>
          <w:color w:val="000000"/>
          <w:szCs w:val="21"/>
        </w:rPr>
      </w:pPr>
      <w:r>
        <w:rPr>
          <w:rFonts w:hint="eastAsia" w:ascii="宋体" w:hAnsi="宋体"/>
          <w:color w:val="000000"/>
          <w:szCs w:val="21"/>
        </w:rPr>
        <w:t>7.其它违约责任按《中华人民共和国民法典》处理。</w:t>
      </w:r>
    </w:p>
    <w:p>
      <w:pPr>
        <w:spacing w:line="360" w:lineRule="auto"/>
        <w:outlineLvl w:val="1"/>
        <w:rPr>
          <w:rFonts w:ascii="宋体" w:hAnsi="宋体" w:cs="宋体"/>
          <w:b/>
        </w:rPr>
      </w:pPr>
      <w:r>
        <w:rPr>
          <w:rFonts w:hint="eastAsia" w:ascii="宋体" w:hAnsi="宋体" w:cs="宋体"/>
          <w:b/>
        </w:rPr>
        <w:t>十、争端的解决</w:t>
      </w:r>
    </w:p>
    <w:p>
      <w:pPr>
        <w:tabs>
          <w:tab w:val="left" w:pos="900"/>
        </w:tabs>
        <w:spacing w:line="360" w:lineRule="auto"/>
        <w:ind w:firstLine="420" w:firstLineChars="200"/>
        <w:rPr>
          <w:rFonts w:ascii="宋体" w:hAnsi="宋体" w:cs="宋体"/>
          <w:szCs w:val="28"/>
        </w:rPr>
      </w:pPr>
      <w:r>
        <w:rPr>
          <w:rFonts w:hint="eastAsia" w:ascii="宋体" w:hAnsi="宋体" w:cs="宋体"/>
          <w:szCs w:val="28"/>
        </w:rPr>
        <w:t>合同执行过程中发生的任何争议，双方应首先通过友好协商解决，如果协商或调解不能解决争议，任何一方均有权通过甲方所在地人民法院诉讼解决。</w:t>
      </w:r>
    </w:p>
    <w:p>
      <w:pPr>
        <w:spacing w:line="360" w:lineRule="auto"/>
        <w:outlineLvl w:val="1"/>
        <w:rPr>
          <w:rFonts w:ascii="宋体" w:hAnsi="宋体" w:cs="宋体"/>
          <w:b/>
        </w:rPr>
      </w:pPr>
      <w:r>
        <w:rPr>
          <w:rFonts w:hint="eastAsia" w:ascii="宋体" w:hAnsi="宋体" w:cs="宋体"/>
          <w:b/>
        </w:rPr>
        <w:t>十一、不可抗力</w:t>
      </w:r>
    </w:p>
    <w:p>
      <w:pPr>
        <w:spacing w:line="360" w:lineRule="auto"/>
        <w:ind w:firstLine="411" w:firstLineChars="196"/>
        <w:rPr>
          <w:rFonts w:ascii="宋体" w:hAnsi="宋体" w:cs="宋体"/>
          <w:szCs w:val="28"/>
        </w:rPr>
      </w:pPr>
      <w:r>
        <w:rPr>
          <w:rFonts w:hint="eastAsia" w:ascii="宋体" w:hAnsi="宋体" w:cs="宋体"/>
          <w:szCs w:val="28"/>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spacing w:line="360" w:lineRule="auto"/>
        <w:outlineLvl w:val="1"/>
        <w:rPr>
          <w:rFonts w:ascii="宋体" w:hAnsi="宋体" w:cs="宋体"/>
          <w:b/>
        </w:rPr>
      </w:pPr>
      <w:r>
        <w:rPr>
          <w:rFonts w:hint="eastAsia" w:ascii="宋体" w:hAnsi="宋体" w:cs="宋体"/>
          <w:b/>
        </w:rPr>
        <w:t>十二、税费</w:t>
      </w:r>
    </w:p>
    <w:p>
      <w:pPr>
        <w:spacing w:line="360" w:lineRule="auto"/>
        <w:ind w:firstLine="411" w:firstLineChars="196"/>
        <w:rPr>
          <w:rFonts w:ascii="宋体" w:hAnsi="宋体" w:cs="宋体"/>
          <w:szCs w:val="28"/>
        </w:rPr>
      </w:pPr>
      <w:r>
        <w:rPr>
          <w:rFonts w:hint="eastAsia" w:ascii="宋体" w:hAnsi="宋体" w:cs="宋体"/>
          <w:szCs w:val="28"/>
        </w:rPr>
        <w:t>在中国境内、外发生的与本合同执行有关的一切税费均由乙方负担。</w:t>
      </w:r>
    </w:p>
    <w:p>
      <w:pPr>
        <w:spacing w:line="360" w:lineRule="auto"/>
        <w:outlineLvl w:val="1"/>
        <w:rPr>
          <w:rFonts w:ascii="宋体" w:hAnsi="宋体" w:cs="宋体"/>
          <w:b/>
        </w:rPr>
      </w:pPr>
      <w:r>
        <w:rPr>
          <w:rFonts w:hint="eastAsia" w:ascii="宋体" w:hAnsi="宋体" w:cs="宋体"/>
          <w:b/>
        </w:rPr>
        <w:t>十三、其它</w:t>
      </w:r>
    </w:p>
    <w:p>
      <w:pPr>
        <w:numPr>
          <w:ilvl w:val="0"/>
          <w:numId w:val="4"/>
        </w:numPr>
        <w:tabs>
          <w:tab w:val="left" w:pos="420"/>
        </w:tabs>
        <w:spacing w:line="360" w:lineRule="auto"/>
        <w:ind w:left="0" w:firstLine="420" w:firstLineChars="200"/>
        <w:rPr>
          <w:rFonts w:ascii="宋体" w:hAnsi="宋体" w:cs="宋体"/>
          <w:szCs w:val="28"/>
        </w:rPr>
      </w:pPr>
      <w:r>
        <w:rPr>
          <w:rFonts w:hint="eastAsia" w:ascii="宋体" w:hAnsi="宋体" w:cs="宋体"/>
          <w:szCs w:val="28"/>
        </w:rPr>
        <w:t>本合同所有附件、竞价文件、响应文件、报名资料、成交通知书均为合同的有效组成部分，与本合同具有同等法律效力。</w:t>
      </w:r>
    </w:p>
    <w:p>
      <w:pPr>
        <w:numPr>
          <w:ilvl w:val="0"/>
          <w:numId w:val="4"/>
        </w:numPr>
        <w:tabs>
          <w:tab w:val="left" w:pos="420"/>
        </w:tabs>
        <w:spacing w:line="360" w:lineRule="auto"/>
        <w:ind w:left="0" w:firstLine="420" w:firstLineChars="200"/>
        <w:rPr>
          <w:rFonts w:ascii="宋体" w:hAnsi="宋体" w:cs="宋体"/>
          <w:szCs w:val="28"/>
        </w:rPr>
      </w:pPr>
      <w:r>
        <w:rPr>
          <w:rFonts w:hint="eastAsia" w:ascii="宋体" w:hAnsi="宋体" w:cs="宋体"/>
          <w:szCs w:val="28"/>
        </w:rPr>
        <w:t>在执行本合同的过程中，所有经双方签署确认的文件（包括会议纪要、补充协议）即成为本合同的有效组成部分。</w:t>
      </w:r>
    </w:p>
    <w:p>
      <w:pPr>
        <w:numPr>
          <w:ilvl w:val="0"/>
          <w:numId w:val="4"/>
        </w:numPr>
        <w:tabs>
          <w:tab w:val="left" w:pos="420"/>
        </w:tabs>
        <w:spacing w:line="360" w:lineRule="auto"/>
        <w:ind w:left="0" w:firstLine="420" w:firstLineChars="200"/>
        <w:rPr>
          <w:rFonts w:ascii="宋体" w:hAnsi="宋体" w:cs="宋体"/>
          <w:szCs w:val="28"/>
        </w:rPr>
      </w:pPr>
      <w:r>
        <w:rPr>
          <w:rFonts w:hint="eastAsia" w:ascii="宋体" w:hAnsi="宋体" w:cs="宋体"/>
          <w:szCs w:val="28"/>
        </w:rPr>
        <w:t xml:space="preserve">如一方地址、电话、传真号码有变更，应在变更当日起3个自然日内书面通知对方，履行了告知义务的一方不承担违约责任。否则，应承担相应责任。 </w:t>
      </w:r>
    </w:p>
    <w:p>
      <w:pPr>
        <w:numPr>
          <w:ilvl w:val="0"/>
          <w:numId w:val="4"/>
        </w:numPr>
        <w:tabs>
          <w:tab w:val="left" w:pos="420"/>
        </w:tabs>
        <w:spacing w:line="360" w:lineRule="auto"/>
        <w:ind w:left="0" w:firstLine="420" w:firstLineChars="200"/>
        <w:rPr>
          <w:rFonts w:ascii="宋体" w:hAnsi="宋体" w:cs="宋体"/>
          <w:szCs w:val="28"/>
        </w:rPr>
      </w:pPr>
      <w:r>
        <w:rPr>
          <w:rFonts w:hint="eastAsia" w:ascii="宋体" w:hAnsi="宋体" w:cs="宋体"/>
          <w:szCs w:val="28"/>
        </w:rPr>
        <w:t>除甲方事先书面同意外，乙方不得部分或全部转让其应履行的合同项下的义务。</w:t>
      </w:r>
    </w:p>
    <w:p>
      <w:pPr>
        <w:numPr>
          <w:ilvl w:val="0"/>
          <w:numId w:val="4"/>
        </w:numPr>
        <w:tabs>
          <w:tab w:val="left" w:pos="420"/>
        </w:tabs>
        <w:spacing w:line="360" w:lineRule="auto"/>
        <w:ind w:left="0" w:firstLine="420" w:firstLineChars="200"/>
        <w:rPr>
          <w:rFonts w:ascii="宋体" w:hAnsi="宋体" w:cs="宋体"/>
          <w:szCs w:val="28"/>
        </w:rPr>
      </w:pPr>
      <w:r>
        <w:rPr>
          <w:rFonts w:hint="eastAsia" w:ascii="宋体" w:hAnsi="宋体" w:cs="宋体"/>
          <w:szCs w:val="28"/>
        </w:rPr>
        <w:t>本合同正本一式</w:t>
      </w:r>
      <w:r>
        <w:rPr>
          <w:rFonts w:hint="eastAsia" w:ascii="宋体" w:hAnsi="宋体" w:cs="宋体"/>
          <w:szCs w:val="28"/>
          <w:u w:val="single"/>
        </w:rPr>
        <w:t xml:space="preserve"> 肆 </w:t>
      </w:r>
      <w:r>
        <w:rPr>
          <w:rFonts w:hint="eastAsia" w:ascii="宋体" w:hAnsi="宋体" w:cs="宋体"/>
          <w:szCs w:val="28"/>
        </w:rPr>
        <w:t>份，具有同等法律效力，甲方乙方各贰份，合同自签字并加盖公章或合同专用章之日起即时生效。</w:t>
      </w:r>
    </w:p>
    <w:p>
      <w:pPr>
        <w:pStyle w:val="17"/>
        <w:numPr>
          <w:ilvl w:val="0"/>
          <w:numId w:val="4"/>
        </w:numPr>
        <w:spacing w:line="580" w:lineRule="exact"/>
        <w:ind w:left="0" w:firstLine="420"/>
        <w:jc w:val="left"/>
        <w:rPr>
          <w:rFonts w:ascii="宋体" w:hAnsi="宋体" w:cs="宋体"/>
          <w:szCs w:val="28"/>
        </w:rPr>
      </w:pPr>
      <w:r>
        <w:rPr>
          <w:rFonts w:hint="eastAsia" w:ascii="宋体" w:hAnsi="宋体" w:cs="宋体"/>
          <w:szCs w:val="28"/>
        </w:rPr>
        <w:t>本合同未尽事宜，由双方协商处理。并以补充协议形式立项。若双方彼此间不能达成协议，提交到甲方所在地人民法院诉讼解决。</w:t>
      </w:r>
    </w:p>
    <w:p>
      <w:pPr>
        <w:pStyle w:val="17"/>
        <w:numPr>
          <w:ilvl w:val="0"/>
          <w:numId w:val="4"/>
        </w:numPr>
        <w:spacing w:line="580" w:lineRule="exact"/>
        <w:ind w:left="0" w:firstLine="420"/>
        <w:jc w:val="left"/>
        <w:rPr>
          <w:rFonts w:ascii="宋体" w:hAnsi="宋体" w:cs="宋体"/>
          <w:szCs w:val="28"/>
        </w:rPr>
      </w:pPr>
      <w:r>
        <w:rPr>
          <w:rFonts w:hint="eastAsia" w:ascii="宋体" w:hAnsi="宋体" w:cs="宋体"/>
          <w:szCs w:val="28"/>
        </w:rPr>
        <w:t>如乙方违约，除违约惩罚外，乙方以后不得再参加甲方单位的任何投标项目，甲方有权通报甲方上级部门，乙方公司和法人极其关联人、关联公司或控股公司不得再参与本系统所有单位的任何合作。</w:t>
      </w:r>
    </w:p>
    <w:p>
      <w:pPr>
        <w:autoSpaceDE w:val="0"/>
        <w:autoSpaceDN w:val="0"/>
        <w:spacing w:line="360" w:lineRule="auto"/>
        <w:rPr>
          <w:rFonts w:ascii="宋体" w:hAnsi="宋体" w:cs="宋体"/>
          <w:szCs w:val="21"/>
        </w:rPr>
      </w:pPr>
    </w:p>
    <w:p>
      <w:pPr>
        <w:autoSpaceDE w:val="0"/>
        <w:autoSpaceDN w:val="0"/>
        <w:spacing w:line="360" w:lineRule="auto"/>
        <w:ind w:left="823" w:hanging="823" w:hangingChars="392"/>
        <w:rPr>
          <w:rFonts w:ascii="宋体" w:hAnsi="宋体" w:cs="宋体"/>
          <w:szCs w:val="21"/>
        </w:rPr>
      </w:pPr>
      <w:r>
        <w:rPr>
          <w:rFonts w:ascii="宋体" w:hAnsi="宋体" w:cs="宋体"/>
          <w:szCs w:val="21"/>
        </w:rPr>
        <w:br w:type="page"/>
      </w:r>
    </w:p>
    <w:p>
      <w:pPr>
        <w:autoSpaceDE w:val="0"/>
        <w:autoSpaceDN w:val="0"/>
        <w:spacing w:line="360" w:lineRule="auto"/>
        <w:ind w:left="823" w:hanging="823" w:hangingChars="392"/>
        <w:rPr>
          <w:rFonts w:hAnsi="宋体" w:cs="宋体"/>
        </w:rPr>
      </w:pPr>
      <w:r>
        <w:rPr>
          <w:rFonts w:hint="eastAsia" w:ascii="宋体" w:hAnsi="宋体" w:cs="宋体"/>
          <w:szCs w:val="21"/>
        </w:rPr>
        <w:t>甲方（盖章）：</w:t>
      </w:r>
      <w:r>
        <w:rPr>
          <w:rFonts w:hint="eastAsia" w:hAnsi="宋体" w:cs="宋体"/>
        </w:rPr>
        <w:t xml:space="preserve">广东省肇庆监狱工会委员会 </w:t>
      </w:r>
      <w:r>
        <w:rPr>
          <w:rFonts w:hint="eastAsia" w:ascii="宋体" w:hAnsi="宋体" w:cs="宋体"/>
          <w:szCs w:val="21"/>
        </w:rPr>
        <w:t xml:space="preserve">             乙方（盖章）：</w:t>
      </w:r>
    </w:p>
    <w:p>
      <w:pPr>
        <w:autoSpaceDE w:val="0"/>
        <w:autoSpaceDN w:val="0"/>
        <w:spacing w:line="360" w:lineRule="auto"/>
        <w:ind w:left="6283" w:hanging="6283" w:hangingChars="2992"/>
        <w:rPr>
          <w:rFonts w:ascii="宋体" w:hAnsi="宋体" w:cs="宋体"/>
          <w:szCs w:val="21"/>
        </w:rPr>
      </w:pPr>
      <w:r>
        <w:rPr>
          <w:rFonts w:hint="eastAsia" w:ascii="宋体" w:hAnsi="宋体" w:cs="宋体"/>
          <w:szCs w:val="21"/>
        </w:rPr>
        <w:t>地址 ： 广东省四会市城北社区汶塘路1号              地址 ：</w:t>
      </w:r>
    </w:p>
    <w:p>
      <w:pPr>
        <w:autoSpaceDE w:val="0"/>
        <w:autoSpaceDN w:val="0"/>
        <w:spacing w:line="360" w:lineRule="auto"/>
        <w:ind w:left="823" w:hanging="823" w:hangingChars="392"/>
        <w:rPr>
          <w:rFonts w:ascii="宋体" w:hAnsi="宋体" w:cs="宋体"/>
          <w:szCs w:val="21"/>
        </w:rPr>
      </w:pPr>
      <w:r>
        <w:rPr>
          <w:rFonts w:hint="eastAsia" w:ascii="宋体" w:hAnsi="宋体" w:cs="宋体"/>
          <w:szCs w:val="21"/>
        </w:rPr>
        <w:t xml:space="preserve">法定代表人：                                       法定代表人： </w:t>
      </w:r>
    </w:p>
    <w:p>
      <w:pPr>
        <w:spacing w:line="360" w:lineRule="auto"/>
      </w:pPr>
      <w:r>
        <w:rPr>
          <w:rFonts w:hint="eastAsia" w:ascii="宋体" w:hAnsi="宋体" w:cs="宋体"/>
        </w:rPr>
        <w:t>签订</w:t>
      </w:r>
      <w:r>
        <w:rPr>
          <w:rFonts w:hint="eastAsia" w:ascii="宋体" w:hAnsi="宋体" w:cs="宋体"/>
          <w:szCs w:val="21"/>
        </w:rPr>
        <w:t xml:space="preserve">日期： </w:t>
      </w:r>
      <w:r>
        <w:rPr>
          <w:rFonts w:hint="eastAsia" w:ascii="宋体" w:hAnsi="宋体" w:cs="宋体"/>
          <w:szCs w:val="28"/>
        </w:rPr>
        <w:t xml:space="preserve">   年   月    日</w:t>
      </w:r>
      <w:r>
        <w:rPr>
          <w:rFonts w:hint="eastAsia" w:ascii="宋体" w:hAnsi="宋体" w:cs="宋体"/>
          <w:szCs w:val="21"/>
        </w:rPr>
        <w:t xml:space="preserve">                        </w:t>
      </w:r>
      <w:r>
        <w:rPr>
          <w:rFonts w:hint="eastAsia" w:ascii="宋体" w:hAnsi="宋体" w:cs="宋体"/>
        </w:rPr>
        <w:t>签订</w:t>
      </w:r>
      <w:r>
        <w:rPr>
          <w:rFonts w:hint="eastAsia" w:ascii="宋体" w:hAnsi="宋体" w:cs="宋体"/>
          <w:szCs w:val="21"/>
        </w:rPr>
        <w:t xml:space="preserve">日期：  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suff w:val="nothing"/>
      <w:lvlText w:val="%1．"/>
      <w:lvlJc w:val="left"/>
      <w:pPr>
        <w:ind w:left="437" w:hanging="437"/>
      </w:pPr>
      <w:rPr>
        <w:rFonts w:hint="eastAsia" w:ascii="宋体" w:hAnsi="宋体" w:eastAsia="宋体"/>
        <w:b w:val="0"/>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00000004"/>
    <w:multiLevelType w:val="multilevel"/>
    <w:tmpl w:val="00000004"/>
    <w:lvl w:ilvl="0" w:tentative="0">
      <w:start w:val="1"/>
      <w:numFmt w:val="decimal"/>
      <w:suff w:val="nothing"/>
      <w:lvlText w:val="%1．"/>
      <w:lvlJc w:val="left"/>
      <w:pPr>
        <w:ind w:left="437" w:hanging="437"/>
      </w:pPr>
      <w:rPr>
        <w:rFonts w:hint="eastAsia"/>
        <w:b w:val="0"/>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00000005"/>
    <w:multiLevelType w:val="multilevel"/>
    <w:tmpl w:val="00000005"/>
    <w:lvl w:ilvl="0" w:tentative="0">
      <w:start w:val="1"/>
      <w:numFmt w:val="decimal"/>
      <w:suff w:val="nothing"/>
      <w:lvlText w:val="%1．"/>
      <w:lvlJc w:val="left"/>
      <w:pPr>
        <w:ind w:left="437" w:hanging="437"/>
      </w:pPr>
      <w:rPr>
        <w:rFonts w:hint="eastAsia"/>
        <w:b w:val="0"/>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00000007"/>
    <w:multiLevelType w:val="multilevel"/>
    <w:tmpl w:val="00000007"/>
    <w:lvl w:ilvl="0" w:tentative="0">
      <w:start w:val="1"/>
      <w:numFmt w:val="decimal"/>
      <w:suff w:val="nothing"/>
      <w:lvlText w:val="%1．"/>
      <w:lvlJc w:val="left"/>
      <w:pPr>
        <w:ind w:left="437" w:hanging="437"/>
      </w:pPr>
      <w:rPr>
        <w:rFonts w:hint="eastAsia"/>
        <w:b w:val="0"/>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154246"/>
    <w:rsid w:val="0003006D"/>
    <w:rsid w:val="000F7099"/>
    <w:rsid w:val="00100244"/>
    <w:rsid w:val="00104964"/>
    <w:rsid w:val="00105C35"/>
    <w:rsid w:val="00130B69"/>
    <w:rsid w:val="00133C45"/>
    <w:rsid w:val="00144DA9"/>
    <w:rsid w:val="00165B8A"/>
    <w:rsid w:val="00177669"/>
    <w:rsid w:val="001C0A28"/>
    <w:rsid w:val="001E11F2"/>
    <w:rsid w:val="001F4256"/>
    <w:rsid w:val="00200D2A"/>
    <w:rsid w:val="00201F1D"/>
    <w:rsid w:val="002448E1"/>
    <w:rsid w:val="002A0D36"/>
    <w:rsid w:val="003070C0"/>
    <w:rsid w:val="00344B99"/>
    <w:rsid w:val="003621C7"/>
    <w:rsid w:val="00397EDE"/>
    <w:rsid w:val="003B6073"/>
    <w:rsid w:val="00430C63"/>
    <w:rsid w:val="004446E9"/>
    <w:rsid w:val="004B4C3D"/>
    <w:rsid w:val="004B558B"/>
    <w:rsid w:val="004C6813"/>
    <w:rsid w:val="0055408F"/>
    <w:rsid w:val="00563009"/>
    <w:rsid w:val="005F56BD"/>
    <w:rsid w:val="00670B2D"/>
    <w:rsid w:val="00674430"/>
    <w:rsid w:val="006A2002"/>
    <w:rsid w:val="007B5902"/>
    <w:rsid w:val="007E50E7"/>
    <w:rsid w:val="007E5F64"/>
    <w:rsid w:val="00875C08"/>
    <w:rsid w:val="008C35CC"/>
    <w:rsid w:val="00901594"/>
    <w:rsid w:val="00914193"/>
    <w:rsid w:val="00923B08"/>
    <w:rsid w:val="009602CE"/>
    <w:rsid w:val="009706FE"/>
    <w:rsid w:val="009A2F0B"/>
    <w:rsid w:val="00A74E93"/>
    <w:rsid w:val="00AA648D"/>
    <w:rsid w:val="00AD6CCC"/>
    <w:rsid w:val="00B83C9A"/>
    <w:rsid w:val="00BC2E50"/>
    <w:rsid w:val="00BD290A"/>
    <w:rsid w:val="00C3756F"/>
    <w:rsid w:val="00D172CE"/>
    <w:rsid w:val="00DB71B8"/>
    <w:rsid w:val="00DC1125"/>
    <w:rsid w:val="00DC43C1"/>
    <w:rsid w:val="00E87042"/>
    <w:rsid w:val="00E872EF"/>
    <w:rsid w:val="00F46801"/>
    <w:rsid w:val="00F74046"/>
    <w:rsid w:val="04C10486"/>
    <w:rsid w:val="087B5600"/>
    <w:rsid w:val="0D5953B5"/>
    <w:rsid w:val="0DE67F20"/>
    <w:rsid w:val="0DEA27D5"/>
    <w:rsid w:val="10ED1AAF"/>
    <w:rsid w:val="12154246"/>
    <w:rsid w:val="13AC7DA3"/>
    <w:rsid w:val="15E21E88"/>
    <w:rsid w:val="16DF71D2"/>
    <w:rsid w:val="18681C63"/>
    <w:rsid w:val="18D77D24"/>
    <w:rsid w:val="1AEE7EBD"/>
    <w:rsid w:val="1AF75D26"/>
    <w:rsid w:val="1CB91630"/>
    <w:rsid w:val="1D623FF4"/>
    <w:rsid w:val="22BB274A"/>
    <w:rsid w:val="23B2206B"/>
    <w:rsid w:val="243F02A9"/>
    <w:rsid w:val="2849621F"/>
    <w:rsid w:val="30250B2E"/>
    <w:rsid w:val="321D1D5F"/>
    <w:rsid w:val="343B4B04"/>
    <w:rsid w:val="344A79E7"/>
    <w:rsid w:val="34F34CB0"/>
    <w:rsid w:val="36426377"/>
    <w:rsid w:val="37587B9A"/>
    <w:rsid w:val="3DCB629A"/>
    <w:rsid w:val="42162A9F"/>
    <w:rsid w:val="425C0844"/>
    <w:rsid w:val="45FC588A"/>
    <w:rsid w:val="469946C1"/>
    <w:rsid w:val="47D63A0E"/>
    <w:rsid w:val="487907B7"/>
    <w:rsid w:val="4A3276AC"/>
    <w:rsid w:val="4F091AF8"/>
    <w:rsid w:val="4F133591"/>
    <w:rsid w:val="52A449C7"/>
    <w:rsid w:val="52CC0766"/>
    <w:rsid w:val="533C736C"/>
    <w:rsid w:val="55606E76"/>
    <w:rsid w:val="56A75414"/>
    <w:rsid w:val="5DCC6102"/>
    <w:rsid w:val="61E178D3"/>
    <w:rsid w:val="62632F2E"/>
    <w:rsid w:val="634F3E03"/>
    <w:rsid w:val="63A06DD0"/>
    <w:rsid w:val="641B75CB"/>
    <w:rsid w:val="666024DE"/>
    <w:rsid w:val="6C4E32D2"/>
    <w:rsid w:val="6D643552"/>
    <w:rsid w:val="71C43634"/>
    <w:rsid w:val="721361A2"/>
    <w:rsid w:val="72B1338D"/>
    <w:rsid w:val="730266BD"/>
    <w:rsid w:val="74FC782C"/>
    <w:rsid w:val="77395A30"/>
    <w:rsid w:val="7A6511C1"/>
    <w:rsid w:val="7A982108"/>
    <w:rsid w:val="7B86006D"/>
    <w:rsid w:val="7C0E65D2"/>
    <w:rsid w:val="7CAA52BB"/>
    <w:rsid w:val="7F143159"/>
    <w:rsid w:val="7FC37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724" w:firstLineChars="100"/>
    </w:pPr>
    <w:rPr>
      <w:rFonts w:eastAsia="华文楷体"/>
      <w:sz w:val="72"/>
    </w:rPr>
  </w:style>
  <w:style w:type="paragraph" w:styleId="3">
    <w:name w:val="Normal Indent"/>
    <w:basedOn w:val="1"/>
    <w:qFormat/>
    <w:uiPriority w:val="0"/>
    <w:pPr>
      <w:ind w:firstLine="420" w:firstLineChars="200"/>
    </w:pPr>
    <w:rPr>
      <w:szCs w:val="21"/>
    </w:rPr>
  </w:style>
  <w:style w:type="paragraph" w:styleId="4">
    <w:name w:val="annotation text"/>
    <w:basedOn w:val="1"/>
    <w:link w:val="22"/>
    <w:qFormat/>
    <w:uiPriority w:val="0"/>
    <w:pPr>
      <w:jc w:val="left"/>
    </w:pPr>
  </w:style>
  <w:style w:type="paragraph" w:styleId="5">
    <w:name w:val="Body Text"/>
    <w:basedOn w:val="1"/>
    <w:next w:val="1"/>
    <w:qFormat/>
    <w:uiPriority w:val="99"/>
    <w:pPr>
      <w:spacing w:after="120"/>
    </w:pPr>
    <w:rPr>
      <w:kern w:val="0"/>
      <w:sz w:val="24"/>
    </w:rPr>
  </w:style>
  <w:style w:type="paragraph" w:styleId="6">
    <w:name w:val="Plain Text"/>
    <w:basedOn w:val="1"/>
    <w:qFormat/>
    <w:uiPriority w:val="99"/>
    <w:rPr>
      <w:rFonts w:ascii="宋体" w:hAnsi="Courier New"/>
      <w:kern w:val="0"/>
      <w:sz w:val="20"/>
      <w:szCs w:val="21"/>
    </w:rPr>
  </w:style>
  <w:style w:type="paragraph" w:styleId="7">
    <w:name w:val="Balloon Text"/>
    <w:basedOn w:val="1"/>
    <w:link w:val="19"/>
    <w:qFormat/>
    <w:uiPriority w:val="0"/>
    <w:rPr>
      <w:sz w:val="18"/>
      <w:szCs w:val="18"/>
    </w:rPr>
  </w:style>
  <w:style w:type="paragraph" w:styleId="8">
    <w:name w:val="footer"/>
    <w:basedOn w:val="1"/>
    <w:link w:val="21"/>
    <w:qFormat/>
    <w:uiPriority w:val="0"/>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5"/>
    <w:unhideWhenUsed/>
    <w:qFormat/>
    <w:uiPriority w:val="99"/>
    <w:pPr>
      <w:pBdr>
        <w:top w:val="none" w:color="auto" w:sz="0" w:space="1"/>
        <w:left w:val="none" w:color="auto" w:sz="0" w:space="1"/>
        <w:bottom w:val="none" w:color="auto" w:sz="0" w:space="1"/>
        <w:right w:val="none" w:color="auto" w:sz="0" w:space="1"/>
      </w:pBdr>
      <w:shd w:val="pct20" w:color="auto" w:fill="auto"/>
      <w:kinsoku w:val="0"/>
      <w:overflowPunct w:val="0"/>
      <w:autoSpaceDE w:val="0"/>
      <w:autoSpaceDN w:val="0"/>
    </w:pPr>
    <w:rPr>
      <w:rFonts w:ascii="Arial" w:hAnsi="Arial"/>
      <w:color w:val="000000"/>
      <w:sz w:val="28"/>
    </w:rPr>
  </w:style>
  <w:style w:type="paragraph" w:styleId="11">
    <w:name w:val="annotation subject"/>
    <w:basedOn w:val="4"/>
    <w:next w:val="4"/>
    <w:link w:val="23"/>
    <w:qFormat/>
    <w:uiPriority w:val="0"/>
    <w:rPr>
      <w:b/>
      <w:bCs/>
    </w:rPr>
  </w:style>
  <w:style w:type="paragraph" w:styleId="12">
    <w:name w:val="Body Text First Indent 2"/>
    <w:basedOn w:val="2"/>
    <w:qFormat/>
    <w:uiPriority w:val="0"/>
    <w:pPr>
      <w:snapToGrid w:val="0"/>
      <w:spacing w:after="120" w:line="360" w:lineRule="auto"/>
      <w:ind w:left="420" w:firstLine="420" w:firstLineChars="200"/>
    </w:pPr>
    <w:rPr>
      <w:rFonts w:ascii="Tahoma" w:hAnsi="Tahoma"/>
      <w:sz w:val="28"/>
    </w:rPr>
  </w:style>
  <w:style w:type="character" w:styleId="15">
    <w:name w:val="annotation reference"/>
    <w:basedOn w:val="14"/>
    <w:qFormat/>
    <w:uiPriority w:val="0"/>
    <w:rPr>
      <w:sz w:val="21"/>
      <w:szCs w:val="21"/>
    </w:rPr>
  </w:style>
  <w:style w:type="paragraph" w:customStyle="1" w:styleId="16">
    <w:name w:val="纯文本1"/>
    <w:basedOn w:val="1"/>
    <w:qFormat/>
    <w:uiPriority w:val="0"/>
    <w:rPr>
      <w:rFonts w:ascii="宋体" w:hAnsi="Courier New"/>
      <w:szCs w:val="20"/>
    </w:rPr>
  </w:style>
  <w:style w:type="paragraph" w:customStyle="1" w:styleId="17">
    <w:name w:val="列出段落1"/>
    <w:basedOn w:val="1"/>
    <w:qFormat/>
    <w:uiPriority w:val="0"/>
    <w:pPr>
      <w:ind w:firstLine="420" w:firstLineChars="200"/>
    </w:pPr>
    <w:rPr>
      <w:szCs w:val="22"/>
    </w:rPr>
  </w:style>
  <w:style w:type="paragraph" w:styleId="18">
    <w:name w:val="List Paragraph"/>
    <w:basedOn w:val="1"/>
    <w:qFormat/>
    <w:uiPriority w:val="99"/>
    <w:pPr>
      <w:ind w:firstLine="420" w:firstLineChars="200"/>
    </w:pPr>
    <w:rPr>
      <w:lang w:val="zh-CN"/>
    </w:rPr>
  </w:style>
  <w:style w:type="character" w:customStyle="1" w:styleId="19">
    <w:name w:val="批注框文本 Char"/>
    <w:basedOn w:val="14"/>
    <w:link w:val="7"/>
    <w:qFormat/>
    <w:uiPriority w:val="0"/>
    <w:rPr>
      <w:rFonts w:ascii="Calibri" w:hAnsi="Calibri" w:eastAsia="宋体" w:cs="Times New Roman"/>
      <w:kern w:val="2"/>
      <w:sz w:val="18"/>
      <w:szCs w:val="18"/>
    </w:rPr>
  </w:style>
  <w:style w:type="character" w:customStyle="1" w:styleId="20">
    <w:name w:val="页眉 Char"/>
    <w:basedOn w:val="14"/>
    <w:link w:val="9"/>
    <w:qFormat/>
    <w:uiPriority w:val="0"/>
    <w:rPr>
      <w:rFonts w:ascii="Calibri" w:hAnsi="Calibri" w:eastAsia="宋体" w:cs="Times New Roman"/>
      <w:kern w:val="2"/>
      <w:sz w:val="18"/>
      <w:szCs w:val="18"/>
    </w:rPr>
  </w:style>
  <w:style w:type="character" w:customStyle="1" w:styleId="21">
    <w:name w:val="页脚 Char"/>
    <w:basedOn w:val="14"/>
    <w:link w:val="8"/>
    <w:qFormat/>
    <w:uiPriority w:val="0"/>
    <w:rPr>
      <w:rFonts w:ascii="Calibri" w:hAnsi="Calibri" w:eastAsia="宋体" w:cs="Times New Roman"/>
      <w:kern w:val="2"/>
      <w:sz w:val="18"/>
      <w:szCs w:val="18"/>
    </w:rPr>
  </w:style>
  <w:style w:type="character" w:customStyle="1" w:styleId="22">
    <w:name w:val="批注文字 Char"/>
    <w:basedOn w:val="14"/>
    <w:link w:val="4"/>
    <w:qFormat/>
    <w:uiPriority w:val="0"/>
    <w:rPr>
      <w:rFonts w:ascii="Calibri" w:hAnsi="Calibri" w:eastAsia="宋体" w:cs="Times New Roman"/>
      <w:kern w:val="2"/>
      <w:sz w:val="21"/>
      <w:szCs w:val="24"/>
    </w:rPr>
  </w:style>
  <w:style w:type="character" w:customStyle="1" w:styleId="23">
    <w:name w:val="批注主题 Char"/>
    <w:basedOn w:val="22"/>
    <w:link w:val="11"/>
    <w:qFormat/>
    <w:uiPriority w:val="0"/>
    <w:rPr>
      <w:rFonts w:ascii="Calibri" w:hAnsi="Calibri" w:eastAsia="宋体" w:cs="Times New Roman"/>
      <w:b/>
      <w:bCs/>
      <w:kern w:val="2"/>
      <w:sz w:val="21"/>
      <w:szCs w:val="24"/>
    </w:rPr>
  </w:style>
  <w:style w:type="paragraph" w:customStyle="1" w:styleId="24">
    <w:name w:val="修订1"/>
    <w:hidden/>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省监狱管理局</Company>
  <Pages>7</Pages>
  <Words>774</Words>
  <Characters>4418</Characters>
  <Lines>36</Lines>
  <Paragraphs>10</Paragraphs>
  <TotalTime>3</TotalTime>
  <ScaleCrop>false</ScaleCrop>
  <LinksUpToDate>false</LinksUpToDate>
  <CharactersWithSpaces>5182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2024-04-16T08:39:00Z</dcterms:created>
  <dc:creator>谢嗣弘</dc:creator>
  <cp:lastModifiedBy>杰</cp:lastModifiedBy>
  <dcterms:modified xsi:type="dcterms:W3CDTF">2024-04-18T11:40:22Z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