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DF" w:rsidRDefault="00A01EDF">
      <w:pPr>
        <w:pStyle w:val="20"/>
        <w:rPr>
          <w:color w:val="000000"/>
          <w:lang w:val="zh-CN"/>
        </w:rPr>
      </w:pPr>
      <w:bookmarkStart w:id="0" w:name="_GoBack"/>
      <w:bookmarkEnd w:id="0"/>
    </w:p>
    <w:p w:rsidR="00A01EDF" w:rsidRDefault="00A01EDF">
      <w:pPr>
        <w:spacing w:line="360" w:lineRule="auto"/>
        <w:jc w:val="center"/>
        <w:rPr>
          <w:rFonts w:ascii="宋体" w:hAnsi="宋体" w:cs="宋体"/>
          <w:b/>
          <w:bCs/>
          <w:color w:val="000000"/>
          <w:kern w:val="44"/>
          <w:lang w:val="zh-CN"/>
        </w:rPr>
      </w:pPr>
    </w:p>
    <w:p w:rsidR="00A01EDF" w:rsidRDefault="0020425D">
      <w:pPr>
        <w:spacing w:line="360" w:lineRule="auto"/>
        <w:jc w:val="center"/>
        <w:rPr>
          <w:rFonts w:ascii="宋体" w:hAnsi="宋体" w:cs="宋体"/>
          <w:b/>
          <w:bCs/>
          <w:color w:val="000000"/>
          <w:kern w:val="44"/>
          <w:lang w:val="zh-CN"/>
        </w:rPr>
      </w:pPr>
      <w:r>
        <w:rPr>
          <w:rFonts w:ascii="微软雅黑" w:eastAsia="微软雅黑" w:hAnsi="微软雅黑" w:hint="eastAsia"/>
          <w:b/>
          <w:spacing w:val="20"/>
          <w:sz w:val="44"/>
          <w:szCs w:val="44"/>
        </w:rPr>
        <w:t>广东省肇庆监狱警察职工餐厅厨房炉具设备采购项目</w:t>
      </w:r>
    </w:p>
    <w:p w:rsidR="00A01EDF" w:rsidRDefault="00A01EDF">
      <w:pPr>
        <w:spacing w:line="360" w:lineRule="auto"/>
        <w:rPr>
          <w:rFonts w:ascii="宋体" w:hAnsi="宋体" w:cs="宋体"/>
          <w:b/>
          <w:bCs/>
          <w:color w:val="000000"/>
          <w:kern w:val="44"/>
          <w:lang w:val="zh-CN"/>
        </w:rPr>
      </w:pPr>
    </w:p>
    <w:p w:rsidR="00A01EDF" w:rsidRDefault="00A01EDF">
      <w:pPr>
        <w:pStyle w:val="10"/>
        <w:rPr>
          <w:lang w:val="zh-CN"/>
        </w:rPr>
      </w:pPr>
    </w:p>
    <w:p w:rsidR="00A01EDF" w:rsidRDefault="0020425D">
      <w:pPr>
        <w:adjustRightInd w:val="0"/>
        <w:snapToGrid w:val="0"/>
        <w:spacing w:line="360" w:lineRule="auto"/>
        <w:jc w:val="center"/>
        <w:rPr>
          <w:rFonts w:ascii="黑体" w:eastAsia="黑体" w:hAnsi="黑体"/>
          <w:b/>
          <w:spacing w:val="20"/>
          <w:sz w:val="72"/>
          <w:szCs w:val="72"/>
        </w:rPr>
      </w:pPr>
      <w:r>
        <w:rPr>
          <w:rFonts w:ascii="黑体" w:eastAsia="黑体" w:hAnsi="黑体" w:hint="eastAsia"/>
          <w:b/>
          <w:spacing w:val="20"/>
          <w:sz w:val="72"/>
          <w:szCs w:val="72"/>
        </w:rPr>
        <w:t>合 同 书</w:t>
      </w:r>
    </w:p>
    <w:p w:rsidR="00A01EDF" w:rsidRDefault="00A01EDF">
      <w:pPr>
        <w:spacing w:before="100" w:beforeAutospacing="1" w:after="100" w:afterAutospacing="1" w:line="360" w:lineRule="auto"/>
        <w:rPr>
          <w:rFonts w:ascii="宋体" w:hAnsi="宋体" w:cs="宋体"/>
          <w:b/>
          <w:sz w:val="30"/>
          <w:szCs w:val="30"/>
        </w:rPr>
      </w:pPr>
    </w:p>
    <w:p w:rsidR="00A01EDF" w:rsidRDefault="00A01EDF">
      <w:pPr>
        <w:spacing w:before="100" w:beforeAutospacing="1" w:after="100" w:afterAutospacing="1" w:line="360" w:lineRule="auto"/>
        <w:rPr>
          <w:rFonts w:ascii="宋体" w:hAnsi="宋体" w:cs="宋体"/>
          <w:b/>
          <w:sz w:val="30"/>
          <w:szCs w:val="30"/>
        </w:rPr>
      </w:pPr>
    </w:p>
    <w:p w:rsidR="00A01EDF" w:rsidRDefault="00A01EDF">
      <w:pPr>
        <w:pStyle w:val="10"/>
        <w:rPr>
          <w:rFonts w:hAnsi="宋体" w:cs="宋体"/>
          <w:b/>
          <w:sz w:val="30"/>
          <w:szCs w:val="30"/>
        </w:rPr>
      </w:pPr>
    </w:p>
    <w:p w:rsidR="00A01EDF" w:rsidRDefault="0020425D" w:rsidP="003D1C10">
      <w:pPr>
        <w:adjustRightInd w:val="0"/>
        <w:snapToGrid w:val="0"/>
        <w:spacing w:line="360" w:lineRule="auto"/>
        <w:ind w:leftChars="133" w:left="1679" w:hangingChars="500" w:hanging="1400"/>
        <w:rPr>
          <w:rFonts w:ascii="微软雅黑" w:eastAsia="微软雅黑" w:hAnsi="微软雅黑"/>
          <w:b/>
          <w:sz w:val="28"/>
        </w:rPr>
      </w:pPr>
      <w:r>
        <w:rPr>
          <w:rFonts w:ascii="微软雅黑" w:eastAsia="微软雅黑" w:hAnsi="微软雅黑" w:hint="eastAsia"/>
          <w:b/>
          <w:sz w:val="28"/>
        </w:rPr>
        <w:t>项目名称：广东省肇庆监狱警察职工餐厅厨房炉具设备采购项目</w:t>
      </w:r>
    </w:p>
    <w:p w:rsidR="00A01EDF" w:rsidRDefault="0020425D">
      <w:pPr>
        <w:adjustRightInd w:val="0"/>
        <w:snapToGrid w:val="0"/>
        <w:spacing w:line="360" w:lineRule="auto"/>
        <w:ind w:firstLineChars="100" w:firstLine="280"/>
        <w:rPr>
          <w:rFonts w:ascii="微软雅黑" w:eastAsia="微软雅黑" w:hAnsi="微软雅黑"/>
          <w:b/>
          <w:sz w:val="28"/>
        </w:rPr>
      </w:pPr>
      <w:r>
        <w:rPr>
          <w:rFonts w:ascii="微软雅黑" w:eastAsia="微软雅黑" w:hAnsi="微软雅黑" w:hint="eastAsia"/>
          <w:b/>
          <w:sz w:val="28"/>
        </w:rPr>
        <w:t>签订日期：       年    月     日</w:t>
      </w:r>
    </w:p>
    <w:p w:rsidR="00A01EDF" w:rsidRDefault="0020425D">
      <w:pPr>
        <w:tabs>
          <w:tab w:val="left" w:pos="720"/>
        </w:tabs>
        <w:spacing w:line="360" w:lineRule="auto"/>
        <w:jc w:val="left"/>
        <w:textAlignment w:val="baseline"/>
        <w:rPr>
          <w:rFonts w:ascii="宋体" w:eastAsia="宋体" w:hAnsi="宋体"/>
          <w:kern w:val="0"/>
          <w:sz w:val="20"/>
          <w:szCs w:val="21"/>
        </w:rPr>
      </w:pPr>
      <w:r>
        <w:rPr>
          <w:rFonts w:ascii="宋体" w:hAnsi="宋体" w:cs="宋体" w:hint="eastAsia"/>
          <w:b/>
        </w:rPr>
        <w:br w:type="page"/>
      </w:r>
    </w:p>
    <w:p w:rsidR="00A01EDF" w:rsidRDefault="0020425D">
      <w:pPr>
        <w:tabs>
          <w:tab w:val="left" w:pos="720"/>
        </w:tabs>
        <w:spacing w:afterLines="50" w:after="156" w:line="240" w:lineRule="atLeast"/>
        <w:rPr>
          <w:rFonts w:ascii="宋体" w:eastAsia="宋体" w:hAnsi="宋体" w:cs="宋体"/>
          <w:b/>
          <w:bCs/>
          <w:szCs w:val="21"/>
          <w:u w:val="single"/>
        </w:rPr>
      </w:pPr>
      <w:r>
        <w:rPr>
          <w:rFonts w:ascii="宋体" w:eastAsia="宋体" w:hAnsi="宋体" w:cs="宋体" w:hint="eastAsia"/>
          <w:b/>
          <w:bCs/>
          <w:szCs w:val="21"/>
        </w:rPr>
        <w:lastRenderedPageBreak/>
        <w:t>甲方（需方）：</w:t>
      </w:r>
      <w:r>
        <w:rPr>
          <w:rFonts w:ascii="宋体" w:eastAsia="宋体" w:hAnsi="宋体" w:cs="宋体" w:hint="eastAsia"/>
          <w:b/>
          <w:bCs/>
          <w:szCs w:val="21"/>
          <w:u w:val="single"/>
        </w:rPr>
        <w:t xml:space="preserve">                       </w:t>
      </w:r>
    </w:p>
    <w:p w:rsidR="00A01EDF" w:rsidRDefault="0020425D">
      <w:pPr>
        <w:spacing w:afterLines="50" w:after="156" w:line="360" w:lineRule="auto"/>
        <w:rPr>
          <w:rFonts w:ascii="宋体" w:eastAsia="宋体" w:hAnsi="宋体" w:cs="宋体"/>
          <w:sz w:val="24"/>
          <w:szCs w:val="24"/>
        </w:rPr>
      </w:pPr>
      <w:r>
        <w:rPr>
          <w:rFonts w:ascii="宋体" w:eastAsia="宋体" w:hAnsi="宋体" w:cs="宋体" w:hint="eastAsia"/>
          <w:b/>
          <w:bCs/>
          <w:szCs w:val="21"/>
        </w:rPr>
        <w:t>乙方（供方）：</w:t>
      </w:r>
      <w:r>
        <w:rPr>
          <w:rFonts w:ascii="宋体" w:eastAsia="宋体" w:hAnsi="宋体" w:cs="宋体" w:hint="eastAsia"/>
          <w:b/>
          <w:bCs/>
          <w:szCs w:val="21"/>
          <w:u w:val="single"/>
        </w:rPr>
        <w:t xml:space="preserve">                       </w:t>
      </w:r>
      <w:r>
        <w:rPr>
          <w:rFonts w:ascii="宋体" w:eastAsia="宋体" w:hAnsi="宋体" w:cs="宋体" w:hint="eastAsia"/>
          <w:b/>
          <w:bCs/>
          <w:szCs w:val="21"/>
        </w:rPr>
        <w:t xml:space="preserve">  </w:t>
      </w:r>
      <w:r>
        <w:rPr>
          <w:rFonts w:ascii="宋体" w:eastAsia="宋体" w:hAnsi="宋体" w:cs="宋体" w:hint="eastAsia"/>
          <w:szCs w:val="21"/>
        </w:rPr>
        <w:t xml:space="preserve"> </w:t>
      </w:r>
      <w:r>
        <w:rPr>
          <w:rFonts w:ascii="宋体" w:eastAsia="宋体" w:hAnsi="宋体" w:cs="宋体" w:hint="eastAsia"/>
          <w:sz w:val="24"/>
          <w:szCs w:val="24"/>
        </w:rPr>
        <w:t xml:space="preserve"> </w:t>
      </w:r>
    </w:p>
    <w:p w:rsidR="00A01EDF" w:rsidRDefault="0020425D">
      <w:pPr>
        <w:snapToGrid w:val="0"/>
        <w:spacing w:line="360" w:lineRule="auto"/>
        <w:ind w:leftChars="50" w:left="105" w:firstLineChars="150" w:firstLine="315"/>
        <w:rPr>
          <w:rFonts w:ascii="宋体" w:eastAsia="宋体" w:hAnsi="宋体" w:cs="宋体"/>
          <w:kern w:val="28"/>
          <w:szCs w:val="21"/>
        </w:rPr>
      </w:pPr>
      <w:r>
        <w:rPr>
          <w:rFonts w:ascii="宋体" w:eastAsia="宋体" w:hAnsi="宋体" w:cs="宋体" w:hint="eastAsia"/>
          <w:szCs w:val="21"/>
        </w:rPr>
        <w:t>根据《中华人民共和国民法典》、竞价文件的要求及报价文件的承诺，</w:t>
      </w:r>
      <w:r>
        <w:rPr>
          <w:rFonts w:ascii="宋体" w:eastAsia="宋体" w:hAnsi="宋体" w:cs="宋体" w:hint="eastAsia"/>
          <w:kern w:val="28"/>
          <w:szCs w:val="21"/>
        </w:rPr>
        <w:t>经双方协商，</w:t>
      </w:r>
      <w:r>
        <w:rPr>
          <w:rFonts w:ascii="宋体" w:eastAsia="宋体" w:hAnsi="宋体" w:cs="宋体" w:hint="eastAsia"/>
          <w:szCs w:val="21"/>
        </w:rPr>
        <w:t>本着平等互利和诚实信用的原则，</w:t>
      </w:r>
      <w:r>
        <w:rPr>
          <w:rFonts w:ascii="宋体" w:eastAsia="宋体" w:hAnsi="宋体" w:cs="宋体" w:hint="eastAsia"/>
          <w:kern w:val="28"/>
          <w:szCs w:val="21"/>
        </w:rPr>
        <w:t>一致同意签订本合同如下。</w:t>
      </w:r>
    </w:p>
    <w:p w:rsidR="00A01EDF" w:rsidRDefault="0020425D">
      <w:pPr>
        <w:widowControl/>
        <w:numPr>
          <w:ilvl w:val="0"/>
          <w:numId w:val="1"/>
        </w:numPr>
        <w:tabs>
          <w:tab w:val="left" w:pos="426"/>
          <w:tab w:val="left" w:pos="960"/>
        </w:tabs>
        <w:snapToGrid w:val="0"/>
        <w:spacing w:line="360" w:lineRule="auto"/>
        <w:ind w:left="0" w:firstLine="0"/>
        <w:jc w:val="left"/>
        <w:textAlignment w:val="baseline"/>
        <w:rPr>
          <w:rFonts w:ascii="宋体" w:eastAsia="宋体" w:hAnsi="宋体"/>
          <w:b/>
          <w:kern w:val="0"/>
          <w:szCs w:val="21"/>
        </w:rPr>
      </w:pPr>
      <w:r>
        <w:rPr>
          <w:rFonts w:ascii="宋体" w:eastAsia="宋体" w:hAnsi="宋体" w:hint="eastAsia"/>
          <w:b/>
          <w:kern w:val="0"/>
          <w:szCs w:val="21"/>
        </w:rPr>
        <w:t>项目概况</w:t>
      </w:r>
    </w:p>
    <w:p w:rsidR="00A01EDF" w:rsidRDefault="0020425D">
      <w:pPr>
        <w:numPr>
          <w:ilvl w:val="0"/>
          <w:numId w:val="2"/>
        </w:numPr>
        <w:spacing w:line="360" w:lineRule="auto"/>
        <w:ind w:firstLine="444"/>
        <w:rPr>
          <w:rFonts w:ascii="宋体" w:eastAsia="宋体" w:hAnsi="宋体" w:cs="仿宋_GB2312"/>
          <w:spacing w:val="6"/>
          <w:szCs w:val="21"/>
        </w:rPr>
      </w:pPr>
      <w:r>
        <w:rPr>
          <w:rFonts w:ascii="宋体" w:eastAsia="宋体" w:hAnsi="宋体" w:cs="仿宋_GB2312" w:hint="eastAsia"/>
          <w:spacing w:val="6"/>
          <w:szCs w:val="21"/>
        </w:rPr>
        <w:t>项目名称：广东省肇庆监狱警察职工餐厅厨房炉具设备采购项目</w:t>
      </w:r>
    </w:p>
    <w:p w:rsidR="00A01EDF" w:rsidRDefault="0020425D">
      <w:pPr>
        <w:numPr>
          <w:ilvl w:val="0"/>
          <w:numId w:val="2"/>
        </w:numPr>
        <w:spacing w:line="360" w:lineRule="auto"/>
        <w:ind w:firstLineChars="200" w:firstLine="444"/>
        <w:rPr>
          <w:rFonts w:ascii="宋体" w:eastAsia="宋体" w:hAnsi="宋体" w:cs="仿宋_GB2312"/>
          <w:spacing w:val="6"/>
          <w:szCs w:val="21"/>
        </w:rPr>
      </w:pPr>
      <w:r>
        <w:rPr>
          <w:rFonts w:ascii="宋体" w:eastAsia="宋体" w:hAnsi="宋体" w:cs="仿宋_GB2312" w:hint="eastAsia"/>
          <w:spacing w:val="6"/>
          <w:szCs w:val="21"/>
        </w:rPr>
        <w:t>项目地点：广东省肇庆监狱警察职工餐厅</w:t>
      </w:r>
    </w:p>
    <w:p w:rsidR="00A01EDF" w:rsidRDefault="0020425D">
      <w:pPr>
        <w:widowControl/>
        <w:numPr>
          <w:ilvl w:val="0"/>
          <w:numId w:val="1"/>
        </w:numPr>
        <w:tabs>
          <w:tab w:val="left" w:pos="426"/>
          <w:tab w:val="left" w:pos="960"/>
        </w:tabs>
        <w:snapToGrid w:val="0"/>
        <w:spacing w:line="360" w:lineRule="auto"/>
        <w:ind w:left="0" w:firstLine="0"/>
        <w:jc w:val="left"/>
        <w:textAlignment w:val="baseline"/>
        <w:rPr>
          <w:szCs w:val="21"/>
        </w:rPr>
      </w:pPr>
      <w:r>
        <w:rPr>
          <w:rFonts w:ascii="宋体" w:eastAsia="宋体" w:hAnsi="宋体" w:hint="eastAsia"/>
          <w:b/>
          <w:kern w:val="0"/>
          <w:szCs w:val="21"/>
        </w:rPr>
        <w:t>项目内容参数</w:t>
      </w:r>
    </w:p>
    <w:tbl>
      <w:tblPr>
        <w:tblW w:w="8409" w:type="dxa"/>
        <w:jc w:val="center"/>
        <w:tblLayout w:type="fixed"/>
        <w:tblCellMar>
          <w:left w:w="0" w:type="dxa"/>
          <w:right w:w="0" w:type="dxa"/>
        </w:tblCellMar>
        <w:tblLook w:val="04A0" w:firstRow="1" w:lastRow="0" w:firstColumn="1" w:lastColumn="0" w:noHBand="0" w:noVBand="1"/>
      </w:tblPr>
      <w:tblGrid>
        <w:gridCol w:w="709"/>
        <w:gridCol w:w="1261"/>
        <w:gridCol w:w="3979"/>
        <w:gridCol w:w="684"/>
        <w:gridCol w:w="684"/>
        <w:gridCol w:w="1092"/>
      </w:tblGrid>
      <w:tr w:rsidR="00A01EDF">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序号</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
                <w:color w:val="000000"/>
                <w:kern w:val="0"/>
                <w:szCs w:val="21"/>
                <w:lang w:bidi="ar"/>
              </w:rPr>
              <w:t>货物</w:t>
            </w:r>
          </w:p>
          <w:p w:rsidR="00A01EDF" w:rsidRDefault="0020425D">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名称</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配置/规格/参数</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数量</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单位</w:t>
            </w:r>
          </w:p>
        </w:tc>
        <w:tc>
          <w:tcPr>
            <w:tcW w:w="1092" w:type="dxa"/>
            <w:tcBorders>
              <w:top w:val="single" w:sz="4" w:space="0" w:color="000000"/>
              <w:left w:val="single" w:sz="4" w:space="0" w:color="000000"/>
              <w:bottom w:val="single" w:sz="4" w:space="0" w:color="000000"/>
              <w:right w:val="single" w:sz="4" w:space="0" w:color="000000"/>
            </w:tcBorders>
            <w:vAlign w:val="center"/>
          </w:tcPr>
          <w:p w:rsidR="00A01EDF" w:rsidRDefault="0020425D">
            <w:pPr>
              <w:widowControl/>
              <w:jc w:val="center"/>
              <w:textAlignment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
                <w:color w:val="000000"/>
                <w:kern w:val="0"/>
                <w:szCs w:val="21"/>
                <w:lang w:bidi="ar"/>
              </w:rPr>
              <w:t>品牌</w:t>
            </w:r>
          </w:p>
        </w:tc>
      </w:tr>
      <w:tr w:rsidR="00A01EDF">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双头90大锅炉</w:t>
            </w:r>
          </w:p>
        </w:tc>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1.产品尺寸：2300*1250*1200mm。</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2.炉面:1.5mm304#不锈钢板。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3.炉身及炉背板:1.0mm304#不锈钢板。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4.炉前饰板:1.0mm304#不锈钢板。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5.炉体骨架采用:5号角铁，风机固定架为3号角铁。</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6.炉架面:2mmA3钢板。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7.4个</w:t>
            </w:r>
            <w:proofErr w:type="gramStart"/>
            <w:r>
              <w:rPr>
                <w:rFonts w:ascii="仿宋_GB2312" w:eastAsia="仿宋_GB2312" w:hAnsi="仿宋_GB2312" w:cs="仿宋_GB2312" w:hint="eastAsia"/>
                <w:color w:val="000000"/>
                <w:kern w:val="0"/>
                <w:szCs w:val="21"/>
                <w:lang w:bidi="ar"/>
              </w:rPr>
              <w:t>炉通脚</w:t>
            </w:r>
            <w:proofErr w:type="gramEnd"/>
            <w:r>
              <w:rPr>
                <w:rFonts w:ascii="仿宋_GB2312" w:eastAsia="仿宋_GB2312" w:hAnsi="仿宋_GB2312" w:cs="仿宋_GB2312" w:hint="eastAsia"/>
                <w:color w:val="000000"/>
                <w:kern w:val="0"/>
                <w:szCs w:val="21"/>
                <w:lang w:bidi="ar"/>
              </w:rPr>
              <w:t>:</w:t>
            </w:r>
            <w:proofErr w:type="gramStart"/>
            <w:r>
              <w:rPr>
                <w:rFonts w:ascii="仿宋_GB2312" w:eastAsia="仿宋_GB2312" w:hAnsi="仿宋_GB2312" w:cs="仿宋_GB2312" w:hint="eastAsia"/>
                <w:color w:val="000000"/>
                <w:kern w:val="0"/>
                <w:szCs w:val="21"/>
                <w:lang w:bidi="ar"/>
              </w:rPr>
              <w:t>内部Φ</w:t>
            </w:r>
            <w:proofErr w:type="gramEnd"/>
            <w:r>
              <w:rPr>
                <w:rFonts w:ascii="仿宋_GB2312" w:eastAsia="仿宋_GB2312" w:hAnsi="仿宋_GB2312" w:cs="仿宋_GB2312" w:hint="eastAsia"/>
                <w:color w:val="000000"/>
                <w:kern w:val="0"/>
                <w:szCs w:val="21"/>
                <w:lang w:bidi="ar"/>
              </w:rPr>
              <w:t>50mm</w:t>
            </w:r>
            <w:proofErr w:type="gramStart"/>
            <w:r>
              <w:rPr>
                <w:rFonts w:ascii="仿宋_GB2312" w:eastAsia="仿宋_GB2312" w:hAnsi="仿宋_GB2312" w:cs="仿宋_GB2312" w:hint="eastAsia"/>
                <w:color w:val="000000"/>
                <w:kern w:val="0"/>
                <w:szCs w:val="21"/>
                <w:lang w:bidi="ar"/>
              </w:rPr>
              <w:t>圆铁管</w:t>
            </w:r>
            <w:proofErr w:type="gramEnd"/>
            <w:r>
              <w:rPr>
                <w:rFonts w:ascii="仿宋_GB2312" w:eastAsia="仿宋_GB2312" w:hAnsi="仿宋_GB2312" w:cs="仿宋_GB2312" w:hint="eastAsia"/>
                <w:color w:val="000000"/>
                <w:kern w:val="0"/>
                <w:szCs w:val="21"/>
                <w:lang w:bidi="ar"/>
              </w:rPr>
              <w:t>厚度2.5mm厚，外304#不锈钢管包钢管。</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8.炉膛:耐火</w:t>
            </w:r>
            <w:proofErr w:type="gramStart"/>
            <w:r>
              <w:rPr>
                <w:rFonts w:ascii="仿宋_GB2312" w:eastAsia="仿宋_GB2312" w:hAnsi="仿宋_GB2312" w:cs="仿宋_GB2312" w:hint="eastAsia"/>
                <w:color w:val="000000"/>
                <w:kern w:val="0"/>
                <w:szCs w:val="21"/>
                <w:lang w:bidi="ar"/>
              </w:rPr>
              <w:t>主砌结火位</w:t>
            </w:r>
            <w:proofErr w:type="gramEnd"/>
            <w:r>
              <w:rPr>
                <w:rFonts w:ascii="仿宋_GB2312" w:eastAsia="仿宋_GB2312" w:hAnsi="仿宋_GB2312" w:cs="仿宋_GB2312" w:hint="eastAsia"/>
                <w:color w:val="000000"/>
                <w:kern w:val="0"/>
                <w:szCs w:val="21"/>
                <w:lang w:bidi="ar"/>
              </w:rPr>
              <w:t>。</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9.其它配置:摇摆龙头2个，550W中压风机2台电子打火配熄火保护装置。</w:t>
            </w:r>
          </w:p>
          <w:p w:rsidR="00A01EDF" w:rsidRDefault="0020425D">
            <w:pPr>
              <w:widowControl/>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10.锅炉开孔位：双90cm直径</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台</w:t>
            </w:r>
          </w:p>
        </w:tc>
        <w:tc>
          <w:tcPr>
            <w:tcW w:w="1092" w:type="dxa"/>
            <w:tcBorders>
              <w:top w:val="single" w:sz="4" w:space="0" w:color="000000"/>
              <w:left w:val="single" w:sz="4" w:space="0" w:color="000000"/>
              <w:bottom w:val="single" w:sz="4" w:space="0" w:color="000000"/>
              <w:right w:val="single" w:sz="4" w:space="0" w:color="000000"/>
            </w:tcBorders>
          </w:tcPr>
          <w:p w:rsidR="00A01EDF" w:rsidRDefault="00A01EDF">
            <w:pPr>
              <w:widowControl/>
              <w:jc w:val="center"/>
              <w:textAlignment w:val="center"/>
              <w:rPr>
                <w:rFonts w:ascii="仿宋_GB2312" w:eastAsia="仿宋_GB2312" w:hAnsi="仿宋_GB2312" w:cs="仿宋_GB2312"/>
                <w:color w:val="000000"/>
                <w:kern w:val="0"/>
                <w:szCs w:val="21"/>
                <w:lang w:bidi="ar"/>
              </w:rPr>
            </w:pPr>
          </w:p>
        </w:tc>
      </w:tr>
      <w:tr w:rsidR="00A01EDF">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双炒双尾</w:t>
            </w:r>
            <w:proofErr w:type="gramEnd"/>
            <w:r>
              <w:rPr>
                <w:rFonts w:ascii="仿宋_GB2312" w:eastAsia="仿宋_GB2312" w:hAnsi="仿宋_GB2312" w:cs="仿宋_GB2312" w:hint="eastAsia"/>
                <w:color w:val="000000"/>
                <w:kern w:val="0"/>
                <w:szCs w:val="21"/>
                <w:lang w:bidi="ar"/>
              </w:rPr>
              <w:t>炒炉</w:t>
            </w:r>
          </w:p>
        </w:tc>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1.产品尺寸：2200*1250*1200mm。</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2.炉面:1.5mm304#不锈钢板。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3.炉身及炉背板:1.0mm304#不锈钢板。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4.炉前饰板:1.0mm304#不锈钢板。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5.炉体骨架采用:5号角铁，风机固定架为3号角铁。</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6.炉架面:2mmA3钢板。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7.4个</w:t>
            </w:r>
            <w:proofErr w:type="gramStart"/>
            <w:r>
              <w:rPr>
                <w:rFonts w:ascii="仿宋_GB2312" w:eastAsia="仿宋_GB2312" w:hAnsi="仿宋_GB2312" w:cs="仿宋_GB2312" w:hint="eastAsia"/>
                <w:color w:val="000000"/>
                <w:kern w:val="0"/>
                <w:szCs w:val="21"/>
                <w:lang w:bidi="ar"/>
              </w:rPr>
              <w:t>炉通脚</w:t>
            </w:r>
            <w:proofErr w:type="gramEnd"/>
            <w:r>
              <w:rPr>
                <w:rFonts w:ascii="仿宋_GB2312" w:eastAsia="仿宋_GB2312" w:hAnsi="仿宋_GB2312" w:cs="仿宋_GB2312" w:hint="eastAsia"/>
                <w:color w:val="000000"/>
                <w:kern w:val="0"/>
                <w:szCs w:val="21"/>
                <w:lang w:bidi="ar"/>
              </w:rPr>
              <w:t>:</w:t>
            </w:r>
            <w:proofErr w:type="gramStart"/>
            <w:r>
              <w:rPr>
                <w:rFonts w:ascii="仿宋_GB2312" w:eastAsia="仿宋_GB2312" w:hAnsi="仿宋_GB2312" w:cs="仿宋_GB2312" w:hint="eastAsia"/>
                <w:color w:val="000000"/>
                <w:kern w:val="0"/>
                <w:szCs w:val="21"/>
                <w:lang w:bidi="ar"/>
              </w:rPr>
              <w:t>内部Φ</w:t>
            </w:r>
            <w:proofErr w:type="gramEnd"/>
            <w:r>
              <w:rPr>
                <w:rFonts w:ascii="仿宋_GB2312" w:eastAsia="仿宋_GB2312" w:hAnsi="仿宋_GB2312" w:cs="仿宋_GB2312" w:hint="eastAsia"/>
                <w:color w:val="000000"/>
                <w:kern w:val="0"/>
                <w:szCs w:val="21"/>
                <w:lang w:bidi="ar"/>
              </w:rPr>
              <w:t>50mm</w:t>
            </w:r>
            <w:proofErr w:type="gramStart"/>
            <w:r>
              <w:rPr>
                <w:rFonts w:ascii="仿宋_GB2312" w:eastAsia="仿宋_GB2312" w:hAnsi="仿宋_GB2312" w:cs="仿宋_GB2312" w:hint="eastAsia"/>
                <w:color w:val="000000"/>
                <w:kern w:val="0"/>
                <w:szCs w:val="21"/>
                <w:lang w:bidi="ar"/>
              </w:rPr>
              <w:t>圆铁管</w:t>
            </w:r>
            <w:proofErr w:type="gramEnd"/>
            <w:r>
              <w:rPr>
                <w:rFonts w:ascii="仿宋_GB2312" w:eastAsia="仿宋_GB2312" w:hAnsi="仿宋_GB2312" w:cs="仿宋_GB2312" w:hint="eastAsia"/>
                <w:color w:val="000000"/>
                <w:kern w:val="0"/>
                <w:szCs w:val="21"/>
                <w:lang w:bidi="ar"/>
              </w:rPr>
              <w:t>厚度2.5mm厚，外304#不锈钢管包钢管。</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8.炉膛:耐火</w:t>
            </w:r>
            <w:proofErr w:type="gramStart"/>
            <w:r>
              <w:rPr>
                <w:rFonts w:ascii="仿宋_GB2312" w:eastAsia="仿宋_GB2312" w:hAnsi="仿宋_GB2312" w:cs="仿宋_GB2312" w:hint="eastAsia"/>
                <w:color w:val="000000"/>
                <w:kern w:val="0"/>
                <w:szCs w:val="21"/>
                <w:lang w:bidi="ar"/>
              </w:rPr>
              <w:t>主砌结火位</w:t>
            </w:r>
            <w:proofErr w:type="gramEnd"/>
            <w:r>
              <w:rPr>
                <w:rFonts w:ascii="仿宋_GB2312" w:eastAsia="仿宋_GB2312" w:hAnsi="仿宋_GB2312" w:cs="仿宋_GB2312" w:hint="eastAsia"/>
                <w:color w:val="000000"/>
                <w:kern w:val="0"/>
                <w:szCs w:val="21"/>
                <w:lang w:bidi="ar"/>
              </w:rPr>
              <w:t>。</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9.其它配置:摇摆龙头2个，550W中压风机2台电子打火配熄火保护装置。</w:t>
            </w:r>
          </w:p>
          <w:p w:rsidR="00A01EDF" w:rsidRDefault="0020425D">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10.锅炉开孔位：双53cm直径</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台</w:t>
            </w:r>
          </w:p>
        </w:tc>
        <w:tc>
          <w:tcPr>
            <w:tcW w:w="1092" w:type="dxa"/>
            <w:tcBorders>
              <w:top w:val="single" w:sz="4" w:space="0" w:color="000000"/>
              <w:left w:val="single" w:sz="4" w:space="0" w:color="000000"/>
              <w:bottom w:val="single" w:sz="4" w:space="0" w:color="000000"/>
              <w:right w:val="single" w:sz="4" w:space="0" w:color="000000"/>
            </w:tcBorders>
          </w:tcPr>
          <w:p w:rsidR="00A01EDF" w:rsidRDefault="00A01EDF">
            <w:pPr>
              <w:widowControl/>
              <w:jc w:val="center"/>
              <w:textAlignment w:val="center"/>
              <w:rPr>
                <w:rFonts w:ascii="仿宋_GB2312" w:eastAsia="仿宋_GB2312" w:hAnsi="仿宋_GB2312" w:cs="仿宋_GB2312"/>
                <w:color w:val="000000"/>
                <w:kern w:val="0"/>
                <w:szCs w:val="21"/>
                <w:lang w:bidi="ar"/>
              </w:rPr>
            </w:pPr>
          </w:p>
        </w:tc>
      </w:tr>
      <w:tr w:rsidR="00A01EDF">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六头煲仔炉</w:t>
            </w:r>
          </w:p>
        </w:tc>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1.产品尺寸：1350*1250*1200mm。</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2.炉面:1.5mm304#不锈钢板。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3.炉身及炉背板:1.0mm304#不锈钢板。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4.炉前饰板:1.0mm304#不锈钢板。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5.炉体骨架采用:5号角铁，风机固定架为3</w:t>
            </w:r>
            <w:r>
              <w:rPr>
                <w:rFonts w:ascii="仿宋_GB2312" w:eastAsia="仿宋_GB2312" w:hAnsi="仿宋_GB2312" w:cs="仿宋_GB2312" w:hint="eastAsia"/>
                <w:color w:val="000000"/>
                <w:kern w:val="0"/>
                <w:szCs w:val="21"/>
                <w:lang w:bidi="ar"/>
              </w:rPr>
              <w:lastRenderedPageBreak/>
              <w:t>号角铁。</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6.炉架面:2mmA3钢板。</w:t>
            </w:r>
          </w:p>
          <w:p w:rsidR="00A01EDF" w:rsidRDefault="0020425D">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文华节能</w:t>
            </w:r>
            <w:proofErr w:type="gramStart"/>
            <w:r>
              <w:rPr>
                <w:rFonts w:ascii="仿宋_GB2312" w:eastAsia="仿宋_GB2312" w:hAnsi="仿宋_GB2312" w:cs="仿宋_GB2312" w:hint="eastAsia"/>
                <w:color w:val="000000"/>
                <w:kern w:val="0"/>
                <w:szCs w:val="21"/>
                <w:lang w:bidi="ar"/>
              </w:rPr>
              <w:t>炉头配熄火</w:t>
            </w:r>
            <w:proofErr w:type="gramEnd"/>
            <w:r>
              <w:rPr>
                <w:rFonts w:ascii="仿宋_GB2312" w:eastAsia="仿宋_GB2312" w:hAnsi="仿宋_GB2312" w:cs="仿宋_GB2312" w:hint="eastAsia"/>
                <w:color w:val="000000"/>
                <w:kern w:val="0"/>
                <w:szCs w:val="21"/>
                <w:lang w:bidi="ar"/>
              </w:rPr>
              <w:t>保护装置。</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台</w:t>
            </w:r>
          </w:p>
        </w:tc>
        <w:tc>
          <w:tcPr>
            <w:tcW w:w="1092" w:type="dxa"/>
            <w:tcBorders>
              <w:top w:val="single" w:sz="4" w:space="0" w:color="000000"/>
              <w:left w:val="single" w:sz="4" w:space="0" w:color="000000"/>
              <w:bottom w:val="single" w:sz="4" w:space="0" w:color="000000"/>
              <w:right w:val="single" w:sz="4" w:space="0" w:color="000000"/>
            </w:tcBorders>
          </w:tcPr>
          <w:p w:rsidR="00A01EDF" w:rsidRDefault="00A01EDF">
            <w:pPr>
              <w:widowControl/>
              <w:jc w:val="center"/>
              <w:textAlignment w:val="center"/>
              <w:rPr>
                <w:rFonts w:ascii="仿宋_GB2312" w:eastAsia="仿宋_GB2312" w:hAnsi="仿宋_GB2312" w:cs="仿宋_GB2312"/>
                <w:color w:val="000000"/>
                <w:kern w:val="0"/>
                <w:szCs w:val="21"/>
                <w:lang w:bidi="ar"/>
              </w:rPr>
            </w:pPr>
          </w:p>
        </w:tc>
      </w:tr>
      <w:tr w:rsidR="00A01EDF">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双80孔煲汤炉</w:t>
            </w:r>
          </w:p>
        </w:tc>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1.构造形式:燃气</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2.规格:2000*1250*1200mm</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3.炉身及炉背板:1.0mm304#不锈钢板。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4.炉前饰板:1.0mm304#不锈钢板。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5.炉体骨架采用:5号角铁，风机固定架为3号角铁。</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6.炉架面:2mmA3钢板。</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7.4个</w:t>
            </w:r>
            <w:proofErr w:type="gramStart"/>
            <w:r>
              <w:rPr>
                <w:rFonts w:ascii="仿宋_GB2312" w:eastAsia="仿宋_GB2312" w:hAnsi="仿宋_GB2312" w:cs="仿宋_GB2312" w:hint="eastAsia"/>
                <w:color w:val="000000"/>
                <w:kern w:val="0"/>
                <w:szCs w:val="21"/>
                <w:lang w:bidi="ar"/>
              </w:rPr>
              <w:t>炉通脚</w:t>
            </w:r>
            <w:proofErr w:type="gramEnd"/>
            <w:r>
              <w:rPr>
                <w:rFonts w:ascii="仿宋_GB2312" w:eastAsia="仿宋_GB2312" w:hAnsi="仿宋_GB2312" w:cs="仿宋_GB2312" w:hint="eastAsia"/>
                <w:color w:val="000000"/>
                <w:kern w:val="0"/>
                <w:szCs w:val="21"/>
                <w:lang w:bidi="ar"/>
              </w:rPr>
              <w:t>:</w:t>
            </w:r>
            <w:proofErr w:type="gramStart"/>
            <w:r>
              <w:rPr>
                <w:rFonts w:ascii="仿宋_GB2312" w:eastAsia="仿宋_GB2312" w:hAnsi="仿宋_GB2312" w:cs="仿宋_GB2312" w:hint="eastAsia"/>
                <w:color w:val="000000"/>
                <w:kern w:val="0"/>
                <w:szCs w:val="21"/>
                <w:lang w:bidi="ar"/>
              </w:rPr>
              <w:t>内部Φ</w:t>
            </w:r>
            <w:proofErr w:type="gramEnd"/>
            <w:r>
              <w:rPr>
                <w:rFonts w:ascii="仿宋_GB2312" w:eastAsia="仿宋_GB2312" w:hAnsi="仿宋_GB2312" w:cs="仿宋_GB2312" w:hint="eastAsia"/>
                <w:color w:val="000000"/>
                <w:kern w:val="0"/>
                <w:szCs w:val="21"/>
                <w:lang w:bidi="ar"/>
              </w:rPr>
              <w:t>50mm</w:t>
            </w:r>
            <w:proofErr w:type="gramStart"/>
            <w:r>
              <w:rPr>
                <w:rFonts w:ascii="仿宋_GB2312" w:eastAsia="仿宋_GB2312" w:hAnsi="仿宋_GB2312" w:cs="仿宋_GB2312" w:hint="eastAsia"/>
                <w:color w:val="000000"/>
                <w:kern w:val="0"/>
                <w:szCs w:val="21"/>
                <w:lang w:bidi="ar"/>
              </w:rPr>
              <w:t>圆铁管</w:t>
            </w:r>
            <w:proofErr w:type="gramEnd"/>
            <w:r>
              <w:rPr>
                <w:rFonts w:ascii="仿宋_GB2312" w:eastAsia="仿宋_GB2312" w:hAnsi="仿宋_GB2312" w:cs="仿宋_GB2312" w:hint="eastAsia"/>
                <w:color w:val="000000"/>
                <w:kern w:val="0"/>
                <w:szCs w:val="21"/>
                <w:lang w:bidi="ar"/>
              </w:rPr>
              <w:t>厚度2.5mm厚，外304#不锈钢管包钢管。</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8.炉膛:耐火</w:t>
            </w:r>
            <w:proofErr w:type="gramStart"/>
            <w:r>
              <w:rPr>
                <w:rFonts w:ascii="仿宋_GB2312" w:eastAsia="仿宋_GB2312" w:hAnsi="仿宋_GB2312" w:cs="仿宋_GB2312" w:hint="eastAsia"/>
                <w:color w:val="000000"/>
                <w:kern w:val="0"/>
                <w:szCs w:val="21"/>
                <w:lang w:bidi="ar"/>
              </w:rPr>
              <w:t>主砌结火位</w:t>
            </w:r>
            <w:proofErr w:type="gramEnd"/>
            <w:r>
              <w:rPr>
                <w:rFonts w:ascii="仿宋_GB2312" w:eastAsia="仿宋_GB2312" w:hAnsi="仿宋_GB2312" w:cs="仿宋_GB2312" w:hint="eastAsia"/>
                <w:color w:val="000000"/>
                <w:kern w:val="0"/>
                <w:szCs w:val="21"/>
                <w:lang w:bidi="ar"/>
              </w:rPr>
              <w:t>。</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9.其它配置:摇摆龙头2个，550W中压风机2台电子打火配熄火保护装置。</w:t>
            </w:r>
          </w:p>
          <w:p w:rsidR="00A01EDF" w:rsidRDefault="0020425D">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w:t>
            </w:r>
            <w:proofErr w:type="gramStart"/>
            <w:r>
              <w:rPr>
                <w:rFonts w:ascii="仿宋_GB2312" w:eastAsia="仿宋_GB2312" w:hAnsi="仿宋_GB2312" w:cs="仿宋_GB2312" w:hint="eastAsia"/>
                <w:color w:val="000000"/>
                <w:kern w:val="0"/>
                <w:szCs w:val="21"/>
                <w:lang w:bidi="ar"/>
              </w:rPr>
              <w:t>汤桶</w:t>
            </w:r>
            <w:proofErr w:type="gramEnd"/>
            <w:r>
              <w:rPr>
                <w:rFonts w:ascii="仿宋_GB2312" w:eastAsia="仿宋_GB2312" w:hAnsi="仿宋_GB2312" w:cs="仿宋_GB2312" w:hint="eastAsia"/>
                <w:color w:val="000000"/>
                <w:kern w:val="0"/>
                <w:szCs w:val="21"/>
                <w:lang w:bidi="ar"/>
              </w:rPr>
              <w:t>70cm直径，前端配置放汤阀门方便使用</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台</w:t>
            </w:r>
          </w:p>
        </w:tc>
        <w:tc>
          <w:tcPr>
            <w:tcW w:w="1092" w:type="dxa"/>
            <w:tcBorders>
              <w:top w:val="single" w:sz="4" w:space="0" w:color="000000"/>
              <w:left w:val="single" w:sz="4" w:space="0" w:color="000000"/>
              <w:bottom w:val="single" w:sz="4" w:space="0" w:color="000000"/>
              <w:right w:val="single" w:sz="4" w:space="0" w:color="000000"/>
            </w:tcBorders>
          </w:tcPr>
          <w:p w:rsidR="00A01EDF" w:rsidRDefault="00A01EDF">
            <w:pPr>
              <w:widowControl/>
              <w:jc w:val="center"/>
              <w:textAlignment w:val="center"/>
              <w:rPr>
                <w:rFonts w:ascii="仿宋_GB2312" w:eastAsia="仿宋_GB2312" w:hAnsi="仿宋_GB2312" w:cs="仿宋_GB2312"/>
                <w:color w:val="000000"/>
                <w:kern w:val="0"/>
                <w:szCs w:val="21"/>
                <w:lang w:bidi="ar"/>
              </w:rPr>
            </w:pPr>
          </w:p>
        </w:tc>
      </w:tr>
      <w:tr w:rsidR="00A01EDF" w:rsidTr="003D1C10">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拆旧费</w:t>
            </w:r>
            <w:proofErr w:type="gramEnd"/>
          </w:p>
        </w:tc>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拆除旧炉</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w:t>
            </w:r>
          </w:p>
        </w:tc>
        <w:tc>
          <w:tcPr>
            <w:tcW w:w="1092" w:type="dxa"/>
            <w:tcBorders>
              <w:top w:val="single" w:sz="4" w:space="0" w:color="000000"/>
              <w:left w:val="single" w:sz="4" w:space="0" w:color="000000"/>
              <w:bottom w:val="single" w:sz="4" w:space="0" w:color="000000"/>
              <w:right w:val="single" w:sz="4" w:space="0" w:color="000000"/>
            </w:tcBorders>
            <w:vAlign w:val="center"/>
          </w:tcPr>
          <w:p w:rsidR="00A01EDF" w:rsidRDefault="0020425D" w:rsidP="003D1C10">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r>
      <w:tr w:rsidR="00A01EDF" w:rsidTr="003D1C10">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运输费</w:t>
            </w:r>
          </w:p>
        </w:tc>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w:t>
            </w:r>
          </w:p>
        </w:tc>
        <w:tc>
          <w:tcPr>
            <w:tcW w:w="1092" w:type="dxa"/>
            <w:tcBorders>
              <w:top w:val="single" w:sz="4" w:space="0" w:color="000000"/>
              <w:left w:val="single" w:sz="4" w:space="0" w:color="000000"/>
              <w:bottom w:val="single" w:sz="4" w:space="0" w:color="000000"/>
              <w:right w:val="single" w:sz="4" w:space="0" w:color="000000"/>
            </w:tcBorders>
            <w:vAlign w:val="center"/>
          </w:tcPr>
          <w:p w:rsidR="00A01EDF" w:rsidRDefault="0020425D" w:rsidP="003D1C10">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r>
      <w:tr w:rsidR="00A01EDF" w:rsidTr="003D1C10">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安装设备人工费</w:t>
            </w:r>
          </w:p>
        </w:tc>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包含安装新炉、接通水电、煤气调试</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1EDF" w:rsidRDefault="0020425D">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w:t>
            </w:r>
          </w:p>
        </w:tc>
        <w:tc>
          <w:tcPr>
            <w:tcW w:w="1092" w:type="dxa"/>
            <w:tcBorders>
              <w:top w:val="single" w:sz="4" w:space="0" w:color="000000"/>
              <w:left w:val="single" w:sz="4" w:space="0" w:color="000000"/>
              <w:bottom w:val="single" w:sz="4" w:space="0" w:color="000000"/>
              <w:right w:val="single" w:sz="4" w:space="0" w:color="000000"/>
            </w:tcBorders>
            <w:vAlign w:val="center"/>
          </w:tcPr>
          <w:p w:rsidR="00A01EDF" w:rsidRDefault="0020425D" w:rsidP="003D1C10">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r>
    </w:tbl>
    <w:p w:rsidR="00A01EDF" w:rsidRDefault="0020425D">
      <w:pPr>
        <w:widowControl/>
        <w:numPr>
          <w:ilvl w:val="0"/>
          <w:numId w:val="1"/>
        </w:numPr>
        <w:tabs>
          <w:tab w:val="left" w:pos="426"/>
          <w:tab w:val="left" w:pos="960"/>
        </w:tabs>
        <w:snapToGrid w:val="0"/>
        <w:spacing w:line="360" w:lineRule="auto"/>
        <w:ind w:left="0" w:firstLine="0"/>
        <w:jc w:val="left"/>
        <w:textAlignment w:val="baseline"/>
        <w:rPr>
          <w:rFonts w:ascii="宋体" w:eastAsia="宋体" w:hAnsi="宋体"/>
          <w:b/>
          <w:kern w:val="0"/>
          <w:szCs w:val="21"/>
        </w:rPr>
      </w:pPr>
      <w:r>
        <w:rPr>
          <w:rFonts w:ascii="宋体" w:eastAsia="宋体" w:hAnsi="宋体" w:hint="eastAsia"/>
          <w:b/>
          <w:kern w:val="0"/>
          <w:szCs w:val="21"/>
        </w:rPr>
        <w:t>合同金额</w:t>
      </w:r>
    </w:p>
    <w:p w:rsidR="00A01EDF" w:rsidRDefault="0020425D">
      <w:pPr>
        <w:pStyle w:val="a5"/>
        <w:spacing w:after="0" w:line="360" w:lineRule="auto"/>
        <w:ind w:firstLineChars="200" w:firstLine="464"/>
        <w:rPr>
          <w:szCs w:val="21"/>
        </w:rPr>
      </w:pPr>
      <w:r>
        <w:rPr>
          <w:rFonts w:ascii="宋体" w:eastAsia="宋体" w:hAnsi="宋体" w:cs="仿宋_GB2312" w:hint="eastAsia"/>
          <w:spacing w:val="11"/>
          <w:szCs w:val="21"/>
        </w:rPr>
        <w:t>（一）</w:t>
      </w:r>
      <w:r>
        <w:rPr>
          <w:rFonts w:ascii="宋体" w:eastAsia="宋体" w:hAnsi="宋体" w:cs="仿宋_GB2312" w:hint="eastAsia"/>
          <w:spacing w:val="7"/>
          <w:szCs w:val="21"/>
        </w:rPr>
        <w:t>合同总价：</w:t>
      </w:r>
      <w:r>
        <w:rPr>
          <w:rFonts w:ascii="宋体" w:eastAsia="宋体" w:hAnsi="宋体" w:cs="仿宋_GB2312" w:hint="eastAsia"/>
          <w:spacing w:val="7"/>
          <w:szCs w:val="21"/>
          <w:u w:val="single"/>
        </w:rPr>
        <w:t xml:space="preserve">人民币          </w:t>
      </w:r>
      <w:r>
        <w:rPr>
          <w:rFonts w:ascii="宋体" w:eastAsia="宋体" w:hAnsi="宋体" w:cs="宋体" w:hint="eastAsia"/>
          <w:szCs w:val="21"/>
          <w:u w:val="single"/>
        </w:rPr>
        <w:t>（¥         ）</w:t>
      </w:r>
    </w:p>
    <w:p w:rsidR="00A01EDF" w:rsidRDefault="0020425D">
      <w:pPr>
        <w:pStyle w:val="a5"/>
        <w:spacing w:after="0" w:line="360" w:lineRule="auto"/>
        <w:ind w:firstLineChars="200" w:firstLine="464"/>
        <w:rPr>
          <w:szCs w:val="21"/>
        </w:rPr>
      </w:pPr>
      <w:r>
        <w:rPr>
          <w:rFonts w:ascii="宋体" w:eastAsia="宋体" w:hAnsi="宋体" w:cs="仿宋_GB2312" w:hint="eastAsia"/>
          <w:spacing w:val="11"/>
          <w:szCs w:val="21"/>
        </w:rPr>
        <w:t>（二）本合同实行固定结算总价包干。</w:t>
      </w:r>
      <w:r>
        <w:rPr>
          <w:rFonts w:ascii="宋体" w:eastAsia="宋体" w:hAnsi="宋体" w:cs="仿宋_GB2312" w:hint="eastAsia"/>
          <w:szCs w:val="21"/>
        </w:rPr>
        <w:t>合同金额包括为货物送达甲方指定地点并实施安装调试，经甲方验收合格并履行质保义务所发生的一切费用，包括深化设计费、配套安装、设备、材料及各类附件、拆除旧设备费、运杂费、安装费、调试费、安装设备费、安装管理配合费，安装用水电费、保险费、材料费（包括主材、辅助材料、周转性材料）、人工费、机械费、系统调试试验费、专项验收费、系统培训费、缺陷修理费、质保期服务费、乙方承担的义务、责任所发生的一切费用、利润、税金以及乙方应缴纳的各种政策文件规定的所有费用和所需承担的一切风险的费用。</w:t>
      </w:r>
      <w:r>
        <w:rPr>
          <w:rFonts w:ascii="宋体" w:eastAsia="宋体" w:hAnsi="宋体" w:cs="仿宋_GB2312" w:hint="eastAsia"/>
          <w:spacing w:val="11"/>
          <w:szCs w:val="21"/>
        </w:rPr>
        <w:t>项目实施后乙方不得另行收取其他任何费用。</w:t>
      </w:r>
    </w:p>
    <w:p w:rsidR="00A01EDF" w:rsidRDefault="0020425D">
      <w:pPr>
        <w:widowControl/>
        <w:numPr>
          <w:ilvl w:val="0"/>
          <w:numId w:val="1"/>
        </w:numPr>
        <w:tabs>
          <w:tab w:val="left" w:pos="426"/>
          <w:tab w:val="left" w:pos="960"/>
        </w:tabs>
        <w:snapToGrid w:val="0"/>
        <w:spacing w:line="360" w:lineRule="auto"/>
        <w:ind w:left="0" w:firstLine="0"/>
        <w:jc w:val="left"/>
        <w:textAlignment w:val="baseline"/>
        <w:rPr>
          <w:rFonts w:ascii="宋体" w:eastAsia="宋体" w:hAnsi="宋体" w:cs="仿宋_GB2312"/>
          <w:b/>
          <w:bCs/>
          <w:spacing w:val="7"/>
          <w:szCs w:val="21"/>
        </w:rPr>
      </w:pPr>
      <w:r>
        <w:rPr>
          <w:rFonts w:ascii="宋体" w:eastAsia="宋体" w:hAnsi="宋体" w:cs="仿宋_GB2312" w:hint="eastAsia"/>
          <w:b/>
          <w:bCs/>
          <w:spacing w:val="7"/>
          <w:szCs w:val="21"/>
        </w:rPr>
        <w:t>供货要求</w:t>
      </w:r>
    </w:p>
    <w:p w:rsidR="00A01EDF" w:rsidRDefault="0020425D">
      <w:pPr>
        <w:pStyle w:val="a5"/>
        <w:spacing w:after="0" w:line="360" w:lineRule="auto"/>
        <w:ind w:firstLineChars="200" w:firstLine="464"/>
        <w:rPr>
          <w:rFonts w:ascii="宋体" w:eastAsia="宋体" w:hAnsi="宋体" w:cs="仿宋_GB2312"/>
          <w:color w:val="FF0000"/>
          <w:spacing w:val="11"/>
          <w:szCs w:val="21"/>
          <w:u w:val="single"/>
        </w:rPr>
      </w:pPr>
      <w:r>
        <w:rPr>
          <w:rFonts w:ascii="宋体" w:eastAsia="宋体" w:hAnsi="宋体" w:cs="仿宋_GB2312" w:hint="eastAsia"/>
          <w:spacing w:val="11"/>
          <w:szCs w:val="21"/>
        </w:rPr>
        <w:t>（一）交付时间及要求：自合同签订之日起30个自然日内完成项目安装调试。安装前提交具体有效的安装方案，经甲方审核通过后组织实施。乙方免费提供应急炉具，确保甲方在安装期间一日三餐正常供应到位。调试完成，试运行一个月后出具验收报告。</w:t>
      </w:r>
    </w:p>
    <w:p w:rsidR="00A01EDF" w:rsidRDefault="0020425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（二）乙方应保证提供的货物质量指标达到相应的生产国标准，行业标准及厂家在本采购 文件中提交并确定遵照的有关标准及技术要求。相关货物须经中国政府批准在中国境内</w:t>
      </w:r>
      <w:r>
        <w:rPr>
          <w:rFonts w:ascii="宋体" w:eastAsia="宋体" w:hAnsi="宋体" w:cs="仿宋_GB2312" w:hint="eastAsia"/>
          <w:szCs w:val="21"/>
        </w:rPr>
        <w:lastRenderedPageBreak/>
        <w:t>销售，并在中国有关监督管理部门办理注册登记。相关设备须适合中国国家标准，或通用国际标准。</w:t>
      </w:r>
    </w:p>
    <w:p w:rsidR="00A01EDF" w:rsidRDefault="0020425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（三）乙方应保证所供货物是全新的、未使用过的，并且全部货物没有设计、材料或工艺上的缺陷。所投设备应满足采购需求的基本配置、规格、技术参数等要求。</w:t>
      </w:r>
    </w:p>
    <w:p w:rsidR="00A01EDF" w:rsidRDefault="0020425D">
      <w:pPr>
        <w:spacing w:line="360" w:lineRule="auto"/>
        <w:ind w:firstLineChars="200" w:firstLine="420"/>
        <w:rPr>
          <w:rFonts w:ascii="宋体" w:eastAsia="宋体" w:hAnsi="宋体" w:cs="仿宋_GB2312"/>
          <w:spacing w:val="2"/>
          <w:szCs w:val="21"/>
        </w:rPr>
      </w:pPr>
      <w:r>
        <w:rPr>
          <w:rFonts w:ascii="宋体" w:eastAsia="宋体" w:hAnsi="宋体" w:cs="仿宋_GB2312" w:hint="eastAsia"/>
          <w:szCs w:val="21"/>
        </w:rPr>
        <w:t>（四）乙方保证提供的货物不侵犯任何第三方的专利、商标或版权。否则，乙方须承担对第三方的专利或版权的侵权责任并承担因此而发生的所有费用。</w:t>
      </w:r>
    </w:p>
    <w:p w:rsidR="00A01EDF" w:rsidRDefault="0020425D">
      <w:pPr>
        <w:pStyle w:val="a5"/>
        <w:spacing w:after="0" w:line="360" w:lineRule="auto"/>
        <w:rPr>
          <w:rFonts w:ascii="宋体" w:eastAsia="宋体" w:hAnsi="宋体" w:cs="仿宋_GB2312"/>
          <w:b/>
          <w:bCs/>
          <w:spacing w:val="11"/>
          <w:szCs w:val="21"/>
        </w:rPr>
      </w:pPr>
      <w:r>
        <w:rPr>
          <w:rFonts w:ascii="宋体" w:eastAsia="宋体" w:hAnsi="宋体" w:cs="仿宋_GB2312" w:hint="eastAsia"/>
          <w:b/>
          <w:bCs/>
          <w:spacing w:val="11"/>
          <w:szCs w:val="21"/>
        </w:rPr>
        <w:t>五、安装调试验收</w:t>
      </w:r>
    </w:p>
    <w:p w:rsidR="00A01EDF" w:rsidRDefault="0020425D">
      <w:pPr>
        <w:pStyle w:val="a5"/>
        <w:spacing w:after="0" w:line="360" w:lineRule="auto"/>
        <w:ind w:firstLineChars="200" w:firstLine="466"/>
        <w:rPr>
          <w:rFonts w:ascii="宋体" w:eastAsia="宋体" w:hAnsi="宋体" w:cs="仿宋_GB2312"/>
          <w:b/>
          <w:bCs/>
          <w:spacing w:val="11"/>
          <w:szCs w:val="21"/>
        </w:rPr>
      </w:pPr>
      <w:r>
        <w:rPr>
          <w:rFonts w:ascii="宋体" w:eastAsia="宋体" w:hAnsi="宋体" w:cs="仿宋_GB2312" w:hint="eastAsia"/>
          <w:b/>
          <w:bCs/>
          <w:spacing w:val="11"/>
          <w:szCs w:val="21"/>
        </w:rPr>
        <w:t>（一）到货验收</w:t>
      </w:r>
    </w:p>
    <w:p w:rsidR="00A01EDF" w:rsidRDefault="0020425D">
      <w:pPr>
        <w:pStyle w:val="1"/>
        <w:spacing w:line="360" w:lineRule="auto"/>
        <w:rPr>
          <w:rFonts w:ascii="宋体" w:hAnsi="宋体" w:cs="仿宋_GB2312"/>
        </w:rPr>
      </w:pPr>
      <w:r>
        <w:rPr>
          <w:rFonts w:ascii="宋体" w:hAnsi="宋体" w:cs="仿宋_GB2312" w:hint="eastAsia"/>
        </w:rPr>
        <w:t>1.交货时，乙方应将所提供设备的装箱清单、配件、随机工具、产品合格证、产品说明书、原厂保修卡等随机资料交付给甲方；</w:t>
      </w:r>
    </w:p>
    <w:p w:rsidR="00A01EDF" w:rsidRDefault="0020425D">
      <w:pPr>
        <w:pStyle w:val="1"/>
        <w:spacing w:line="360" w:lineRule="auto"/>
        <w:rPr>
          <w:rFonts w:ascii="宋体" w:hAnsi="宋体" w:cs="仿宋_GB2312"/>
        </w:rPr>
      </w:pPr>
      <w:r>
        <w:rPr>
          <w:rFonts w:ascii="宋体" w:hAnsi="宋体" w:cs="仿宋_GB2312" w:hint="eastAsia"/>
        </w:rPr>
        <w:t>2.开箱后，</w:t>
      </w:r>
      <w:r>
        <w:rPr>
          <w:rFonts w:ascii="宋体" w:hAnsi="宋体" w:cs="仿宋_GB2312" w:hint="eastAsia"/>
          <w:spacing w:val="11"/>
        </w:rPr>
        <w:t>乙方</w:t>
      </w:r>
      <w:r>
        <w:rPr>
          <w:rFonts w:ascii="宋体" w:hAnsi="宋体" w:cs="仿宋_GB2312" w:hint="eastAsia"/>
        </w:rPr>
        <w:t>应对其全部产品、零件、配件、用户许可证书、资料、介质造册登记，并与装箱单对比，如有出入应立即书面记录向甲方汇报，并由乙方负责与原厂家协商解决，如影响安装则按合同有关条款处理；</w:t>
      </w:r>
    </w:p>
    <w:p w:rsidR="00A01EDF" w:rsidRDefault="0020425D">
      <w:pPr>
        <w:pStyle w:val="1"/>
        <w:spacing w:line="360" w:lineRule="auto"/>
        <w:ind w:firstLine="464"/>
        <w:rPr>
          <w:rFonts w:ascii="宋体" w:hAnsi="宋体" w:cs="仿宋_GB2312"/>
        </w:rPr>
      </w:pPr>
      <w:r>
        <w:rPr>
          <w:rFonts w:ascii="宋体" w:hAnsi="宋体" w:cs="仿宋_GB2312" w:hint="eastAsia"/>
          <w:spacing w:val="11"/>
        </w:rPr>
        <w:t>3.乙方</w:t>
      </w:r>
      <w:r>
        <w:rPr>
          <w:rFonts w:ascii="宋体" w:hAnsi="宋体" w:cs="仿宋_GB2312" w:hint="eastAsia"/>
        </w:rPr>
        <w:t>应负责在项目验收时将系统的全部有关产品说明书、原厂家安装手册、技术文件、资料、及安装、验收报告等文档汇集成册交付甲方；</w:t>
      </w:r>
    </w:p>
    <w:p w:rsidR="00A01EDF" w:rsidRDefault="0020425D">
      <w:pPr>
        <w:pStyle w:val="1"/>
        <w:spacing w:line="360" w:lineRule="auto"/>
        <w:rPr>
          <w:rFonts w:ascii="宋体" w:hAnsi="宋体" w:cs="仿宋_GB2312"/>
        </w:rPr>
      </w:pPr>
      <w:r>
        <w:rPr>
          <w:rFonts w:ascii="宋体" w:hAnsi="宋体" w:cs="仿宋_GB2312" w:hint="eastAsia"/>
        </w:rPr>
        <w:t>4.如机检或系统测试中如发现设备性能指示或功能上不符合竞价文件和合同要求时，将被看作性能不合格，甲方有权拒收并要求赔偿。</w:t>
      </w:r>
    </w:p>
    <w:p w:rsidR="00A01EDF" w:rsidRDefault="0020425D">
      <w:pPr>
        <w:pStyle w:val="a5"/>
        <w:spacing w:after="0" w:line="360" w:lineRule="auto"/>
        <w:ind w:firstLineChars="200" w:firstLine="466"/>
        <w:rPr>
          <w:rFonts w:ascii="宋体" w:eastAsia="宋体" w:hAnsi="宋体" w:cs="仿宋_GB2312"/>
          <w:b/>
          <w:bCs/>
          <w:spacing w:val="11"/>
          <w:szCs w:val="21"/>
        </w:rPr>
      </w:pPr>
      <w:r>
        <w:rPr>
          <w:rFonts w:ascii="宋体" w:eastAsia="宋体" w:hAnsi="宋体" w:cs="仿宋_GB2312" w:hint="eastAsia"/>
          <w:b/>
          <w:bCs/>
          <w:spacing w:val="11"/>
          <w:szCs w:val="21"/>
        </w:rPr>
        <w:t>（二）安装技术要求</w:t>
      </w:r>
    </w:p>
    <w:p w:rsidR="00A01EDF" w:rsidRDefault="0020425D">
      <w:pPr>
        <w:pStyle w:val="a5"/>
        <w:spacing w:after="0" w:line="360" w:lineRule="auto"/>
        <w:ind w:firstLineChars="200" w:firstLine="464"/>
        <w:rPr>
          <w:rFonts w:ascii="宋体" w:eastAsia="宋体" w:hAnsi="宋体" w:cs="仿宋_GB2312"/>
          <w:spacing w:val="11"/>
          <w:szCs w:val="21"/>
        </w:rPr>
      </w:pPr>
      <w:r>
        <w:rPr>
          <w:rFonts w:ascii="宋体" w:eastAsia="宋体" w:hAnsi="宋体" w:cs="仿宋_GB2312"/>
          <w:spacing w:val="11"/>
          <w:szCs w:val="21"/>
        </w:rPr>
        <w:t>1.本项目实施安装严格按国家技术规范、技术标准执行；</w:t>
      </w:r>
    </w:p>
    <w:p w:rsidR="00A01EDF" w:rsidRDefault="0020425D">
      <w:pPr>
        <w:pStyle w:val="a5"/>
        <w:spacing w:after="0" w:line="360" w:lineRule="auto"/>
        <w:ind w:firstLineChars="200" w:firstLine="464"/>
        <w:rPr>
          <w:rFonts w:ascii="宋体" w:eastAsia="宋体" w:hAnsi="宋体" w:cs="仿宋_GB2312"/>
          <w:spacing w:val="11"/>
          <w:szCs w:val="21"/>
        </w:rPr>
      </w:pPr>
      <w:r>
        <w:rPr>
          <w:rFonts w:ascii="宋体" w:eastAsia="宋体" w:hAnsi="宋体" w:cs="仿宋_GB2312"/>
          <w:spacing w:val="11"/>
          <w:szCs w:val="21"/>
        </w:rPr>
        <w:t>2.凡将构成永久工程组成部分的一切材料（含半成品、成品）都必须是符合设计、国家规范及标准的要求与合格的材料。</w:t>
      </w:r>
    </w:p>
    <w:p w:rsidR="00A01EDF" w:rsidRDefault="0020425D">
      <w:pPr>
        <w:pStyle w:val="a5"/>
        <w:spacing w:after="0" w:line="360" w:lineRule="auto"/>
        <w:ind w:firstLineChars="200" w:firstLine="464"/>
        <w:rPr>
          <w:rFonts w:ascii="宋体" w:eastAsia="宋体" w:hAnsi="宋体" w:cs="仿宋_GB2312"/>
          <w:b/>
          <w:bCs/>
          <w:spacing w:val="11"/>
          <w:szCs w:val="21"/>
        </w:rPr>
      </w:pPr>
      <w:r>
        <w:rPr>
          <w:rFonts w:ascii="宋体" w:eastAsia="宋体" w:hAnsi="宋体" w:cs="仿宋_GB2312"/>
          <w:spacing w:val="11"/>
          <w:szCs w:val="21"/>
        </w:rPr>
        <w:t>3.所有含电源线的设备必须符合国家安全规范，电源线应得到足够保护和位置固定，布线合理、规范，电源线线径符合安全标准，有相关防漏电的措施。</w:t>
      </w:r>
      <w:r>
        <w:rPr>
          <w:rFonts w:ascii="宋体" w:eastAsia="宋体" w:hAnsi="宋体" w:cs="仿宋_GB2312"/>
          <w:b/>
          <w:bCs/>
          <w:spacing w:val="11"/>
          <w:szCs w:val="21"/>
        </w:rPr>
        <w:t xml:space="preserve"> </w:t>
      </w:r>
    </w:p>
    <w:p w:rsidR="00A01EDF" w:rsidRDefault="0020425D">
      <w:pPr>
        <w:pStyle w:val="1"/>
        <w:spacing w:line="360" w:lineRule="auto"/>
        <w:ind w:firstLine="422"/>
        <w:rPr>
          <w:rFonts w:ascii="宋体" w:hAnsi="宋体" w:cs="仿宋_GB2312"/>
          <w:b/>
          <w:bCs/>
        </w:rPr>
      </w:pPr>
      <w:r>
        <w:rPr>
          <w:rFonts w:ascii="宋体" w:hAnsi="宋体" w:cs="仿宋_GB2312" w:hint="eastAsia"/>
          <w:b/>
          <w:bCs/>
        </w:rPr>
        <w:t>（三）整体验收</w:t>
      </w:r>
    </w:p>
    <w:p w:rsidR="00A01EDF" w:rsidRDefault="0020425D">
      <w:pPr>
        <w:pStyle w:val="1"/>
        <w:spacing w:line="360" w:lineRule="auto"/>
        <w:ind w:firstLine="464"/>
        <w:rPr>
          <w:rFonts w:ascii="宋体" w:hAnsi="宋体" w:cs="仿宋_GB2312"/>
        </w:rPr>
      </w:pPr>
      <w:r>
        <w:rPr>
          <w:rFonts w:ascii="宋体" w:hAnsi="宋体" w:cs="仿宋_GB2312" w:hint="eastAsia"/>
          <w:spacing w:val="11"/>
        </w:rPr>
        <w:t>乙方</w:t>
      </w:r>
      <w:r>
        <w:rPr>
          <w:rFonts w:ascii="宋体" w:hAnsi="宋体" w:cs="仿宋_GB2312" w:hint="eastAsia"/>
        </w:rPr>
        <w:t>按照甲方的总体调试和验收要求，在设备安装完成后，由甲方对所有采购的产品进行相应的测试，然后双方对整个项目总体共同进行质量验收，验收合格后双方签署验收表。</w:t>
      </w:r>
    </w:p>
    <w:p w:rsidR="00A01EDF" w:rsidRDefault="0020425D">
      <w:pPr>
        <w:pStyle w:val="a5"/>
        <w:numPr>
          <w:ilvl w:val="0"/>
          <w:numId w:val="3"/>
        </w:numPr>
        <w:spacing w:after="0" w:line="360" w:lineRule="auto"/>
        <w:rPr>
          <w:rFonts w:ascii="宋体" w:eastAsia="宋体" w:hAnsi="宋体" w:cs="仿宋_GB2312"/>
          <w:b/>
          <w:bCs/>
          <w:spacing w:val="11"/>
          <w:szCs w:val="21"/>
        </w:rPr>
      </w:pPr>
      <w:r>
        <w:rPr>
          <w:rFonts w:ascii="宋体" w:eastAsia="宋体" w:hAnsi="宋体" w:cs="仿宋_GB2312" w:hint="eastAsia"/>
          <w:b/>
          <w:bCs/>
          <w:spacing w:val="11"/>
          <w:szCs w:val="21"/>
        </w:rPr>
        <w:t>对乙方管理要求</w:t>
      </w:r>
    </w:p>
    <w:p w:rsidR="00A01EDF" w:rsidRDefault="0020425D">
      <w:pPr>
        <w:pStyle w:val="1"/>
        <w:numPr>
          <w:ilvl w:val="0"/>
          <w:numId w:val="4"/>
        </w:numPr>
        <w:spacing w:line="360" w:lineRule="auto"/>
        <w:ind w:firstLine="422"/>
        <w:rPr>
          <w:rFonts w:ascii="宋体" w:hAnsi="宋体" w:cs="仿宋_GB2312"/>
          <w:b/>
          <w:bCs/>
        </w:rPr>
      </w:pPr>
      <w:r>
        <w:rPr>
          <w:rFonts w:ascii="宋体" w:hAnsi="宋体" w:cs="仿宋_GB2312" w:hint="eastAsia"/>
          <w:b/>
          <w:bCs/>
        </w:rPr>
        <w:t>项目实施要求</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1.项目实施过程中，出现下列情形，经甲方确认，交付期予以顺延：</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（1）不可抗力因素。</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lastRenderedPageBreak/>
        <w:t>2.合同所述的交付时限，如因乙方的原因导致项目不能按时完成，从延期的第1天起，每天罚款成交总金额千分之五。延期时间超过5个自然日，甲方有权单方面解除合同、没收全部履约保证金，并令其立即退场，由此而造成的经济损失由乙方负责赔偿。</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3.本项目乙方不得转包、分包。否则，甲方有权单方面解除合同、没收全部履约保证金，并令其立即退场，由此而造成的经济损失由乙方负责赔偿。</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4.甲方不提供临设及材料加工场地，临时设施及材料加工由乙方自行解决，其费用由乙方自理。</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5.乙方应确保安装现场的清洁卫生，破坏地面、墙壁、设施等的需修复，垃圾必须清理干净。</w:t>
      </w:r>
    </w:p>
    <w:p w:rsidR="00A01EDF" w:rsidRDefault="0020425D">
      <w:pPr>
        <w:pStyle w:val="1"/>
        <w:spacing w:line="360" w:lineRule="auto"/>
        <w:ind w:firstLine="464"/>
        <w:rPr>
          <w:rFonts w:ascii="宋体" w:hAnsi="宋体" w:cs="仿宋_GB2312"/>
          <w:b/>
          <w:bCs/>
        </w:rPr>
      </w:pPr>
      <w:r>
        <w:rPr>
          <w:rFonts w:ascii="宋体" w:hAnsi="宋体" w:cs="仿宋_GB2312" w:hint="eastAsia"/>
          <w:spacing w:val="11"/>
        </w:rPr>
        <w:t>6.乙方在安装现场需对现有已安装完毕的设备或装饰装修进行整改时，乙方必须对其进行修复，修复费用已包含在总价中。</w:t>
      </w:r>
    </w:p>
    <w:p w:rsidR="00A01EDF" w:rsidRDefault="0020425D">
      <w:pPr>
        <w:pStyle w:val="1"/>
        <w:numPr>
          <w:ilvl w:val="0"/>
          <w:numId w:val="4"/>
        </w:numPr>
        <w:spacing w:line="360" w:lineRule="auto"/>
        <w:ind w:firstLine="422"/>
        <w:rPr>
          <w:rFonts w:ascii="宋体" w:hAnsi="宋体" w:cs="仿宋_GB2312"/>
          <w:b/>
          <w:bCs/>
        </w:rPr>
      </w:pPr>
      <w:r>
        <w:rPr>
          <w:rFonts w:ascii="宋体" w:hAnsi="宋体" w:cs="仿宋_GB2312" w:hint="eastAsia"/>
          <w:b/>
          <w:bCs/>
        </w:rPr>
        <w:t>对乙方管理要求</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1.乙方有以下行为，经调查属实的，甲方将立即解除合同并没收全部履约保证金，如因以下原因造成甲方损失将进一步追究：</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（1）弄虚作假，提供虚假材料取得成交供应资格的；</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（2）项目有转包、分包行为的；</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（3）经营情况发生重大变更，已经不具备承担本项目能力的；</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（4）无正当理由拒绝履行合同向甲方供货的；</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（5）有行贿、给回扣等不正当竞争行为的；</w:t>
      </w:r>
    </w:p>
    <w:p w:rsidR="00A01EDF" w:rsidRDefault="0020425D">
      <w:pPr>
        <w:pStyle w:val="1"/>
        <w:spacing w:line="360" w:lineRule="auto"/>
        <w:ind w:firstLine="464"/>
        <w:rPr>
          <w:rFonts w:ascii="宋体" w:hAnsi="宋体" w:cs="仿宋_GB2312"/>
          <w:spacing w:val="11"/>
        </w:rPr>
      </w:pPr>
      <w:r>
        <w:rPr>
          <w:rFonts w:ascii="宋体" w:hAnsi="宋体" w:cs="仿宋_GB2312" w:hint="eastAsia"/>
          <w:spacing w:val="11"/>
        </w:rPr>
        <w:t>2.乙方须</w:t>
      </w:r>
      <w:proofErr w:type="gramStart"/>
      <w:r>
        <w:rPr>
          <w:rFonts w:ascii="宋体" w:hAnsi="宋体" w:cs="仿宋_GB2312" w:hint="eastAsia"/>
          <w:spacing w:val="11"/>
        </w:rPr>
        <w:t>按供应</w:t>
      </w:r>
      <w:proofErr w:type="gramEnd"/>
      <w:r>
        <w:rPr>
          <w:rFonts w:ascii="宋体" w:hAnsi="宋体" w:cs="仿宋_GB2312" w:hint="eastAsia"/>
          <w:spacing w:val="11"/>
        </w:rPr>
        <w:t>商品的销售额开具国家正规发票。</w:t>
      </w:r>
    </w:p>
    <w:p w:rsidR="00A01EDF" w:rsidRDefault="0020425D">
      <w:pPr>
        <w:pStyle w:val="1"/>
        <w:spacing w:line="360" w:lineRule="auto"/>
        <w:ind w:firstLine="464"/>
        <w:rPr>
          <w:rFonts w:ascii="宋体" w:hAnsi="宋体" w:cs="仿宋_GB2312"/>
        </w:rPr>
      </w:pPr>
      <w:r>
        <w:rPr>
          <w:rFonts w:ascii="宋体" w:hAnsi="宋体" w:cs="仿宋_GB2312" w:hint="eastAsia"/>
          <w:spacing w:val="11"/>
        </w:rPr>
        <w:t>3.甲方按合同对标的进行严格验收，对不符合规格要求的材料设备，乙方必须无条件退货或更换。</w:t>
      </w:r>
    </w:p>
    <w:p w:rsidR="00A01EDF" w:rsidRDefault="0020425D">
      <w:pPr>
        <w:pStyle w:val="a5"/>
        <w:spacing w:after="0" w:line="360" w:lineRule="auto"/>
        <w:rPr>
          <w:rFonts w:ascii="宋体" w:eastAsia="宋体" w:hAnsi="宋体" w:cs="仿宋_GB2312"/>
          <w:b/>
          <w:bCs/>
          <w:spacing w:val="11"/>
          <w:szCs w:val="21"/>
        </w:rPr>
      </w:pPr>
      <w:r>
        <w:rPr>
          <w:rFonts w:ascii="宋体" w:eastAsia="宋体" w:hAnsi="宋体" w:cs="仿宋_GB2312" w:hint="eastAsia"/>
          <w:b/>
          <w:bCs/>
          <w:spacing w:val="11"/>
          <w:szCs w:val="21"/>
        </w:rPr>
        <w:t>七、质保期及售后服务</w:t>
      </w:r>
    </w:p>
    <w:p w:rsidR="00A01EDF" w:rsidRDefault="0020425D">
      <w:pPr>
        <w:pStyle w:val="a5"/>
        <w:spacing w:after="0" w:line="360" w:lineRule="auto"/>
        <w:ind w:firstLineChars="200" w:firstLine="464"/>
        <w:rPr>
          <w:rFonts w:ascii="宋体" w:eastAsia="宋体" w:hAnsi="宋体" w:cs="仿宋_GB2312"/>
          <w:spacing w:val="11"/>
          <w:szCs w:val="21"/>
        </w:rPr>
      </w:pPr>
      <w:r>
        <w:rPr>
          <w:rFonts w:ascii="宋体" w:eastAsia="宋体" w:hAnsi="宋体" w:cs="仿宋_GB2312" w:hint="eastAsia"/>
          <w:spacing w:val="11"/>
          <w:szCs w:val="21"/>
        </w:rPr>
        <w:t>（一）质保期 ：自本项目完成安装调试并验收合格后，乙方需提供2年的免费质保期 (以合格验收报告之日起计算) ，质保期结束后双方可协商另行签订维护保养及技术服务合同。</w:t>
      </w:r>
    </w:p>
    <w:p w:rsidR="00A01EDF" w:rsidRDefault="0020425D">
      <w:pPr>
        <w:spacing w:line="360" w:lineRule="auto"/>
        <w:ind w:firstLineChars="200" w:firstLine="464"/>
        <w:rPr>
          <w:rFonts w:ascii="宋体" w:eastAsia="宋体" w:hAnsi="宋体" w:cs="仿宋_GB2312"/>
          <w:spacing w:val="11"/>
          <w:szCs w:val="21"/>
        </w:rPr>
      </w:pPr>
      <w:r>
        <w:rPr>
          <w:rFonts w:ascii="宋体" w:eastAsia="宋体" w:hAnsi="宋体" w:cs="仿宋_GB2312" w:hint="eastAsia"/>
          <w:spacing w:val="11"/>
          <w:szCs w:val="21"/>
        </w:rPr>
        <w:t xml:space="preserve">（二）售后服务 </w:t>
      </w:r>
    </w:p>
    <w:p w:rsidR="00A01EDF" w:rsidRDefault="0020425D">
      <w:pPr>
        <w:spacing w:line="360" w:lineRule="auto"/>
        <w:ind w:left="90" w:right="241" w:firstLine="392"/>
        <w:rPr>
          <w:rFonts w:ascii="宋体" w:eastAsia="宋体" w:hAnsi="宋体" w:cs="仿宋_GB2312"/>
          <w:szCs w:val="21"/>
        </w:rPr>
      </w:pPr>
      <w:r>
        <w:rPr>
          <w:rFonts w:ascii="宋体" w:eastAsia="宋体" w:hAnsi="宋体" w:cs="仿宋_GB2312" w:hint="eastAsia"/>
          <w:spacing w:val="14"/>
          <w:szCs w:val="21"/>
        </w:rPr>
        <w:t>1.</w:t>
      </w:r>
      <w:r>
        <w:rPr>
          <w:rFonts w:ascii="宋体" w:eastAsia="宋体" w:hAnsi="宋体" w:cs="仿宋_GB2312" w:hint="eastAsia"/>
          <w:spacing w:val="9"/>
          <w:szCs w:val="21"/>
        </w:rPr>
        <w:t>质量保证期内所有配件及服务全部免费，使用不当或其他人为因素造成的故障除外，质保期满后，须提供终身保修</w:t>
      </w:r>
      <w:r>
        <w:rPr>
          <w:rFonts w:ascii="宋体" w:eastAsia="宋体" w:hAnsi="宋体" w:cs="仿宋_GB2312" w:hint="eastAsia"/>
          <w:spacing w:val="7"/>
          <w:szCs w:val="21"/>
        </w:rPr>
        <w:t>服务，保修服务按实际成本费用收取。</w:t>
      </w:r>
    </w:p>
    <w:p w:rsidR="00A01EDF" w:rsidRDefault="0020425D">
      <w:pPr>
        <w:spacing w:line="360" w:lineRule="auto"/>
        <w:ind w:left="93" w:right="121" w:firstLine="389"/>
        <w:rPr>
          <w:rFonts w:ascii="宋体" w:eastAsia="宋体" w:hAnsi="宋体" w:cs="仿宋_GB2312"/>
          <w:szCs w:val="21"/>
        </w:rPr>
      </w:pPr>
      <w:r>
        <w:rPr>
          <w:rFonts w:ascii="宋体" w:eastAsia="宋体" w:hAnsi="宋体" w:cs="仿宋_GB2312" w:hint="eastAsia"/>
          <w:spacing w:val="18"/>
          <w:szCs w:val="21"/>
        </w:rPr>
        <w:lastRenderedPageBreak/>
        <w:t>2.</w:t>
      </w:r>
      <w:r>
        <w:rPr>
          <w:rFonts w:ascii="宋体" w:eastAsia="宋体" w:hAnsi="宋体" w:cs="仿宋_GB2312" w:hint="eastAsia"/>
          <w:spacing w:val="16"/>
          <w:szCs w:val="21"/>
        </w:rPr>
        <w:t>设</w:t>
      </w:r>
      <w:r>
        <w:rPr>
          <w:rFonts w:ascii="宋体" w:eastAsia="宋体" w:hAnsi="宋体" w:cs="仿宋_GB2312" w:hint="eastAsia"/>
          <w:spacing w:val="9"/>
          <w:szCs w:val="21"/>
        </w:rPr>
        <w:t>备故障报修的响应时间：质保期内</w:t>
      </w:r>
      <w:r>
        <w:rPr>
          <w:rFonts w:ascii="宋体" w:eastAsia="宋体" w:hAnsi="宋体" w:cs="仿宋_GB2312" w:hint="eastAsia"/>
          <w:spacing w:val="11"/>
          <w:szCs w:val="21"/>
        </w:rPr>
        <w:t>乙方</w:t>
      </w:r>
      <w:r>
        <w:rPr>
          <w:rFonts w:ascii="宋体" w:eastAsia="宋体" w:hAnsi="宋体" w:cs="仿宋_GB2312" w:hint="eastAsia"/>
          <w:spacing w:val="9"/>
          <w:szCs w:val="21"/>
        </w:rPr>
        <w:t>提供上门服务，在质保期内设置7*24小时技术支持热线电话。如电话响应无法解决，</w:t>
      </w:r>
      <w:r>
        <w:rPr>
          <w:rFonts w:ascii="宋体" w:eastAsia="宋体" w:hAnsi="宋体" w:cs="仿宋_GB2312" w:hint="eastAsia"/>
          <w:szCs w:val="21"/>
        </w:rPr>
        <w:t xml:space="preserve"> </w:t>
      </w:r>
      <w:r>
        <w:rPr>
          <w:rFonts w:ascii="宋体" w:eastAsia="宋体" w:hAnsi="宋体" w:cs="仿宋_GB2312" w:hint="eastAsia"/>
          <w:spacing w:val="14"/>
          <w:szCs w:val="21"/>
        </w:rPr>
        <w:t>则2</w:t>
      </w:r>
      <w:r>
        <w:rPr>
          <w:rFonts w:ascii="宋体" w:eastAsia="宋体" w:hAnsi="宋体" w:cs="仿宋_GB2312" w:hint="eastAsia"/>
          <w:spacing w:val="12"/>
          <w:szCs w:val="21"/>
        </w:rPr>
        <w:t>小</w:t>
      </w:r>
      <w:r>
        <w:rPr>
          <w:rFonts w:ascii="宋体" w:eastAsia="宋体" w:hAnsi="宋体" w:cs="仿宋_GB2312" w:hint="eastAsia"/>
          <w:spacing w:val="7"/>
          <w:szCs w:val="21"/>
        </w:rPr>
        <w:t>时内到现场 (包含节假日)，4小时内修复；如果设备故障在检修24小时后仍无法排除，</w:t>
      </w:r>
      <w:r>
        <w:rPr>
          <w:rFonts w:ascii="宋体" w:eastAsia="宋体" w:hAnsi="宋体" w:cs="仿宋_GB2312" w:hint="eastAsia"/>
          <w:spacing w:val="11"/>
          <w:szCs w:val="21"/>
        </w:rPr>
        <w:t>乙方</w:t>
      </w:r>
      <w:r>
        <w:rPr>
          <w:rFonts w:ascii="宋体" w:eastAsia="宋体" w:hAnsi="宋体" w:cs="仿宋_GB2312" w:hint="eastAsia"/>
          <w:spacing w:val="7"/>
          <w:szCs w:val="21"/>
        </w:rPr>
        <w:t>应在此后24小时内提供不低于故</w:t>
      </w:r>
      <w:r>
        <w:rPr>
          <w:rFonts w:ascii="宋体" w:eastAsia="宋体" w:hAnsi="宋体" w:cs="仿宋_GB2312" w:hint="eastAsia"/>
          <w:spacing w:val="14"/>
          <w:szCs w:val="21"/>
        </w:rPr>
        <w:t>障</w:t>
      </w:r>
      <w:r>
        <w:rPr>
          <w:rFonts w:ascii="宋体" w:eastAsia="宋体" w:hAnsi="宋体" w:cs="仿宋_GB2312" w:hint="eastAsia"/>
          <w:spacing w:val="11"/>
          <w:szCs w:val="21"/>
        </w:rPr>
        <w:t>设</w:t>
      </w:r>
      <w:r>
        <w:rPr>
          <w:rFonts w:ascii="宋体" w:eastAsia="宋体" w:hAnsi="宋体" w:cs="仿宋_GB2312" w:hint="eastAsia"/>
          <w:spacing w:val="7"/>
          <w:szCs w:val="21"/>
        </w:rPr>
        <w:t>备规格型号档次的备用设备供甲方免费使用，直至故障设备修复。若乙方无法在合同约定时间内维修，甲方可委托其他单位或人员修理。因乙方原因造成的费用，由乙方交付。</w:t>
      </w:r>
    </w:p>
    <w:p w:rsidR="00A01EDF" w:rsidRDefault="0020425D">
      <w:pPr>
        <w:spacing w:line="360" w:lineRule="auto"/>
        <w:ind w:left="92" w:right="121" w:firstLine="390"/>
        <w:rPr>
          <w:rFonts w:ascii="宋体" w:eastAsia="宋体" w:hAnsi="宋体" w:cs="仿宋_GB2312"/>
          <w:spacing w:val="7"/>
          <w:szCs w:val="21"/>
        </w:rPr>
      </w:pPr>
      <w:r>
        <w:rPr>
          <w:rFonts w:ascii="宋体" w:eastAsia="宋体" w:hAnsi="宋体" w:cs="仿宋_GB2312" w:hint="eastAsia"/>
          <w:spacing w:val="18"/>
          <w:szCs w:val="21"/>
        </w:rPr>
        <w:t>3.</w:t>
      </w:r>
      <w:r>
        <w:rPr>
          <w:rFonts w:ascii="宋体" w:eastAsia="宋体" w:hAnsi="宋体" w:cs="仿宋_GB2312" w:hint="eastAsia"/>
          <w:spacing w:val="9"/>
          <w:szCs w:val="21"/>
        </w:rPr>
        <w:t>培训要求：</w:t>
      </w:r>
      <w:r>
        <w:rPr>
          <w:rFonts w:ascii="宋体" w:eastAsia="宋体" w:hAnsi="宋体" w:cs="仿宋_GB2312" w:hint="eastAsia"/>
          <w:spacing w:val="11"/>
          <w:szCs w:val="21"/>
        </w:rPr>
        <w:t>乙方</w:t>
      </w:r>
      <w:r>
        <w:rPr>
          <w:rFonts w:ascii="宋体" w:eastAsia="宋体" w:hAnsi="宋体" w:cs="仿宋_GB2312" w:hint="eastAsia"/>
          <w:spacing w:val="9"/>
          <w:szCs w:val="21"/>
        </w:rPr>
        <w:t>须根据甲方要求派遣经验丰富的技师，到甲方单位对甲方进行优质的培训服务。对设备的使用、操作、</w:t>
      </w:r>
      <w:r>
        <w:rPr>
          <w:rFonts w:ascii="宋体" w:eastAsia="宋体" w:hAnsi="宋体" w:cs="仿宋_GB2312" w:hint="eastAsia"/>
          <w:spacing w:val="10"/>
          <w:szCs w:val="21"/>
        </w:rPr>
        <w:t>维修进行免</w:t>
      </w:r>
      <w:r>
        <w:rPr>
          <w:rFonts w:ascii="宋体" w:eastAsia="宋体" w:hAnsi="宋体" w:cs="仿宋_GB2312" w:hint="eastAsia"/>
          <w:spacing w:val="8"/>
          <w:szCs w:val="21"/>
        </w:rPr>
        <w:t>费</w:t>
      </w:r>
      <w:r>
        <w:rPr>
          <w:rFonts w:ascii="宋体" w:eastAsia="宋体" w:hAnsi="宋体" w:cs="仿宋_GB2312" w:hint="eastAsia"/>
          <w:spacing w:val="5"/>
          <w:szCs w:val="21"/>
        </w:rPr>
        <w:t>培训，并提供安装使用维护说明书，以确保甲方能够对设备有足够的了解和熟悉，能够独立进行设备的日常维护、保养和管</w:t>
      </w:r>
      <w:r>
        <w:rPr>
          <w:rFonts w:ascii="宋体" w:eastAsia="宋体" w:hAnsi="宋体" w:cs="仿宋_GB2312" w:hint="eastAsia"/>
          <w:spacing w:val="8"/>
          <w:szCs w:val="21"/>
        </w:rPr>
        <w:t>理</w:t>
      </w:r>
      <w:r>
        <w:rPr>
          <w:rFonts w:ascii="宋体" w:eastAsia="宋体" w:hAnsi="宋体" w:cs="仿宋_GB2312" w:hint="eastAsia"/>
          <w:spacing w:val="7"/>
          <w:szCs w:val="21"/>
        </w:rPr>
        <w:t>。培训所需一切资料由</w:t>
      </w:r>
      <w:r>
        <w:rPr>
          <w:rFonts w:ascii="宋体" w:eastAsia="宋体" w:hAnsi="宋体" w:cs="仿宋_GB2312" w:hint="eastAsia"/>
          <w:spacing w:val="11"/>
          <w:szCs w:val="21"/>
        </w:rPr>
        <w:t>乙方</w:t>
      </w:r>
      <w:r>
        <w:rPr>
          <w:rFonts w:ascii="宋体" w:eastAsia="宋体" w:hAnsi="宋体" w:cs="仿宋_GB2312" w:hint="eastAsia"/>
          <w:spacing w:val="7"/>
          <w:szCs w:val="21"/>
        </w:rPr>
        <w:t>免费提供。</w:t>
      </w:r>
    </w:p>
    <w:p w:rsidR="00A01EDF" w:rsidRDefault="0020425D">
      <w:pPr>
        <w:pStyle w:val="a5"/>
        <w:spacing w:after="0" w:line="360" w:lineRule="auto"/>
        <w:ind w:firstLineChars="200" w:firstLine="464"/>
        <w:rPr>
          <w:szCs w:val="21"/>
        </w:rPr>
      </w:pPr>
      <w:r>
        <w:rPr>
          <w:rFonts w:ascii="宋体" w:eastAsia="宋体" w:hAnsi="宋体" w:cs="仿宋_GB2312" w:hint="eastAsia"/>
          <w:spacing w:val="11"/>
          <w:szCs w:val="21"/>
        </w:rPr>
        <w:t>（三）乙方若在质保期内无法执行上述售后服务，则视为乙方违约，</w:t>
      </w:r>
      <w:r>
        <w:rPr>
          <w:rFonts w:ascii="宋体" w:eastAsia="宋体" w:hAnsi="宋体" w:cs="仿宋_GB2312"/>
          <w:szCs w:val="21"/>
        </w:rPr>
        <w:t>乙方</w:t>
      </w:r>
      <w:r>
        <w:rPr>
          <w:rFonts w:ascii="宋体" w:eastAsia="宋体" w:hAnsi="宋体" w:cs="仿宋_GB2312" w:hint="eastAsia"/>
          <w:szCs w:val="21"/>
        </w:rPr>
        <w:t>需在甲方发出书面通知的5个工作日内</w:t>
      </w:r>
      <w:r>
        <w:rPr>
          <w:rFonts w:ascii="宋体" w:eastAsia="宋体" w:hAnsi="宋体" w:cs="仿宋_GB2312"/>
          <w:szCs w:val="21"/>
        </w:rPr>
        <w:t>向甲方支付合同总金额</w:t>
      </w:r>
      <w:r>
        <w:rPr>
          <w:rFonts w:ascii="宋体" w:eastAsia="宋体" w:hAnsi="宋体" w:cs="仿宋_GB2312" w:hint="eastAsia"/>
          <w:szCs w:val="21"/>
        </w:rPr>
        <w:t>3</w:t>
      </w:r>
      <w:r>
        <w:rPr>
          <w:rFonts w:ascii="宋体" w:eastAsia="宋体" w:hAnsi="宋体" w:cs="仿宋_GB2312"/>
          <w:szCs w:val="21"/>
        </w:rPr>
        <w:t>0%的违约金</w:t>
      </w:r>
      <w:r>
        <w:rPr>
          <w:rFonts w:ascii="宋体" w:eastAsia="宋体" w:hAnsi="宋体" w:cs="仿宋_GB2312" w:hint="eastAsia"/>
          <w:szCs w:val="21"/>
        </w:rPr>
        <w:t>，</w:t>
      </w:r>
      <w:r>
        <w:rPr>
          <w:rFonts w:ascii="宋体" w:eastAsia="宋体" w:hAnsi="宋体" w:cs="仿宋_GB2312"/>
          <w:szCs w:val="21"/>
        </w:rPr>
        <w:t>如因此给甲方造成损失的（不限于经济损失），甲方有权向乙方提出索赔。</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八、付款方式</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（一）乙方按</w:t>
      </w:r>
      <w:r>
        <w:rPr>
          <w:rFonts w:ascii="宋体" w:eastAsia="宋体" w:hAnsi="宋体" w:cs="仿宋_GB2312"/>
          <w:szCs w:val="21"/>
        </w:rPr>
        <w:t>规定完成安装调试</w:t>
      </w:r>
      <w:r>
        <w:rPr>
          <w:rFonts w:ascii="宋体" w:eastAsia="宋体" w:hAnsi="宋体" w:cs="仿宋_GB2312" w:hint="eastAsia"/>
          <w:szCs w:val="21"/>
        </w:rPr>
        <w:t>，试运行</w:t>
      </w:r>
      <w:r>
        <w:rPr>
          <w:rFonts w:ascii="宋体" w:eastAsia="宋体" w:hAnsi="宋体" w:cs="仿宋_GB2312"/>
          <w:szCs w:val="21"/>
        </w:rPr>
        <w:t>正常使用，通过</w:t>
      </w:r>
      <w:r>
        <w:rPr>
          <w:rFonts w:ascii="宋体" w:eastAsia="宋体" w:hAnsi="宋体" w:cs="仿宋_GB2312" w:hint="eastAsia"/>
          <w:szCs w:val="21"/>
        </w:rPr>
        <w:t>双方</w:t>
      </w:r>
      <w:r>
        <w:rPr>
          <w:rFonts w:ascii="宋体" w:eastAsia="宋体" w:hAnsi="宋体" w:cs="仿宋_GB2312"/>
          <w:szCs w:val="21"/>
        </w:rPr>
        <w:t>验收后，</w:t>
      </w:r>
      <w:r>
        <w:rPr>
          <w:rFonts w:ascii="宋体" w:eastAsia="宋体" w:hAnsi="宋体" w:cs="仿宋_GB2312" w:hint="eastAsia"/>
          <w:szCs w:val="21"/>
        </w:rPr>
        <w:t>乙方提交符合甲方财务管理要求的发票，甲方在收到发票30个工作日内一次性支付合同总金额。</w:t>
      </w:r>
    </w:p>
    <w:p w:rsidR="00A01EDF" w:rsidRDefault="0020425D">
      <w:pPr>
        <w:spacing w:line="360" w:lineRule="auto"/>
        <w:ind w:firstLineChars="200" w:firstLine="420"/>
        <w:rPr>
          <w:rFonts w:ascii="宋体" w:eastAsia="宋体" w:hAnsi="宋体" w:cs="宋体"/>
          <w:szCs w:val="21"/>
          <w:lang w:val="zh-CN"/>
        </w:rPr>
      </w:pPr>
      <w:r>
        <w:rPr>
          <w:rFonts w:ascii="宋体" w:eastAsia="宋体" w:hAnsi="宋体" w:cs="仿宋_GB2312" w:hint="eastAsia"/>
          <w:szCs w:val="21"/>
        </w:rPr>
        <w:t>（二）</w:t>
      </w:r>
      <w:r>
        <w:rPr>
          <w:rFonts w:ascii="宋体" w:eastAsia="宋体" w:hAnsi="宋体" w:cs="宋体" w:hint="eastAsia"/>
          <w:szCs w:val="21"/>
        </w:rPr>
        <w:t>付款方式：</w:t>
      </w:r>
      <w:r>
        <w:rPr>
          <w:rFonts w:ascii="宋体" w:eastAsia="宋体" w:hAnsi="宋体" w:cs="宋体" w:hint="eastAsia"/>
          <w:szCs w:val="21"/>
          <w:lang w:val="zh-CN"/>
        </w:rPr>
        <w:t>采用银行转账、银行汇付（含电汇）等方式。</w:t>
      </w:r>
    </w:p>
    <w:p w:rsidR="00A01EDF" w:rsidRDefault="0020425D">
      <w:pPr>
        <w:pStyle w:val="UserStyle1"/>
        <w:spacing w:line="440" w:lineRule="exact"/>
        <w:ind w:firstLine="426"/>
        <w:rPr>
          <w:rFonts w:eastAsia="宋体" w:cs="宋体"/>
          <w:sz w:val="21"/>
          <w:szCs w:val="21"/>
          <w:lang w:val="zh-CN" w:eastAsia="zh-CN" w:bidi="ar-SA"/>
        </w:rPr>
      </w:pPr>
      <w:r>
        <w:rPr>
          <w:rFonts w:eastAsia="宋体" w:cs="宋体" w:hint="eastAsia"/>
          <w:sz w:val="21"/>
          <w:szCs w:val="21"/>
          <w:lang w:val="en-US" w:eastAsia="zh-CN" w:bidi="ar-SA"/>
        </w:rPr>
        <w:t>乙方指定银行账户信息如下：</w:t>
      </w:r>
    </w:p>
    <w:p w:rsidR="00A01EDF" w:rsidRDefault="0020425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开户行：</w:t>
      </w:r>
    </w:p>
    <w:p w:rsidR="00A01EDF" w:rsidRDefault="0020425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账户名称：</w:t>
      </w:r>
    </w:p>
    <w:p w:rsidR="00A01EDF" w:rsidRDefault="0020425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银行账号：</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九、履约保证金</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（一）签订合同10个工作日内，乙方应提交合同成交金额的5%（人民币</w:t>
      </w:r>
      <w:r>
        <w:rPr>
          <w:rFonts w:ascii="宋体" w:eastAsia="宋体" w:hAnsi="宋体" w:cs="仿宋_GB2312" w:hint="eastAsia"/>
          <w:szCs w:val="21"/>
          <w:u w:val="single"/>
        </w:rPr>
        <w:t xml:space="preserve">     </w:t>
      </w:r>
      <w:r>
        <w:rPr>
          <w:rFonts w:ascii="宋体" w:eastAsia="宋体" w:hAnsi="宋体" w:cs="仿宋_GB2312" w:hint="eastAsia"/>
          <w:szCs w:val="21"/>
        </w:rPr>
        <w:t>元）作为履约保证金。在双方确认验收合格期满30个自然日后，甲方一次性无息退还履约保证金。</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（二）发生以下情形，经调查属实的，每次扣除10%履约保证金：</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1.组织机构发生调整，或经营场所、联系人、联系方式变更，未及时通知甲方业务部门，造成无法及时联系；</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（三）如在合同执行期间因乙方违约导致履约保证金部分或全部扣除的，</w:t>
      </w:r>
      <w:r>
        <w:rPr>
          <w:rFonts w:ascii="宋体" w:eastAsia="宋体" w:hAnsi="宋体" w:cs="仿宋_GB2312"/>
          <w:szCs w:val="21"/>
        </w:rPr>
        <w:t>乙方</w:t>
      </w:r>
      <w:r>
        <w:rPr>
          <w:rFonts w:ascii="宋体" w:eastAsia="宋体" w:hAnsi="宋体" w:cs="仿宋_GB2312" w:hint="eastAsia"/>
          <w:szCs w:val="21"/>
        </w:rPr>
        <w:t>需在七个自然日内补齐履约保证金。</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（四）如</w:t>
      </w:r>
      <w:r>
        <w:rPr>
          <w:rFonts w:ascii="宋体" w:eastAsia="宋体" w:hAnsi="宋体" w:cs="仿宋_GB2312"/>
          <w:szCs w:val="21"/>
        </w:rPr>
        <w:t>乙方</w:t>
      </w:r>
      <w:r>
        <w:rPr>
          <w:rFonts w:ascii="宋体" w:eastAsia="宋体" w:hAnsi="宋体" w:cs="仿宋_GB2312" w:hint="eastAsia"/>
          <w:szCs w:val="21"/>
        </w:rPr>
        <w:t>在合同执行过程需终止合同履行的，应提前十个自然日以书面形式告知甲</w:t>
      </w:r>
      <w:r>
        <w:rPr>
          <w:rFonts w:ascii="宋体" w:eastAsia="宋体" w:hAnsi="宋体" w:cs="仿宋_GB2312" w:hint="eastAsia"/>
          <w:szCs w:val="21"/>
        </w:rPr>
        <w:lastRenderedPageBreak/>
        <w:t>方，并应将甲方餐厅设备全部恢复原样，甲方没收全部履约保证金，由此造成的一切损失由</w:t>
      </w:r>
      <w:r>
        <w:rPr>
          <w:rFonts w:ascii="宋体" w:eastAsia="宋体" w:hAnsi="宋体" w:cs="仿宋_GB2312"/>
          <w:szCs w:val="21"/>
        </w:rPr>
        <w:t>乙方</w:t>
      </w:r>
      <w:r>
        <w:rPr>
          <w:rFonts w:ascii="宋体" w:eastAsia="宋体" w:hAnsi="宋体" w:cs="仿宋_GB2312" w:hint="eastAsia"/>
          <w:szCs w:val="21"/>
        </w:rPr>
        <w:t>承担。</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（五）如甲方在合同执行中需终止合同履行的，应提前十个自然日以书面形式告知</w:t>
      </w:r>
      <w:r>
        <w:rPr>
          <w:rFonts w:ascii="宋体" w:eastAsia="宋体" w:hAnsi="宋体" w:cs="仿宋_GB2312"/>
          <w:szCs w:val="21"/>
        </w:rPr>
        <w:t>乙方</w:t>
      </w:r>
      <w:r>
        <w:rPr>
          <w:rFonts w:ascii="宋体" w:eastAsia="宋体" w:hAnsi="宋体" w:cs="仿宋_GB2312" w:hint="eastAsia"/>
          <w:szCs w:val="21"/>
        </w:rPr>
        <w:t>，并在合同正式终止后三十个自然日内退还剩余全部履约保证金。</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十、违约责任与赔偿损失</w:t>
      </w:r>
    </w:p>
    <w:p w:rsidR="00A01EDF" w:rsidRDefault="0020425D">
      <w:pPr>
        <w:pStyle w:val="a5"/>
        <w:spacing w:after="0" w:line="360" w:lineRule="auto"/>
        <w:ind w:firstLineChars="200" w:firstLine="420"/>
        <w:rPr>
          <w:rFonts w:ascii="宋体" w:eastAsia="宋体" w:hAnsi="宋体" w:cs="仿宋_GB2312"/>
          <w:color w:val="FF0000"/>
          <w:szCs w:val="21"/>
        </w:rPr>
      </w:pPr>
      <w:r>
        <w:rPr>
          <w:rFonts w:ascii="宋体" w:eastAsia="宋体" w:hAnsi="宋体" w:cs="仿宋_GB2312" w:hint="eastAsia"/>
          <w:szCs w:val="21"/>
        </w:rPr>
        <w:t>（一）</w:t>
      </w:r>
      <w:r>
        <w:rPr>
          <w:rFonts w:ascii="宋体" w:eastAsia="宋体" w:hAnsi="宋体" w:cs="仿宋_GB2312"/>
          <w:szCs w:val="21"/>
        </w:rPr>
        <w:t>乙方交付的不符合</w:t>
      </w:r>
      <w:r>
        <w:rPr>
          <w:rFonts w:ascii="宋体" w:eastAsia="宋体" w:hAnsi="宋体" w:cs="仿宋_GB2312" w:hint="eastAsia"/>
          <w:szCs w:val="21"/>
        </w:rPr>
        <w:t>竞价</w:t>
      </w:r>
      <w:r>
        <w:rPr>
          <w:rFonts w:ascii="宋体" w:eastAsia="宋体" w:hAnsi="宋体" w:cs="仿宋_GB2312"/>
          <w:szCs w:val="21"/>
        </w:rPr>
        <w:t>文件、</w:t>
      </w:r>
      <w:r>
        <w:rPr>
          <w:rFonts w:ascii="宋体" w:eastAsia="宋体" w:hAnsi="宋体" w:cs="仿宋_GB2312" w:hint="eastAsia"/>
          <w:szCs w:val="21"/>
        </w:rPr>
        <w:t>响应</w:t>
      </w:r>
      <w:r>
        <w:rPr>
          <w:rFonts w:ascii="宋体" w:eastAsia="宋体" w:hAnsi="宋体" w:cs="仿宋_GB2312"/>
          <w:szCs w:val="21"/>
        </w:rPr>
        <w:t>文件或本项目合同规定的，甲方有权拒收，并且书面形式通知乙方，乙方需在</w:t>
      </w:r>
      <w:r>
        <w:rPr>
          <w:rFonts w:ascii="宋体" w:eastAsia="宋体" w:hAnsi="宋体" w:cs="仿宋_GB2312" w:hint="eastAsia"/>
          <w:szCs w:val="21"/>
        </w:rPr>
        <w:t>5</w:t>
      </w:r>
      <w:r>
        <w:rPr>
          <w:rFonts w:ascii="宋体" w:eastAsia="宋体" w:hAnsi="宋体" w:cs="仿宋_GB2312"/>
          <w:szCs w:val="21"/>
        </w:rPr>
        <w:t>个</w:t>
      </w:r>
      <w:r>
        <w:rPr>
          <w:rFonts w:ascii="宋体" w:eastAsia="宋体" w:hAnsi="宋体" w:cs="仿宋_GB2312" w:hint="eastAsia"/>
          <w:szCs w:val="21"/>
        </w:rPr>
        <w:t>自然</w:t>
      </w:r>
      <w:r>
        <w:rPr>
          <w:rFonts w:ascii="宋体" w:eastAsia="宋体" w:hAnsi="宋体" w:cs="仿宋_GB2312"/>
          <w:szCs w:val="21"/>
        </w:rPr>
        <w:t>日内重新提供符合要求的货物</w:t>
      </w:r>
      <w:r>
        <w:rPr>
          <w:rFonts w:ascii="宋体" w:eastAsia="宋体" w:hAnsi="宋体" w:cs="仿宋_GB2312" w:hint="eastAsia"/>
          <w:szCs w:val="21"/>
        </w:rPr>
        <w:t>及</w:t>
      </w:r>
      <w:r>
        <w:rPr>
          <w:rFonts w:ascii="宋体" w:eastAsia="宋体" w:hAnsi="宋体" w:cs="仿宋_GB2312"/>
          <w:szCs w:val="21"/>
        </w:rPr>
        <w:t>服务，</w:t>
      </w:r>
      <w:r>
        <w:rPr>
          <w:rFonts w:ascii="宋体" w:eastAsia="宋体" w:hAnsi="宋体" w:cs="仿宋_GB2312" w:hint="eastAsia"/>
          <w:szCs w:val="21"/>
        </w:rPr>
        <w:t>由此造成的一切损失由</w:t>
      </w:r>
      <w:r>
        <w:rPr>
          <w:rFonts w:ascii="宋体" w:eastAsia="宋体" w:hAnsi="宋体" w:cs="仿宋_GB2312"/>
          <w:szCs w:val="21"/>
        </w:rPr>
        <w:t>乙方</w:t>
      </w:r>
      <w:r>
        <w:rPr>
          <w:rFonts w:ascii="宋体" w:eastAsia="宋体" w:hAnsi="宋体" w:cs="仿宋_GB2312" w:hint="eastAsia"/>
          <w:szCs w:val="21"/>
        </w:rPr>
        <w:t>承担。</w:t>
      </w:r>
      <w:r>
        <w:rPr>
          <w:rFonts w:ascii="宋体" w:eastAsia="宋体" w:hAnsi="宋体" w:cs="仿宋_GB2312"/>
          <w:szCs w:val="21"/>
        </w:rPr>
        <w:t>如果第二次提供的仍达不到要求，甲方有权拒收</w:t>
      </w:r>
      <w:r>
        <w:rPr>
          <w:rFonts w:ascii="宋体" w:eastAsia="宋体" w:hAnsi="宋体" w:cs="仿宋_GB2312" w:hint="eastAsia"/>
          <w:szCs w:val="21"/>
        </w:rPr>
        <w:t>并</w:t>
      </w:r>
      <w:r>
        <w:rPr>
          <w:rFonts w:ascii="宋体" w:eastAsia="宋体" w:hAnsi="宋体" w:cs="仿宋_GB2312"/>
          <w:szCs w:val="21"/>
        </w:rPr>
        <w:t>单方面解除合同，同时乙方向甲方支付合同总金额20%的违约金。如因此给甲方造成损失的（不限于经济损失），甲方有权向乙方提出索赔。</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二）如果在甲方发出索赔通知后10个自然日内，乙方未作答复，上述索赔应视为已被乙方接受。如乙方未能在收到索赔通知后10个自然日内或征得甲方同意的延长期内，按照甲方选择的方法解决索赔事宜，甲方将有权从履约保证金中扣回索赔金额，同时保留进一步要求索赔的权力。</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十一、不可抗力</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（一）由于不可预见、不可避免、不可克服等不可抗力的原因，一方不能履行合同义务的，应当在不可抗力发生之日起5个自然日内以书面形式通知对方，证明不可抗力事件的存在。</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（二）不可抗力事件发生后，甲方和乙方应当积极寻求以合理的方式履行本合同。如不可抗力无法消除，致使合同目的无法实现的，双方均有权解除合同，且均不互相索赔。</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十二、争议解决方式</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（一）因货物的质量问题发生争议，由相关省或地市级质量技术监督局或其指定的质量鉴定单位进行质量鉴定。货物符合质量标准的，鉴定费由甲方承担；货物不符合质量标准的，鉴定费由乙方承担。</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（二）本合同发生争议，由双方协商或由政府采购监督管理部门调解解决，协商或调解不成时可以向甲方所在地人民法院提起诉讼（在诉讼期间，除有争议部分的事项外，合同其他部分仍应继续履行）。</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十三、通知</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（一）本合同一方给对方的通知，应用书面形式或其他数字传送方式送达合同中规定的对方地址或联系人的电话、电脑等数字设备。</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（二）通知以送到（传送）日期或通知书的生效日期为生效日期，两者中以晚的一个日</w:t>
      </w:r>
      <w:r>
        <w:rPr>
          <w:rFonts w:ascii="宋体" w:eastAsia="宋体" w:hAnsi="宋体" w:cs="仿宋_GB2312" w:hint="eastAsia"/>
          <w:szCs w:val="21"/>
        </w:rPr>
        <w:lastRenderedPageBreak/>
        <w:t>期为准。</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十四、合同生效</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本合同经双方授权代表签字并加盖合同专用章或公章之日起生效，合同生效日期以最后一个签字日为准。</w:t>
      </w:r>
    </w:p>
    <w:p w:rsidR="00A01EDF" w:rsidRDefault="0020425D">
      <w:pPr>
        <w:widowControl/>
        <w:tabs>
          <w:tab w:val="left" w:pos="426"/>
          <w:tab w:val="left" w:pos="960"/>
        </w:tabs>
        <w:snapToGrid w:val="0"/>
        <w:spacing w:line="360" w:lineRule="auto"/>
        <w:jc w:val="left"/>
        <w:textAlignment w:val="baseline"/>
        <w:rPr>
          <w:rFonts w:ascii="宋体" w:eastAsia="宋体" w:hAnsi="宋体"/>
          <w:b/>
          <w:kern w:val="0"/>
          <w:szCs w:val="21"/>
        </w:rPr>
      </w:pPr>
      <w:r>
        <w:rPr>
          <w:rFonts w:ascii="宋体" w:eastAsia="宋体" w:hAnsi="宋体" w:hint="eastAsia"/>
          <w:b/>
          <w:kern w:val="0"/>
          <w:szCs w:val="21"/>
        </w:rPr>
        <w:t>十五、其他</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（一）本项目成交通知书、竞价文件、报名文件、报价文件、图纸及承诺书等均是本合同不可分割的部分，解释的顺序除特别说明外，以文件生成的时间为准。</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（二）在执行合同过程中，所有经甲乙双方签署确认的文件（包括会议纪要、补充协议、往来信函）即成为本合同的有效组成部分。</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（三）乙方不得部分或全部转让其应履行的合同项下的义务。</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（四）本项目合同一式肆份，甲方执叁份、乙方执壹份，具有同等法律效力</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（五）甲乙双方均应严守在履行本合同过程中所获知的对方信息。</w:t>
      </w:r>
    </w:p>
    <w:p w:rsidR="00A01EDF" w:rsidRDefault="0020425D">
      <w:pPr>
        <w:pStyle w:val="a5"/>
        <w:spacing w:after="0" w:line="360" w:lineRule="auto"/>
        <w:ind w:firstLineChars="200" w:firstLine="420"/>
        <w:rPr>
          <w:rFonts w:ascii="宋体" w:eastAsia="宋体" w:hAnsi="宋体" w:cs="仿宋_GB2312"/>
          <w:szCs w:val="21"/>
        </w:rPr>
      </w:pPr>
      <w:r>
        <w:rPr>
          <w:rFonts w:ascii="宋体" w:eastAsia="宋体" w:hAnsi="宋体" w:cs="仿宋_GB2312" w:hint="eastAsia"/>
          <w:szCs w:val="21"/>
        </w:rPr>
        <w:t>（六）本合同未尽事宜，由双方协商处理。</w:t>
      </w:r>
    </w:p>
    <w:p w:rsidR="00A01EDF" w:rsidRDefault="00A01EDF">
      <w:pPr>
        <w:snapToGrid w:val="0"/>
        <w:spacing w:line="480" w:lineRule="auto"/>
        <w:ind w:leftChars="200" w:left="420"/>
        <w:rPr>
          <w:rFonts w:hAnsi="宋体"/>
          <w:sz w:val="24"/>
          <w:szCs w:val="24"/>
        </w:rPr>
      </w:pPr>
    </w:p>
    <w:p w:rsidR="00A01EDF" w:rsidRDefault="00A01EDF">
      <w:pPr>
        <w:snapToGrid w:val="0"/>
        <w:spacing w:line="480" w:lineRule="auto"/>
        <w:ind w:leftChars="200" w:left="420"/>
        <w:rPr>
          <w:rFonts w:hAnsi="宋体"/>
          <w:sz w:val="24"/>
          <w:szCs w:val="24"/>
        </w:rPr>
      </w:pPr>
    </w:p>
    <w:p w:rsidR="00A01EDF" w:rsidRDefault="00A01EDF">
      <w:pPr>
        <w:snapToGrid w:val="0"/>
        <w:spacing w:line="480" w:lineRule="auto"/>
        <w:ind w:leftChars="200" w:left="420"/>
        <w:rPr>
          <w:rFonts w:hAnsi="宋体"/>
          <w:sz w:val="24"/>
          <w:szCs w:val="24"/>
        </w:rPr>
      </w:pPr>
    </w:p>
    <w:p w:rsidR="00A01EDF" w:rsidRDefault="0020425D">
      <w:pPr>
        <w:snapToGrid w:val="0"/>
        <w:spacing w:line="480" w:lineRule="auto"/>
        <w:ind w:leftChars="200" w:left="420"/>
        <w:rPr>
          <w:rFonts w:ascii="Calibri" w:hAnsi="宋体"/>
          <w:sz w:val="24"/>
          <w:szCs w:val="24"/>
        </w:rPr>
      </w:pPr>
      <w:r>
        <w:rPr>
          <w:rFonts w:hAnsi="宋体" w:hint="eastAsia"/>
          <w:sz w:val="24"/>
          <w:szCs w:val="24"/>
        </w:rPr>
        <w:t>甲方：                              乙方：</w:t>
      </w:r>
    </w:p>
    <w:p w:rsidR="00A01EDF" w:rsidRDefault="0020425D">
      <w:pPr>
        <w:snapToGrid w:val="0"/>
        <w:spacing w:line="480" w:lineRule="auto"/>
        <w:ind w:leftChars="200" w:left="420"/>
        <w:rPr>
          <w:rFonts w:hAnsi="宋体"/>
          <w:sz w:val="24"/>
          <w:szCs w:val="24"/>
        </w:rPr>
      </w:pPr>
      <w:r>
        <w:rPr>
          <w:rFonts w:hAnsi="宋体" w:hint="eastAsia"/>
          <w:sz w:val="24"/>
          <w:szCs w:val="24"/>
        </w:rPr>
        <w:t>法人代表：                          法人代表：</w:t>
      </w:r>
    </w:p>
    <w:p w:rsidR="00A01EDF" w:rsidRDefault="0020425D">
      <w:pPr>
        <w:snapToGrid w:val="0"/>
        <w:spacing w:line="480" w:lineRule="auto"/>
        <w:ind w:leftChars="200" w:left="420"/>
        <w:rPr>
          <w:rFonts w:hAnsi="宋体"/>
          <w:sz w:val="24"/>
          <w:szCs w:val="24"/>
        </w:rPr>
      </w:pPr>
      <w:r>
        <w:rPr>
          <w:rFonts w:hAnsi="宋体" w:hint="eastAsia"/>
          <w:sz w:val="24"/>
          <w:szCs w:val="24"/>
        </w:rPr>
        <w:t>签约代表：                          签约代表：</w:t>
      </w:r>
    </w:p>
    <w:p w:rsidR="00A01EDF" w:rsidRDefault="0020425D">
      <w:pPr>
        <w:snapToGrid w:val="0"/>
        <w:spacing w:line="480" w:lineRule="auto"/>
        <w:ind w:leftChars="200" w:left="420"/>
        <w:rPr>
          <w:rFonts w:ascii="宋体" w:hAnsi="宋体" w:cs="宋体"/>
          <w:sz w:val="24"/>
          <w:szCs w:val="24"/>
        </w:rPr>
      </w:pPr>
      <w:r>
        <w:rPr>
          <w:rFonts w:hAnsi="宋体" w:hint="eastAsia"/>
          <w:sz w:val="24"/>
          <w:szCs w:val="24"/>
        </w:rPr>
        <w:t>签约日期：     年    月    日</w:t>
      </w:r>
      <w:r>
        <w:rPr>
          <w:rFonts w:hAnsi="宋体"/>
          <w:sz w:val="24"/>
          <w:szCs w:val="24"/>
        </w:rPr>
        <w:tab/>
      </w:r>
      <w:r>
        <w:rPr>
          <w:rFonts w:hAnsi="宋体" w:hint="eastAsia"/>
          <w:sz w:val="24"/>
          <w:szCs w:val="24"/>
        </w:rPr>
        <w:t xml:space="preserve">    签约日期：    年    月    日</w:t>
      </w:r>
    </w:p>
    <w:p w:rsidR="00A01EDF" w:rsidRDefault="00A01EDF"/>
    <w:sectPr w:rsidR="00A01EDF">
      <w:pgSz w:w="11906" w:h="16838"/>
      <w:pgMar w:top="1327" w:right="1800" w:bottom="1327"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F75DE4" w15:done="0"/>
  <w15:commentEx w15:paraId="0B043F76" w15:done="0" w15:paraIdParent="4DF75DE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EB" w:rsidRDefault="006A36EB" w:rsidP="003D1C10">
      <w:r>
        <w:separator/>
      </w:r>
    </w:p>
  </w:endnote>
  <w:endnote w:type="continuationSeparator" w:id="0">
    <w:p w:rsidR="006A36EB" w:rsidRDefault="006A36EB" w:rsidP="003D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EB" w:rsidRDefault="006A36EB" w:rsidP="003D1C10">
      <w:r>
        <w:separator/>
      </w:r>
    </w:p>
  </w:footnote>
  <w:footnote w:type="continuationSeparator" w:id="0">
    <w:p w:rsidR="006A36EB" w:rsidRDefault="006A36EB" w:rsidP="003D1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0899"/>
    <w:multiLevelType w:val="singleLevel"/>
    <w:tmpl w:val="D9050899"/>
    <w:lvl w:ilvl="0">
      <w:start w:val="1"/>
      <w:numFmt w:val="chineseCounting"/>
      <w:suff w:val="nothing"/>
      <w:lvlText w:val="（%1）"/>
      <w:lvlJc w:val="left"/>
      <w:rPr>
        <w:rFonts w:hint="eastAsia"/>
      </w:rPr>
    </w:lvl>
  </w:abstractNum>
  <w:abstractNum w:abstractNumId="1">
    <w:nsid w:val="FD5B731D"/>
    <w:multiLevelType w:val="singleLevel"/>
    <w:tmpl w:val="FD5B731D"/>
    <w:lvl w:ilvl="0">
      <w:start w:val="1"/>
      <w:numFmt w:val="chineseCounting"/>
      <w:suff w:val="nothing"/>
      <w:lvlText w:val="（%1）"/>
      <w:lvlJc w:val="left"/>
      <w:rPr>
        <w:rFonts w:hint="eastAsia"/>
      </w:rPr>
    </w:lvl>
  </w:abstractNum>
  <w:abstractNum w:abstractNumId="2">
    <w:nsid w:val="0000000D"/>
    <w:multiLevelType w:val="singleLevel"/>
    <w:tmpl w:val="0000000D"/>
    <w:lvl w:ilvl="0">
      <w:start w:val="1"/>
      <w:numFmt w:val="chineseCountingThousand"/>
      <w:suff w:val="nothing"/>
      <w:lvlText w:val="%1、"/>
      <w:lvlJc w:val="left"/>
      <w:pPr>
        <w:ind w:left="987" w:hanging="420"/>
      </w:pPr>
      <w:rPr>
        <w:rFonts w:hint="eastAsia"/>
        <w:sz w:val="21"/>
        <w:szCs w:val="21"/>
        <w:lang w:val="en-US"/>
      </w:rPr>
    </w:lvl>
  </w:abstractNum>
  <w:abstractNum w:abstractNumId="3">
    <w:nsid w:val="43C54EEF"/>
    <w:multiLevelType w:val="singleLevel"/>
    <w:tmpl w:val="43C54EEF"/>
    <w:lvl w:ilvl="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戴玲仪">
    <w15:presenceInfo w15:providerId="None" w15:userId="戴玲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F2955"/>
    <w:rsid w:val="0020425D"/>
    <w:rsid w:val="003D1C10"/>
    <w:rsid w:val="006A36EB"/>
    <w:rsid w:val="00830606"/>
    <w:rsid w:val="008D3597"/>
    <w:rsid w:val="009A1248"/>
    <w:rsid w:val="009E2BE9"/>
    <w:rsid w:val="00A01EDF"/>
    <w:rsid w:val="00E51B4E"/>
    <w:rsid w:val="068F2955"/>
    <w:rsid w:val="26F84502"/>
    <w:rsid w:val="28730611"/>
    <w:rsid w:val="2B2D7785"/>
    <w:rsid w:val="2B2E138D"/>
    <w:rsid w:val="3ADD115C"/>
    <w:rsid w:val="578A0A11"/>
    <w:rsid w:val="5A907264"/>
    <w:rsid w:val="74557018"/>
    <w:rsid w:val="7CAB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等线" w:eastAsia="等线" w:hAnsi="等线" w:cs="Times New Roman"/>
      <w:kern w:val="2"/>
      <w:sz w:val="21"/>
      <w:szCs w:val="22"/>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200" w:firstLineChars="352" w:firstLine="200"/>
    </w:pPr>
    <w:rPr>
      <w:rFonts w:ascii="仿宋_GB2312" w:eastAsia="仿宋_GB2312"/>
      <w:sz w:val="32"/>
    </w:rPr>
  </w:style>
  <w:style w:type="paragraph" w:styleId="a3">
    <w:name w:val="Body Text Indent"/>
    <w:basedOn w:val="a"/>
    <w:qFormat/>
    <w:pPr>
      <w:spacing w:line="360" w:lineRule="auto"/>
      <w:ind w:left="608" w:hanging="608"/>
    </w:pPr>
    <w:rPr>
      <w:rFonts w:ascii="宋体"/>
      <w:kern w:val="0"/>
      <w:sz w:val="28"/>
      <w:szCs w:val="20"/>
    </w:rPr>
  </w:style>
  <w:style w:type="paragraph" w:styleId="a4">
    <w:name w:val="annotation text"/>
    <w:basedOn w:val="a"/>
    <w:link w:val="Char"/>
    <w:pPr>
      <w:jc w:val="left"/>
    </w:pPr>
  </w:style>
  <w:style w:type="paragraph" w:styleId="a5">
    <w:name w:val="Body Text"/>
    <w:basedOn w:val="a"/>
    <w:uiPriority w:val="99"/>
    <w:qFormat/>
    <w:pPr>
      <w:spacing w:after="120"/>
    </w:pPr>
  </w:style>
  <w:style w:type="paragraph" w:styleId="a6">
    <w:name w:val="Balloon Text"/>
    <w:basedOn w:val="a"/>
    <w:link w:val="Char0"/>
    <w:rPr>
      <w:sz w:val="18"/>
      <w:szCs w:val="18"/>
    </w:rPr>
  </w:style>
  <w:style w:type="paragraph" w:styleId="a7">
    <w:name w:val="annotation subject"/>
    <w:basedOn w:val="a4"/>
    <w:next w:val="a4"/>
    <w:link w:val="Char1"/>
    <w:rPr>
      <w:b/>
      <w:bCs/>
    </w:rPr>
  </w:style>
  <w:style w:type="paragraph" w:styleId="a8">
    <w:name w:val="Body Text First Indent"/>
    <w:basedOn w:val="a5"/>
    <w:uiPriority w:val="99"/>
    <w:qFormat/>
    <w:pPr>
      <w:spacing w:after="0"/>
      <w:ind w:firstLineChars="100" w:firstLine="420"/>
    </w:pPr>
    <w:rPr>
      <w:rFonts w:ascii="Calibri" w:eastAsia="楷体_GB2312" w:hAnsi="Calibri"/>
      <w:sz w:val="32"/>
      <w:szCs w:val="20"/>
    </w:rPr>
  </w:style>
  <w:style w:type="character" w:styleId="a9">
    <w:name w:val="annotation reference"/>
    <w:qFormat/>
    <w:rPr>
      <w:sz w:val="21"/>
      <w:szCs w:val="21"/>
    </w:rPr>
  </w:style>
  <w:style w:type="paragraph" w:customStyle="1" w:styleId="1">
    <w:name w:val="列出段落1"/>
    <w:basedOn w:val="a"/>
    <w:uiPriority w:val="34"/>
    <w:qFormat/>
    <w:pPr>
      <w:ind w:firstLineChars="200" w:firstLine="420"/>
    </w:pPr>
    <w:rPr>
      <w:rFonts w:ascii="Times New Roman" w:eastAsia="宋体" w:hAnsi="Times New Roman"/>
      <w:szCs w:val="21"/>
    </w:rPr>
  </w:style>
  <w:style w:type="character" w:customStyle="1" w:styleId="font61">
    <w:name w:val="font61"/>
    <w:qFormat/>
    <w:rPr>
      <w:rFonts w:ascii="宋体" w:eastAsia="宋体" w:hAnsi="宋体" w:cs="宋体" w:hint="eastAsia"/>
      <w:color w:val="000000"/>
      <w:sz w:val="20"/>
      <w:szCs w:val="20"/>
      <w:u w:val="none"/>
    </w:rPr>
  </w:style>
  <w:style w:type="paragraph" w:customStyle="1" w:styleId="aa">
    <w:name w:val="表格文字"/>
    <w:basedOn w:val="a"/>
    <w:qFormat/>
    <w:pPr>
      <w:spacing w:before="25" w:after="25"/>
      <w:jc w:val="left"/>
    </w:pPr>
    <w:rPr>
      <w:rFonts w:ascii="Times New Roman" w:eastAsia="宋体" w:hAnsi="Times New Roman"/>
      <w:bCs/>
      <w:spacing w:val="10"/>
      <w:kern w:val="0"/>
      <w:sz w:val="24"/>
      <w:szCs w:val="20"/>
    </w:rPr>
  </w:style>
  <w:style w:type="paragraph" w:customStyle="1" w:styleId="10">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UserStyle1">
    <w:name w:val="UserStyle_1"/>
    <w:basedOn w:val="a"/>
    <w:qFormat/>
    <w:pPr>
      <w:spacing w:line="442" w:lineRule="auto"/>
      <w:textAlignment w:val="baseline"/>
    </w:pPr>
    <w:rPr>
      <w:rFonts w:ascii="宋体" w:hAnsi="宋体"/>
      <w:sz w:val="22"/>
      <w:lang w:val="zh-TW" w:eastAsia="zh-TW" w:bidi="zh-TW"/>
    </w:rPr>
  </w:style>
  <w:style w:type="character" w:customStyle="1" w:styleId="Char0">
    <w:name w:val="批注框文本 Char"/>
    <w:basedOn w:val="a0"/>
    <w:link w:val="a6"/>
    <w:rPr>
      <w:rFonts w:ascii="等线" w:eastAsia="等线" w:hAnsi="等线" w:cs="Times New Roman"/>
      <w:kern w:val="2"/>
      <w:sz w:val="18"/>
      <w:szCs w:val="18"/>
    </w:rPr>
  </w:style>
  <w:style w:type="character" w:customStyle="1" w:styleId="Char">
    <w:name w:val="批注文字 Char"/>
    <w:basedOn w:val="a0"/>
    <w:link w:val="a4"/>
    <w:rPr>
      <w:rFonts w:ascii="等线" w:eastAsia="等线" w:hAnsi="等线" w:cs="Times New Roman"/>
      <w:kern w:val="2"/>
      <w:sz w:val="21"/>
      <w:szCs w:val="22"/>
    </w:rPr>
  </w:style>
  <w:style w:type="character" w:customStyle="1" w:styleId="Char1">
    <w:name w:val="批注主题 Char"/>
    <w:basedOn w:val="Char"/>
    <w:link w:val="a7"/>
    <w:rPr>
      <w:rFonts w:ascii="等线" w:eastAsia="等线" w:hAnsi="等线" w:cs="Times New Roman"/>
      <w:b/>
      <w:bCs/>
      <w:kern w:val="2"/>
      <w:sz w:val="21"/>
      <w:szCs w:val="22"/>
    </w:rPr>
  </w:style>
  <w:style w:type="paragraph" w:styleId="ab">
    <w:name w:val="header"/>
    <w:basedOn w:val="a"/>
    <w:link w:val="Char2"/>
    <w:rsid w:val="003D1C1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3D1C10"/>
    <w:rPr>
      <w:rFonts w:ascii="等线" w:eastAsia="等线" w:hAnsi="等线" w:cs="Times New Roman"/>
      <w:kern w:val="2"/>
      <w:sz w:val="18"/>
      <w:szCs w:val="18"/>
    </w:rPr>
  </w:style>
  <w:style w:type="paragraph" w:styleId="ac">
    <w:name w:val="footer"/>
    <w:basedOn w:val="a"/>
    <w:link w:val="Char3"/>
    <w:rsid w:val="003D1C10"/>
    <w:pPr>
      <w:tabs>
        <w:tab w:val="center" w:pos="4153"/>
        <w:tab w:val="right" w:pos="8306"/>
      </w:tabs>
      <w:snapToGrid w:val="0"/>
      <w:jc w:val="left"/>
    </w:pPr>
    <w:rPr>
      <w:sz w:val="18"/>
      <w:szCs w:val="18"/>
    </w:rPr>
  </w:style>
  <w:style w:type="character" w:customStyle="1" w:styleId="Char3">
    <w:name w:val="页脚 Char"/>
    <w:basedOn w:val="a0"/>
    <w:link w:val="ac"/>
    <w:rsid w:val="003D1C10"/>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等线" w:eastAsia="等线" w:hAnsi="等线" w:cs="Times New Roman"/>
      <w:kern w:val="2"/>
      <w:sz w:val="21"/>
      <w:szCs w:val="22"/>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200" w:firstLineChars="352" w:firstLine="200"/>
    </w:pPr>
    <w:rPr>
      <w:rFonts w:ascii="仿宋_GB2312" w:eastAsia="仿宋_GB2312"/>
      <w:sz w:val="32"/>
    </w:rPr>
  </w:style>
  <w:style w:type="paragraph" w:styleId="a3">
    <w:name w:val="Body Text Indent"/>
    <w:basedOn w:val="a"/>
    <w:qFormat/>
    <w:pPr>
      <w:spacing w:line="360" w:lineRule="auto"/>
      <w:ind w:left="608" w:hanging="608"/>
    </w:pPr>
    <w:rPr>
      <w:rFonts w:ascii="宋体"/>
      <w:kern w:val="0"/>
      <w:sz w:val="28"/>
      <w:szCs w:val="20"/>
    </w:rPr>
  </w:style>
  <w:style w:type="paragraph" w:styleId="a4">
    <w:name w:val="annotation text"/>
    <w:basedOn w:val="a"/>
    <w:link w:val="Char"/>
    <w:pPr>
      <w:jc w:val="left"/>
    </w:pPr>
  </w:style>
  <w:style w:type="paragraph" w:styleId="a5">
    <w:name w:val="Body Text"/>
    <w:basedOn w:val="a"/>
    <w:uiPriority w:val="99"/>
    <w:qFormat/>
    <w:pPr>
      <w:spacing w:after="120"/>
    </w:pPr>
  </w:style>
  <w:style w:type="paragraph" w:styleId="a6">
    <w:name w:val="Balloon Text"/>
    <w:basedOn w:val="a"/>
    <w:link w:val="Char0"/>
    <w:rPr>
      <w:sz w:val="18"/>
      <w:szCs w:val="18"/>
    </w:rPr>
  </w:style>
  <w:style w:type="paragraph" w:styleId="a7">
    <w:name w:val="annotation subject"/>
    <w:basedOn w:val="a4"/>
    <w:next w:val="a4"/>
    <w:link w:val="Char1"/>
    <w:rPr>
      <w:b/>
      <w:bCs/>
    </w:rPr>
  </w:style>
  <w:style w:type="paragraph" w:styleId="a8">
    <w:name w:val="Body Text First Indent"/>
    <w:basedOn w:val="a5"/>
    <w:uiPriority w:val="99"/>
    <w:qFormat/>
    <w:pPr>
      <w:spacing w:after="0"/>
      <w:ind w:firstLineChars="100" w:firstLine="420"/>
    </w:pPr>
    <w:rPr>
      <w:rFonts w:ascii="Calibri" w:eastAsia="楷体_GB2312" w:hAnsi="Calibri"/>
      <w:sz w:val="32"/>
      <w:szCs w:val="20"/>
    </w:rPr>
  </w:style>
  <w:style w:type="character" w:styleId="a9">
    <w:name w:val="annotation reference"/>
    <w:qFormat/>
    <w:rPr>
      <w:sz w:val="21"/>
      <w:szCs w:val="21"/>
    </w:rPr>
  </w:style>
  <w:style w:type="paragraph" w:customStyle="1" w:styleId="1">
    <w:name w:val="列出段落1"/>
    <w:basedOn w:val="a"/>
    <w:uiPriority w:val="34"/>
    <w:qFormat/>
    <w:pPr>
      <w:ind w:firstLineChars="200" w:firstLine="420"/>
    </w:pPr>
    <w:rPr>
      <w:rFonts w:ascii="Times New Roman" w:eastAsia="宋体" w:hAnsi="Times New Roman"/>
      <w:szCs w:val="21"/>
    </w:rPr>
  </w:style>
  <w:style w:type="character" w:customStyle="1" w:styleId="font61">
    <w:name w:val="font61"/>
    <w:qFormat/>
    <w:rPr>
      <w:rFonts w:ascii="宋体" w:eastAsia="宋体" w:hAnsi="宋体" w:cs="宋体" w:hint="eastAsia"/>
      <w:color w:val="000000"/>
      <w:sz w:val="20"/>
      <w:szCs w:val="20"/>
      <w:u w:val="none"/>
    </w:rPr>
  </w:style>
  <w:style w:type="paragraph" w:customStyle="1" w:styleId="aa">
    <w:name w:val="表格文字"/>
    <w:basedOn w:val="a"/>
    <w:qFormat/>
    <w:pPr>
      <w:spacing w:before="25" w:after="25"/>
      <w:jc w:val="left"/>
    </w:pPr>
    <w:rPr>
      <w:rFonts w:ascii="Times New Roman" w:eastAsia="宋体" w:hAnsi="Times New Roman"/>
      <w:bCs/>
      <w:spacing w:val="10"/>
      <w:kern w:val="0"/>
      <w:sz w:val="24"/>
      <w:szCs w:val="20"/>
    </w:rPr>
  </w:style>
  <w:style w:type="paragraph" w:customStyle="1" w:styleId="10">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UserStyle1">
    <w:name w:val="UserStyle_1"/>
    <w:basedOn w:val="a"/>
    <w:qFormat/>
    <w:pPr>
      <w:spacing w:line="442" w:lineRule="auto"/>
      <w:textAlignment w:val="baseline"/>
    </w:pPr>
    <w:rPr>
      <w:rFonts w:ascii="宋体" w:hAnsi="宋体"/>
      <w:sz w:val="22"/>
      <w:lang w:val="zh-TW" w:eastAsia="zh-TW" w:bidi="zh-TW"/>
    </w:rPr>
  </w:style>
  <w:style w:type="character" w:customStyle="1" w:styleId="Char0">
    <w:name w:val="批注框文本 Char"/>
    <w:basedOn w:val="a0"/>
    <w:link w:val="a6"/>
    <w:rPr>
      <w:rFonts w:ascii="等线" w:eastAsia="等线" w:hAnsi="等线" w:cs="Times New Roman"/>
      <w:kern w:val="2"/>
      <w:sz w:val="18"/>
      <w:szCs w:val="18"/>
    </w:rPr>
  </w:style>
  <w:style w:type="character" w:customStyle="1" w:styleId="Char">
    <w:name w:val="批注文字 Char"/>
    <w:basedOn w:val="a0"/>
    <w:link w:val="a4"/>
    <w:rPr>
      <w:rFonts w:ascii="等线" w:eastAsia="等线" w:hAnsi="等线" w:cs="Times New Roman"/>
      <w:kern w:val="2"/>
      <w:sz w:val="21"/>
      <w:szCs w:val="22"/>
    </w:rPr>
  </w:style>
  <w:style w:type="character" w:customStyle="1" w:styleId="Char1">
    <w:name w:val="批注主题 Char"/>
    <w:basedOn w:val="Char"/>
    <w:link w:val="a7"/>
    <w:rPr>
      <w:rFonts w:ascii="等线" w:eastAsia="等线" w:hAnsi="等线" w:cs="Times New Roman"/>
      <w:b/>
      <w:bCs/>
      <w:kern w:val="2"/>
      <w:sz w:val="21"/>
      <w:szCs w:val="22"/>
    </w:rPr>
  </w:style>
  <w:style w:type="paragraph" w:styleId="ab">
    <w:name w:val="header"/>
    <w:basedOn w:val="a"/>
    <w:link w:val="Char2"/>
    <w:rsid w:val="003D1C1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3D1C10"/>
    <w:rPr>
      <w:rFonts w:ascii="等线" w:eastAsia="等线" w:hAnsi="等线" w:cs="Times New Roman"/>
      <w:kern w:val="2"/>
      <w:sz w:val="18"/>
      <w:szCs w:val="18"/>
    </w:rPr>
  </w:style>
  <w:style w:type="paragraph" w:styleId="ac">
    <w:name w:val="footer"/>
    <w:basedOn w:val="a"/>
    <w:link w:val="Char3"/>
    <w:rsid w:val="003D1C10"/>
    <w:pPr>
      <w:tabs>
        <w:tab w:val="center" w:pos="4153"/>
        <w:tab w:val="right" w:pos="8306"/>
      </w:tabs>
      <w:snapToGrid w:val="0"/>
      <w:jc w:val="left"/>
    </w:pPr>
    <w:rPr>
      <w:sz w:val="18"/>
      <w:szCs w:val="18"/>
    </w:rPr>
  </w:style>
  <w:style w:type="character" w:customStyle="1" w:styleId="Char3">
    <w:name w:val="页脚 Char"/>
    <w:basedOn w:val="a0"/>
    <w:link w:val="ac"/>
    <w:rsid w:val="003D1C10"/>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827</Words>
  <Characters>4716</Characters>
  <Application>Microsoft Office Word</Application>
  <DocSecurity>0</DocSecurity>
  <Lines>39</Lines>
  <Paragraphs>11</Paragraphs>
  <ScaleCrop>false</ScaleCrop>
  <Company>省监狱管理局</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dc:creator>
  <cp:lastModifiedBy>云采链</cp:lastModifiedBy>
  <cp:revision>2</cp:revision>
  <dcterms:created xsi:type="dcterms:W3CDTF">2024-03-26T03:32:00Z</dcterms:created>
  <dcterms:modified xsi:type="dcterms:W3CDTF">2024-03-26T03:32:00Z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742E6BCEB1B841FB92E120FAF648100C</vt:lpwstr>
  </property>
</Properties>
</file>