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D" w:rsidRDefault="0005338D">
      <w:pPr>
        <w:snapToGrid w:val="0"/>
        <w:spacing w:beforeLines="50" w:before="156"/>
        <w:jc w:val="center"/>
        <w:rPr>
          <w:rFonts w:ascii="宋体" w:eastAsia="宋体" w:hAnsi="宋体" w:cs="宋体"/>
          <w:b/>
          <w:color w:val="000000" w:themeColor="text1"/>
          <w:sz w:val="84"/>
          <w:szCs w:val="84"/>
        </w:rPr>
      </w:pPr>
    </w:p>
    <w:p w:rsidR="0005338D" w:rsidRDefault="0005338D">
      <w:pPr>
        <w:snapToGrid w:val="0"/>
        <w:spacing w:beforeLines="50" w:before="156"/>
        <w:jc w:val="center"/>
        <w:rPr>
          <w:rFonts w:ascii="宋体" w:eastAsia="宋体" w:hAnsi="宋体" w:cs="宋体"/>
          <w:b/>
          <w:color w:val="000000" w:themeColor="text1"/>
          <w:sz w:val="84"/>
          <w:szCs w:val="84"/>
        </w:rPr>
      </w:pPr>
    </w:p>
    <w:p w:rsidR="0005338D" w:rsidRDefault="006A7F94">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05338D" w:rsidRDefault="0005338D">
      <w:pPr>
        <w:spacing w:line="360" w:lineRule="auto"/>
        <w:jc w:val="center"/>
        <w:rPr>
          <w:rFonts w:ascii="宋体" w:eastAsia="宋体" w:hAnsi="宋体" w:cs="宋体"/>
          <w:b/>
          <w:bCs/>
          <w:color w:val="000000" w:themeColor="text1"/>
          <w:sz w:val="24"/>
          <w:szCs w:val="24"/>
        </w:rPr>
      </w:pPr>
    </w:p>
    <w:p w:rsidR="0005338D" w:rsidRDefault="0005338D">
      <w:pPr>
        <w:spacing w:line="360" w:lineRule="auto"/>
        <w:rPr>
          <w:rFonts w:ascii="宋体" w:eastAsia="宋体" w:hAnsi="宋体" w:cs="宋体"/>
          <w:color w:val="000000" w:themeColor="text1"/>
          <w:sz w:val="30"/>
          <w:szCs w:val="30"/>
        </w:rPr>
      </w:pPr>
    </w:p>
    <w:p w:rsidR="0005338D" w:rsidRDefault="0005338D">
      <w:pPr>
        <w:spacing w:line="360" w:lineRule="auto"/>
        <w:rPr>
          <w:rFonts w:ascii="宋体" w:eastAsia="宋体" w:hAnsi="宋体" w:cs="宋体"/>
          <w:color w:val="000000" w:themeColor="text1"/>
          <w:sz w:val="30"/>
          <w:szCs w:val="30"/>
        </w:rPr>
      </w:pPr>
    </w:p>
    <w:p w:rsidR="0005338D" w:rsidRDefault="0005338D">
      <w:pPr>
        <w:spacing w:line="360" w:lineRule="auto"/>
        <w:rPr>
          <w:rFonts w:ascii="宋体" w:eastAsia="宋体" w:hAnsi="宋体" w:cs="宋体"/>
          <w:color w:val="000000" w:themeColor="text1"/>
          <w:sz w:val="30"/>
          <w:szCs w:val="30"/>
        </w:rPr>
      </w:pPr>
    </w:p>
    <w:p w:rsidR="0005338D" w:rsidRDefault="0005338D">
      <w:pPr>
        <w:spacing w:line="360" w:lineRule="auto"/>
        <w:rPr>
          <w:rFonts w:ascii="宋体" w:eastAsia="宋体" w:hAnsi="宋体" w:cs="宋体"/>
          <w:color w:val="000000" w:themeColor="text1"/>
          <w:sz w:val="30"/>
          <w:szCs w:val="30"/>
        </w:rPr>
      </w:pPr>
    </w:p>
    <w:p w:rsidR="0005338D" w:rsidRDefault="006A7F9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05338D" w:rsidRDefault="006A7F94">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广东省广裕集团</w:t>
      </w:r>
      <w:proofErr w:type="gramStart"/>
      <w:r>
        <w:rPr>
          <w:rFonts w:ascii="宋体" w:eastAsia="宋体" w:hAnsi="宋体" w:cs="宋体" w:hint="eastAsia"/>
          <w:b/>
          <w:bCs/>
          <w:color w:val="000000" w:themeColor="text1"/>
          <w:sz w:val="28"/>
          <w:szCs w:val="32"/>
          <w:u w:val="single"/>
        </w:rPr>
        <w:t>肇</w:t>
      </w:r>
      <w:proofErr w:type="gramEnd"/>
      <w:r>
        <w:rPr>
          <w:rFonts w:ascii="宋体" w:eastAsia="宋体" w:hAnsi="宋体" w:cs="宋体" w:hint="eastAsia"/>
          <w:b/>
          <w:bCs/>
          <w:color w:val="000000" w:themeColor="text1"/>
          <w:sz w:val="28"/>
          <w:szCs w:val="32"/>
          <w:u w:val="single"/>
        </w:rPr>
        <w:t>庆祥达实业有限公司（广东省肇庆监狱）安全生产物资定点采购项目</w:t>
      </w:r>
    </w:p>
    <w:p w:rsidR="0005338D" w:rsidRDefault="0005338D">
      <w:pPr>
        <w:snapToGrid w:val="0"/>
        <w:spacing w:beforeLines="50" w:before="156" w:afterLines="50" w:after="156" w:line="360" w:lineRule="auto"/>
        <w:jc w:val="center"/>
        <w:rPr>
          <w:rFonts w:ascii="宋体" w:eastAsia="宋体" w:hAnsi="宋体" w:cs="宋体"/>
          <w:color w:val="000000" w:themeColor="text1"/>
          <w:sz w:val="30"/>
          <w:szCs w:val="30"/>
        </w:rPr>
      </w:pPr>
    </w:p>
    <w:p w:rsidR="0005338D" w:rsidRDefault="0005338D">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05338D" w:rsidRDefault="0005338D">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05338D" w:rsidRDefault="006A7F94">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sz w:val="28"/>
          <w:szCs w:val="32"/>
        </w:rPr>
        <w:t>广东省广裕集团</w:t>
      </w:r>
      <w:proofErr w:type="gramStart"/>
      <w:r>
        <w:rPr>
          <w:rFonts w:ascii="宋体" w:eastAsia="宋体" w:hAnsi="宋体" w:cs="宋体" w:hint="eastAsia"/>
          <w:b/>
          <w:bCs/>
          <w:sz w:val="28"/>
          <w:szCs w:val="32"/>
        </w:rPr>
        <w:t>肇</w:t>
      </w:r>
      <w:proofErr w:type="gramEnd"/>
      <w:r>
        <w:rPr>
          <w:rFonts w:ascii="宋体" w:eastAsia="宋体" w:hAnsi="宋体" w:cs="宋体" w:hint="eastAsia"/>
          <w:b/>
          <w:bCs/>
          <w:sz w:val="28"/>
          <w:szCs w:val="32"/>
        </w:rPr>
        <w:t>庆祥达实业有限公司</w:t>
      </w:r>
    </w:p>
    <w:p w:rsidR="0005338D" w:rsidRDefault="006A7F9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05338D" w:rsidRDefault="006A7F9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二〇二四年三月</w:t>
      </w:r>
    </w:p>
    <w:p w:rsidR="0005338D" w:rsidRDefault="006A7F94">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05338D" w:rsidRDefault="006A7F94">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05338D" w:rsidRDefault="006A7F94">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05338D" w:rsidRDefault="006A7F94">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05338D" w:rsidRDefault="006A7F94">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05338D" w:rsidRDefault="006A7F94">
      <w:pPr>
        <w:pStyle w:val="af6"/>
        <w:numPr>
          <w:ilvl w:val="0"/>
          <w:numId w:val="3"/>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05338D" w:rsidRDefault="006A7F94">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05338D" w:rsidRDefault="006A7F94">
      <w:pPr>
        <w:pStyle w:val="af6"/>
        <w:numPr>
          <w:ilvl w:val="0"/>
          <w:numId w:val="4"/>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05338D" w:rsidRDefault="006A7F94">
      <w:pPr>
        <w:pStyle w:val="af6"/>
        <w:numPr>
          <w:ilvl w:val="0"/>
          <w:numId w:val="5"/>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05338D" w:rsidRDefault="006A7F9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05338D" w:rsidRDefault="006A7F94">
      <w:pPr>
        <w:pStyle w:val="af6"/>
        <w:numPr>
          <w:ilvl w:val="0"/>
          <w:numId w:val="4"/>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05338D" w:rsidRDefault="006A7F94">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05338D" w:rsidRDefault="006A7F94">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05338D" w:rsidRDefault="006A7F94">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05338D" w:rsidRDefault="006A7F94">
      <w:pPr>
        <w:pStyle w:val="af6"/>
        <w:numPr>
          <w:ilvl w:val="0"/>
          <w:numId w:val="4"/>
        </w:numPr>
        <w:spacing w:line="360" w:lineRule="auto"/>
        <w:ind w:left="420" w:firstLineChars="0" w:hanging="420"/>
        <w:rPr>
          <w:rStyle w:val="af2"/>
          <w:rFonts w:ascii="宋体" w:eastAsia="宋体" w:hAnsi="宋体" w:cs="宋体"/>
          <w:bCs w:val="0"/>
        </w:rPr>
      </w:pPr>
      <w:r>
        <w:rPr>
          <w:rStyle w:val="af2"/>
          <w:rFonts w:ascii="宋体" w:eastAsia="宋体" w:hAnsi="宋体" w:cs="宋体" w:hint="eastAsia"/>
          <w:bCs w:val="0"/>
        </w:rPr>
        <w:t>报名要求</w:t>
      </w:r>
      <w:r>
        <w:rPr>
          <w:rStyle w:val="af2"/>
          <w:rFonts w:ascii="宋体" w:eastAsia="宋体" w:hAnsi="宋体" w:cs="宋体" w:hint="eastAsia"/>
          <w:b w:val="0"/>
        </w:rPr>
        <w:t>（参与竞价的供应商资质要求: 报名时需要提供以下</w:t>
      </w:r>
      <w:r>
        <w:rPr>
          <w:rStyle w:val="af2"/>
          <w:rFonts w:ascii="宋体" w:eastAsia="宋体" w:hAnsi="宋体" w:cs="宋体" w:hint="eastAsia"/>
          <w:bCs w:val="0"/>
          <w:u w:val="single"/>
        </w:rPr>
        <w:t>盖章</w:t>
      </w:r>
      <w:r>
        <w:rPr>
          <w:rStyle w:val="af2"/>
          <w:rFonts w:ascii="宋体" w:eastAsia="宋体" w:hAnsi="宋体" w:cs="宋体" w:hint="eastAsia"/>
          <w:b w:val="0"/>
        </w:rPr>
        <w:t>资料，并对上传的报名文件资料承担责任）</w:t>
      </w:r>
    </w:p>
    <w:p w:rsidR="0005338D" w:rsidRDefault="006A7F94">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05338D" w:rsidRDefault="006A7F94">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05338D" w:rsidRDefault="006A7F94">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05338D" w:rsidRDefault="006A7F94">
      <w:pPr>
        <w:pStyle w:val="af6"/>
        <w:numPr>
          <w:ilvl w:val="0"/>
          <w:numId w:val="4"/>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05338D" w:rsidRDefault="006A7F94">
      <w:pPr>
        <w:pStyle w:val="af6"/>
        <w:numPr>
          <w:ilvl w:val="0"/>
          <w:numId w:val="8"/>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05338D" w:rsidRDefault="006A7F94">
      <w:pPr>
        <w:pStyle w:val="af6"/>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05338D" w:rsidRDefault="006A7F94">
      <w:pPr>
        <w:pStyle w:val="af6"/>
        <w:numPr>
          <w:ilvl w:val="0"/>
          <w:numId w:val="4"/>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确定成交候选人</w:t>
      </w:r>
    </w:p>
    <w:p w:rsidR="0005338D" w:rsidRDefault="006A7F94">
      <w:pPr>
        <w:pStyle w:val="af6"/>
        <w:numPr>
          <w:ilvl w:val="0"/>
          <w:numId w:val="9"/>
        </w:numPr>
        <w:spacing w:line="360" w:lineRule="auto"/>
        <w:ind w:firstLineChars="0"/>
        <w:rPr>
          <w:rFonts w:ascii="宋体" w:eastAsia="宋体" w:hAnsi="宋体" w:cs="宋体"/>
          <w:bCs/>
          <w:color w:val="000000" w:themeColor="text1"/>
        </w:rPr>
      </w:pPr>
      <w:r>
        <w:rPr>
          <w:rFonts w:ascii="宋体" w:eastAsia="宋体" w:hAnsi="宋体" w:hint="eastAsia"/>
          <w:szCs w:val="21"/>
        </w:rPr>
        <w:t>本项目以</w:t>
      </w:r>
      <w:proofErr w:type="gramStart"/>
      <w:r>
        <w:rPr>
          <w:rFonts w:ascii="宋体" w:eastAsia="宋体" w:hAnsi="宋体" w:hint="eastAsia"/>
          <w:szCs w:val="21"/>
        </w:rPr>
        <w:t>下浮率形式</w:t>
      </w:r>
      <w:proofErr w:type="gramEnd"/>
      <w:r>
        <w:rPr>
          <w:rFonts w:ascii="宋体" w:eastAsia="宋体" w:hAnsi="宋体" w:hint="eastAsia"/>
          <w:szCs w:val="21"/>
        </w:rPr>
        <w:t>进行报价，如项目存在最高限价或单价最高限价，成交总金额（单价）=最高限价（单价最高限价）×（1-下浮率）。报价时间截止后，系统按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次高的为第二成交候选人，以此类推。（示例：如A项目采购一批饮用水，以实际供应量进行结算，该项目以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报价，饮用水预算单价为20元/桶，某供应商报</w:t>
      </w:r>
      <w:proofErr w:type="gramStart"/>
      <w:r>
        <w:rPr>
          <w:rFonts w:ascii="宋体" w:eastAsia="宋体" w:hAnsi="宋体" w:hint="eastAsia"/>
          <w:szCs w:val="21"/>
        </w:rPr>
        <w:t>下浮率</w:t>
      </w:r>
      <w:proofErr w:type="gramEnd"/>
      <w:r>
        <w:rPr>
          <w:rFonts w:ascii="宋体" w:eastAsia="宋体" w:hAnsi="宋体" w:hint="eastAsia"/>
          <w:szCs w:val="21"/>
        </w:rPr>
        <w:t>为10%，则成交单价=20元/桶*（1-10%）=18元/桶）</w:t>
      </w:r>
      <w:r>
        <w:rPr>
          <w:rFonts w:ascii="宋体" w:eastAsia="宋体" w:hAnsi="宋体" w:cs="宋体" w:hint="eastAsia"/>
          <w:bCs/>
          <w:color w:val="000000" w:themeColor="text1"/>
        </w:rPr>
        <w:t>。</w:t>
      </w:r>
    </w:p>
    <w:p w:rsidR="0005338D" w:rsidRDefault="006A7F94">
      <w:pPr>
        <w:pStyle w:val="af6"/>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05338D" w:rsidRDefault="006A7F94">
      <w:pPr>
        <w:pStyle w:val="af6"/>
        <w:numPr>
          <w:ilvl w:val="0"/>
          <w:numId w:val="10"/>
        </w:numPr>
        <w:spacing w:line="360" w:lineRule="auto"/>
        <w:ind w:left="840" w:firstLineChars="0" w:hanging="42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下浮率报价</w:t>
      </w:r>
      <w:proofErr w:type="gramEnd"/>
      <w:r>
        <w:rPr>
          <w:rFonts w:ascii="宋体" w:eastAsia="宋体" w:hAnsi="宋体" w:cs="宋体" w:hint="eastAsia"/>
          <w:color w:val="000000" w:themeColor="text1"/>
          <w:szCs w:val="21"/>
        </w:rPr>
        <w:t>没有大于或等于100%，也没有为负数，且是固定唯一值的，否则为无效报价。</w:t>
      </w:r>
    </w:p>
    <w:p w:rsidR="0005338D" w:rsidRDefault="006A7F94">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05338D" w:rsidRDefault="006A7F94">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05338D" w:rsidRDefault="006A7F94">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05338D" w:rsidRDefault="006A7F94">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w:t>
      </w:r>
      <w:r>
        <w:rPr>
          <w:rFonts w:ascii="宋体" w:eastAsia="宋体" w:hAnsi="宋体" w:cs="宋体" w:hint="eastAsia"/>
          <w:color w:val="000000" w:themeColor="text1"/>
          <w:u w:val="double"/>
        </w:rPr>
        <w:lastRenderedPageBreak/>
        <w:t>报价。</w:t>
      </w:r>
    </w:p>
    <w:p w:rsidR="0005338D" w:rsidRDefault="006A7F94">
      <w:pPr>
        <w:pStyle w:val="ad"/>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05338D" w:rsidRDefault="006A7F94">
      <w:pPr>
        <w:pStyle w:val="ad"/>
        <w:numPr>
          <w:ilvl w:val="0"/>
          <w:numId w:val="10"/>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05338D" w:rsidRDefault="006A7F94">
      <w:pPr>
        <w:pStyle w:val="ad"/>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05338D" w:rsidRDefault="006A7F94">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05338D" w:rsidRDefault="006A7F94">
      <w:pPr>
        <w:pStyle w:val="af6"/>
        <w:numPr>
          <w:ilvl w:val="0"/>
          <w:numId w:val="4"/>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05338D" w:rsidRDefault="006A7F94">
      <w:pPr>
        <w:pStyle w:val="af6"/>
        <w:numPr>
          <w:ilvl w:val="0"/>
          <w:numId w:val="12"/>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05338D" w:rsidRDefault="006A7F94" w:rsidP="008A492C">
      <w:pPr>
        <w:pStyle w:val="af6"/>
        <w:numPr>
          <w:ilvl w:val="0"/>
          <w:numId w:val="13"/>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05338D" w:rsidRDefault="006A7F94" w:rsidP="008A492C">
      <w:pPr>
        <w:pStyle w:val="af6"/>
        <w:numPr>
          <w:ilvl w:val="0"/>
          <w:numId w:val="13"/>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05338D" w:rsidRDefault="006A7F9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05338D" w:rsidRDefault="006A7F9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05338D" w:rsidRDefault="006A7F94">
      <w:pPr>
        <w:pStyle w:val="af6"/>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05338D" w:rsidRDefault="006A7F9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采购一体化平台缴纳平台使用费，金额为预算金额的1.5%（四舍五入取整数）。</w:t>
      </w:r>
    </w:p>
    <w:p w:rsidR="0005338D" w:rsidRDefault="006A7F9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05338D" w:rsidRDefault="006A7F9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05338D" w:rsidRDefault="006A7F94">
      <w:pPr>
        <w:pStyle w:val="af6"/>
        <w:numPr>
          <w:ilvl w:val="0"/>
          <w:numId w:val="3"/>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05338D" w:rsidRDefault="006A7F94">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lastRenderedPageBreak/>
        <w:t>1、采购人联系人及联系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hint="eastAsia"/>
        </w:rPr>
        <w:t>广东省广裕集团</w:t>
      </w:r>
      <w:proofErr w:type="gramStart"/>
      <w:r>
        <w:rPr>
          <w:rFonts w:ascii="宋体" w:eastAsia="宋体" w:hAnsi="宋体" w:hint="eastAsia"/>
        </w:rPr>
        <w:t>肇</w:t>
      </w:r>
      <w:proofErr w:type="gramEnd"/>
      <w:r>
        <w:rPr>
          <w:rFonts w:ascii="宋体" w:eastAsia="宋体" w:hAnsi="宋体" w:hint="eastAsia"/>
        </w:rPr>
        <w:t>庆祥达实业有限公司</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r>
      <w:r>
        <w:rPr>
          <w:rFonts w:ascii="宋体" w:eastAsia="宋体" w:hAnsi="宋体" w:hint="eastAsia"/>
        </w:rPr>
        <w:t>广东省广裕集团</w:t>
      </w:r>
      <w:proofErr w:type="gramStart"/>
      <w:r>
        <w:rPr>
          <w:rFonts w:ascii="宋体" w:eastAsia="宋体" w:hAnsi="宋体" w:hint="eastAsia"/>
        </w:rPr>
        <w:t>肇</w:t>
      </w:r>
      <w:proofErr w:type="gramEnd"/>
      <w:r>
        <w:rPr>
          <w:rFonts w:ascii="宋体" w:eastAsia="宋体" w:hAnsi="宋体" w:hint="eastAsia"/>
        </w:rPr>
        <w:t xml:space="preserve">庆祥达实业有限公司纪检监督部门电话  </w:t>
      </w:r>
      <w:r>
        <w:rPr>
          <w:rFonts w:ascii="宋体" w:eastAsia="宋体" w:hAnsi="宋体"/>
        </w:rPr>
        <w:t>0758—3173809。</w:t>
      </w:r>
    </w:p>
    <w:p w:rsidR="0005338D" w:rsidRDefault="006A7F94">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05338D" w:rsidRDefault="006A7F94">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05338D" w:rsidRDefault="006A7F94">
      <w:pPr>
        <w:rPr>
          <w:rFonts w:ascii="宋体" w:eastAsia="宋体" w:hAnsi="宋体" w:cs="宋体"/>
          <w:color w:val="000000" w:themeColor="text1"/>
        </w:rPr>
      </w:pPr>
      <w:r>
        <w:rPr>
          <w:rFonts w:ascii="宋体" w:eastAsia="宋体" w:hAnsi="宋体" w:cs="宋体" w:hint="eastAsia"/>
          <w:color w:val="000000" w:themeColor="text1"/>
        </w:rPr>
        <w:br w:type="page"/>
      </w:r>
    </w:p>
    <w:p w:rsidR="0005338D" w:rsidRDefault="006A7F94">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05338D" w:rsidRDefault="006A7F94">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05338D" w:rsidRDefault="006A7F94">
      <w:pPr>
        <w:numPr>
          <w:ilvl w:val="0"/>
          <w:numId w:val="14"/>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05338D" w:rsidRDefault="006A7F94">
      <w:pPr>
        <w:pStyle w:val="a8"/>
        <w:numPr>
          <w:ilvl w:val="0"/>
          <w:numId w:val="15"/>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4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52"/>
        <w:gridCol w:w="709"/>
        <w:gridCol w:w="3785"/>
        <w:gridCol w:w="2627"/>
      </w:tblGrid>
      <w:tr w:rsidR="0005338D" w:rsidTr="00746368">
        <w:trPr>
          <w:trHeight w:val="737"/>
          <w:jc w:val="center"/>
        </w:trPr>
        <w:tc>
          <w:tcPr>
            <w:tcW w:w="3352" w:type="dxa"/>
            <w:tcBorders>
              <w:top w:val="single" w:sz="12" w:space="0" w:color="auto"/>
              <w:bottom w:val="single" w:sz="2" w:space="0" w:color="auto"/>
            </w:tcBorders>
            <w:shd w:val="clear" w:color="auto" w:fill="EEECE1"/>
            <w:vAlign w:val="center"/>
          </w:tcPr>
          <w:p w:rsidR="0005338D" w:rsidRDefault="006A7F94">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709" w:type="dxa"/>
            <w:tcBorders>
              <w:top w:val="single" w:sz="12" w:space="0" w:color="auto"/>
              <w:bottom w:val="single" w:sz="2" w:space="0" w:color="auto"/>
            </w:tcBorders>
            <w:shd w:val="clear" w:color="auto" w:fill="EEECE1"/>
            <w:vAlign w:val="center"/>
          </w:tcPr>
          <w:p w:rsidR="0005338D" w:rsidRDefault="006A7F94">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785" w:type="dxa"/>
            <w:tcBorders>
              <w:top w:val="single" w:sz="12" w:space="0" w:color="auto"/>
              <w:bottom w:val="single" w:sz="2" w:space="0" w:color="auto"/>
            </w:tcBorders>
            <w:shd w:val="clear" w:color="auto" w:fill="EEECE1"/>
            <w:vAlign w:val="center"/>
          </w:tcPr>
          <w:p w:rsidR="0005338D" w:rsidRDefault="006A7F94">
            <w:pPr>
              <w:jc w:val="center"/>
              <w:rPr>
                <w:rFonts w:ascii="宋体" w:eastAsia="宋体" w:hAnsi="宋体" w:cs="宋体"/>
                <w:b/>
                <w:color w:val="FF0000"/>
                <w:szCs w:val="21"/>
              </w:rPr>
            </w:pPr>
            <w:r>
              <w:rPr>
                <w:rFonts w:ascii="宋体" w:eastAsia="宋体" w:hAnsi="宋体" w:cs="宋体" w:hint="eastAsia"/>
                <w:b/>
                <w:szCs w:val="21"/>
              </w:rPr>
              <w:t>合同期限</w:t>
            </w:r>
          </w:p>
        </w:tc>
        <w:tc>
          <w:tcPr>
            <w:tcW w:w="2627" w:type="dxa"/>
            <w:tcBorders>
              <w:top w:val="single" w:sz="12" w:space="0" w:color="auto"/>
              <w:bottom w:val="single" w:sz="2" w:space="0" w:color="auto"/>
            </w:tcBorders>
            <w:shd w:val="clear" w:color="auto" w:fill="EEECE1"/>
            <w:vAlign w:val="center"/>
          </w:tcPr>
          <w:p w:rsidR="0005338D" w:rsidRDefault="006A7F94">
            <w:pPr>
              <w:jc w:val="center"/>
              <w:rPr>
                <w:rFonts w:ascii="宋体" w:eastAsia="宋体" w:hAnsi="宋体" w:cs="宋体"/>
                <w:b/>
                <w:szCs w:val="21"/>
              </w:rPr>
            </w:pPr>
            <w:r>
              <w:rPr>
                <w:rFonts w:ascii="宋体" w:eastAsia="宋体" w:hAnsi="宋体" w:cs="宋体" w:hint="eastAsia"/>
                <w:b/>
                <w:szCs w:val="21"/>
              </w:rPr>
              <w:t>预算金额</w:t>
            </w:r>
          </w:p>
        </w:tc>
      </w:tr>
      <w:tr w:rsidR="0005338D" w:rsidTr="00746368">
        <w:trPr>
          <w:trHeight w:val="737"/>
          <w:jc w:val="center"/>
        </w:trPr>
        <w:tc>
          <w:tcPr>
            <w:tcW w:w="3352" w:type="dxa"/>
            <w:tcBorders>
              <w:top w:val="single" w:sz="2" w:space="0" w:color="auto"/>
              <w:bottom w:val="single" w:sz="2" w:space="0" w:color="auto"/>
            </w:tcBorders>
            <w:vAlign w:val="center"/>
          </w:tcPr>
          <w:p w:rsidR="0005338D" w:rsidRDefault="006A7F94">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广东省广裕集团</w:t>
            </w:r>
            <w:proofErr w:type="gramStart"/>
            <w:r>
              <w:rPr>
                <w:rFonts w:ascii="宋体" w:eastAsia="宋体" w:hAnsi="宋体" w:cs="宋体" w:hint="eastAsia"/>
                <w:color w:val="000000" w:themeColor="text1"/>
                <w:szCs w:val="21"/>
              </w:rPr>
              <w:t>肇</w:t>
            </w:r>
            <w:proofErr w:type="gramEnd"/>
            <w:r>
              <w:rPr>
                <w:rFonts w:ascii="宋体" w:eastAsia="宋体" w:hAnsi="宋体" w:cs="宋体" w:hint="eastAsia"/>
                <w:color w:val="000000" w:themeColor="text1"/>
                <w:szCs w:val="21"/>
              </w:rPr>
              <w:t>庆祥达实业有限公司（广东省肇庆监狱）安全生产物资定点采购项目</w:t>
            </w:r>
          </w:p>
        </w:tc>
        <w:tc>
          <w:tcPr>
            <w:tcW w:w="709" w:type="dxa"/>
            <w:tcBorders>
              <w:top w:val="single" w:sz="2" w:space="0" w:color="auto"/>
              <w:bottom w:val="single" w:sz="2" w:space="0" w:color="auto"/>
            </w:tcBorders>
            <w:vAlign w:val="center"/>
          </w:tcPr>
          <w:p w:rsidR="0005338D" w:rsidRDefault="006A7F94">
            <w:pPr>
              <w:autoSpaceDE w:val="0"/>
              <w:spacing w:line="360" w:lineRule="auto"/>
              <w:jc w:val="center"/>
              <w:rPr>
                <w:rFonts w:ascii="宋体" w:eastAsia="宋体" w:hAnsi="宋体"/>
                <w:bCs/>
                <w:szCs w:val="21"/>
              </w:rPr>
            </w:pPr>
            <w:r>
              <w:rPr>
                <w:rFonts w:ascii="宋体" w:eastAsia="宋体" w:hAnsi="宋体" w:hint="eastAsia"/>
                <w:bCs/>
                <w:szCs w:val="21"/>
              </w:rPr>
              <w:t>1项</w:t>
            </w:r>
          </w:p>
        </w:tc>
        <w:tc>
          <w:tcPr>
            <w:tcW w:w="3785" w:type="dxa"/>
            <w:tcBorders>
              <w:top w:val="single" w:sz="2" w:space="0" w:color="auto"/>
              <w:bottom w:val="single" w:sz="2" w:space="0" w:color="auto"/>
            </w:tcBorders>
            <w:vAlign w:val="center"/>
          </w:tcPr>
          <w:p w:rsidR="0005338D" w:rsidRDefault="006A7F94">
            <w:pPr>
              <w:pStyle w:val="af9"/>
              <w:autoSpaceDE w:val="0"/>
              <w:spacing w:before="0" w:after="0" w:line="360" w:lineRule="auto"/>
              <w:rPr>
                <w:rFonts w:ascii="宋体" w:hAnsi="宋体"/>
                <w:color w:val="000000"/>
                <w:spacing w:val="0"/>
                <w:kern w:val="2"/>
                <w:sz w:val="21"/>
                <w:szCs w:val="21"/>
              </w:rPr>
            </w:pPr>
            <w:r>
              <w:rPr>
                <w:rFonts w:ascii="宋体" w:hAnsi="宋体" w:hint="eastAsia"/>
                <w:color w:val="000000"/>
                <w:sz w:val="21"/>
                <w:szCs w:val="21"/>
              </w:rPr>
              <w:t>自合同签订之日起1年或采购人累计采购量达</w:t>
            </w:r>
            <w:bookmarkStart w:id="0" w:name="_GoBack"/>
            <w:bookmarkEnd w:id="0"/>
            <w:r>
              <w:rPr>
                <w:rFonts w:ascii="宋体" w:hAnsi="宋体" w:hint="eastAsia"/>
                <w:color w:val="000000"/>
                <w:sz w:val="21"/>
                <w:szCs w:val="21"/>
              </w:rPr>
              <w:t>到合同金额后合同期限结束，以先到者为准</w:t>
            </w:r>
          </w:p>
        </w:tc>
        <w:tc>
          <w:tcPr>
            <w:tcW w:w="2627" w:type="dxa"/>
            <w:tcBorders>
              <w:top w:val="single" w:sz="2" w:space="0" w:color="auto"/>
              <w:bottom w:val="single" w:sz="2" w:space="0" w:color="auto"/>
            </w:tcBorders>
            <w:vAlign w:val="center"/>
          </w:tcPr>
          <w:p w:rsidR="0005338D" w:rsidRDefault="006A7F94">
            <w:pPr>
              <w:autoSpaceDE w:val="0"/>
              <w:spacing w:line="360" w:lineRule="auto"/>
              <w:jc w:val="center"/>
              <w:rPr>
                <w:rFonts w:ascii="宋体" w:eastAsia="宋体" w:hAnsi="宋体"/>
                <w:color w:val="000000"/>
                <w:szCs w:val="21"/>
              </w:rPr>
            </w:pPr>
            <w:r>
              <w:rPr>
                <w:rFonts w:ascii="宋体" w:eastAsia="宋体" w:hAnsi="宋体" w:hint="eastAsia"/>
                <w:color w:val="000000"/>
                <w:szCs w:val="21"/>
              </w:rPr>
              <w:t>人民</w:t>
            </w:r>
            <w:r>
              <w:rPr>
                <w:rFonts w:ascii="宋体" w:eastAsia="宋体" w:hAnsi="宋体" w:hint="eastAsia"/>
                <w:szCs w:val="21"/>
              </w:rPr>
              <w:t>币480,000.00</w:t>
            </w:r>
            <w:r>
              <w:rPr>
                <w:rFonts w:ascii="宋体" w:eastAsia="宋体" w:hAnsi="宋体" w:hint="eastAsia"/>
                <w:color w:val="000000"/>
                <w:szCs w:val="21"/>
              </w:rPr>
              <w:t>元</w:t>
            </w:r>
          </w:p>
          <w:p w:rsidR="0005338D" w:rsidRDefault="006A7F94">
            <w:pPr>
              <w:pStyle w:val="10"/>
              <w:autoSpaceDE w:val="0"/>
              <w:spacing w:line="360" w:lineRule="auto"/>
              <w:rPr>
                <w:rFonts w:hint="default"/>
                <w:szCs w:val="21"/>
              </w:rPr>
            </w:pPr>
            <w:r>
              <w:rPr>
                <w:b w:val="0"/>
                <w:color w:val="000000"/>
                <w:szCs w:val="21"/>
              </w:rPr>
              <w:t>（其中，广东省广裕集团</w:t>
            </w:r>
            <w:proofErr w:type="gramStart"/>
            <w:r>
              <w:rPr>
                <w:b w:val="0"/>
                <w:color w:val="000000"/>
                <w:szCs w:val="21"/>
              </w:rPr>
              <w:t>肇</w:t>
            </w:r>
            <w:proofErr w:type="gramEnd"/>
            <w:r>
              <w:rPr>
                <w:b w:val="0"/>
                <w:color w:val="000000"/>
                <w:szCs w:val="21"/>
              </w:rPr>
              <w:t>庆祥达实业有限公司预算30万，广东省肇庆监狱预算18万）</w:t>
            </w:r>
          </w:p>
        </w:tc>
      </w:tr>
    </w:tbl>
    <w:p w:rsidR="0005338D" w:rsidRDefault="006A7F94">
      <w:pPr>
        <w:pStyle w:val="a8"/>
        <w:numPr>
          <w:ilvl w:val="0"/>
          <w:numId w:val="15"/>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项目概况</w:t>
      </w:r>
    </w:p>
    <w:p w:rsidR="0005338D" w:rsidRDefault="006A7F94">
      <w:pPr>
        <w:pStyle w:val="2"/>
        <w:numPr>
          <w:ilvl w:val="0"/>
          <w:numId w:val="16"/>
        </w:numPr>
      </w:pPr>
      <w:r>
        <w:rPr>
          <w:rFonts w:hint="eastAsia"/>
        </w:rPr>
        <w:t>本项目是广东省广裕集团</w:t>
      </w:r>
      <w:proofErr w:type="gramStart"/>
      <w:r>
        <w:rPr>
          <w:rFonts w:hint="eastAsia"/>
        </w:rPr>
        <w:t>肇</w:t>
      </w:r>
      <w:proofErr w:type="gramEnd"/>
      <w:r>
        <w:rPr>
          <w:rFonts w:hint="eastAsia"/>
        </w:rPr>
        <w:t>庆祥达实业有限公司（广东省肇庆监狱）安全生产物资定点采购项目，主要内容包含灭火器、消防水带、应急灯、消防系统配件及相关五金配件等货物。</w:t>
      </w:r>
    </w:p>
    <w:p w:rsidR="0005338D" w:rsidRDefault="006A7F94">
      <w:pPr>
        <w:pStyle w:val="2"/>
        <w:numPr>
          <w:ilvl w:val="0"/>
          <w:numId w:val="16"/>
        </w:numPr>
      </w:pPr>
      <w:r>
        <w:rPr>
          <w:rFonts w:hint="eastAsia"/>
        </w:rPr>
        <w:t>本项目所需货物按采购人实际需求进行供应，采购预算金额</w:t>
      </w:r>
      <w:r>
        <w:rPr>
          <w:rFonts w:hint="eastAsia"/>
          <w:bCs/>
        </w:rPr>
        <w:t>48万元</w:t>
      </w:r>
      <w:r>
        <w:rPr>
          <w:rFonts w:hint="eastAsia"/>
        </w:rPr>
        <w:t>，采购数量以采购人实际需求为准，按实结算，合同服务期限为</w:t>
      </w:r>
      <w:r>
        <w:rPr>
          <w:rFonts w:hint="eastAsia"/>
          <w:color w:val="000000"/>
        </w:rPr>
        <w:t>自合同签订之日起1年或采购人累计采购量达到合同金额后合同期限结束，以先到者为准</w:t>
      </w:r>
      <w:r>
        <w:rPr>
          <w:rFonts w:hint="eastAsia"/>
        </w:rPr>
        <w:t>。采购人不保证一年的总结算金额达到本项目采购预算金额人民币</w:t>
      </w:r>
      <w:r>
        <w:rPr>
          <w:rFonts w:hint="eastAsia"/>
          <w:bCs/>
          <w:u w:val="single"/>
        </w:rPr>
        <w:t>480,000.00元。</w:t>
      </w:r>
    </w:p>
    <w:p w:rsidR="0005338D" w:rsidRDefault="006A7F94">
      <w:pPr>
        <w:pStyle w:val="2"/>
        <w:numPr>
          <w:ilvl w:val="0"/>
          <w:numId w:val="16"/>
        </w:numPr>
      </w:pPr>
      <w:r>
        <w:rPr>
          <w:rFonts w:hint="eastAsia"/>
        </w:rPr>
        <w:t>本项目采购内容详见《安全生产物资定点采购项目价格清单》，合同签订单价为：预算单价*（1-成交下浮率）。</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供应形式及交货时间</w:t>
      </w:r>
    </w:p>
    <w:p w:rsidR="0005338D" w:rsidRDefault="006A7F94">
      <w:pPr>
        <w:pStyle w:val="2"/>
        <w:numPr>
          <w:ilvl w:val="0"/>
          <w:numId w:val="17"/>
        </w:numPr>
      </w:pPr>
      <w:r>
        <w:rPr>
          <w:rFonts w:hint="eastAsia"/>
        </w:rPr>
        <w:t>采购人采取少量库存管理的方式，采购人将采购计划的物资品种、数量通知成交供应商，在接到采购人通知(电传)后，成交供应商必须在</w:t>
      </w:r>
      <w:r>
        <w:rPr>
          <w:rFonts w:hint="eastAsia"/>
          <w:b/>
          <w:bCs/>
          <w:u w:val="single"/>
        </w:rPr>
        <w:t xml:space="preserve"> 5个工作日</w:t>
      </w:r>
      <w:r>
        <w:rPr>
          <w:rFonts w:hint="eastAsia"/>
        </w:rPr>
        <w:t>内按订货清单的货物运送（仅可</w:t>
      </w:r>
      <w:proofErr w:type="gramStart"/>
      <w:r>
        <w:rPr>
          <w:rFonts w:hint="eastAsia"/>
        </w:rPr>
        <w:t>由成交</w:t>
      </w:r>
      <w:proofErr w:type="gramEnd"/>
      <w:r>
        <w:rPr>
          <w:rFonts w:hint="eastAsia"/>
        </w:rPr>
        <w:t>供应商派专人运送，不接受快递邮寄形式）到采购人指定地点（紧急采购的物品需</w:t>
      </w:r>
      <w:r>
        <w:rPr>
          <w:rFonts w:hint="eastAsia"/>
          <w:u w:val="single"/>
        </w:rPr>
        <w:t xml:space="preserve"> </w:t>
      </w:r>
      <w:r>
        <w:rPr>
          <w:rFonts w:hint="eastAsia"/>
          <w:b/>
          <w:bCs/>
          <w:u w:val="single"/>
        </w:rPr>
        <w:t xml:space="preserve">1 </w:t>
      </w:r>
      <w:proofErr w:type="gramStart"/>
      <w:r>
        <w:rPr>
          <w:rFonts w:hint="eastAsia"/>
          <w:b/>
          <w:bCs/>
          <w:u w:val="single"/>
        </w:rPr>
        <w:t>个</w:t>
      </w:r>
      <w:proofErr w:type="gramEnd"/>
      <w:r>
        <w:rPr>
          <w:rFonts w:hint="eastAsia"/>
          <w:b/>
          <w:bCs/>
          <w:u w:val="single"/>
        </w:rPr>
        <w:t>工作日</w:t>
      </w:r>
      <w:r>
        <w:rPr>
          <w:rFonts w:hint="eastAsia"/>
        </w:rPr>
        <w:t xml:space="preserve">内配送到采购人指定位置）。 </w:t>
      </w:r>
    </w:p>
    <w:p w:rsidR="0005338D" w:rsidRDefault="006A7F94">
      <w:pPr>
        <w:pStyle w:val="2"/>
        <w:numPr>
          <w:ilvl w:val="0"/>
          <w:numId w:val="17"/>
        </w:numPr>
      </w:pPr>
      <w:r>
        <w:rPr>
          <w:rFonts w:hint="eastAsia"/>
        </w:rPr>
        <w:t>交货时间：交货必须在采购人正常上班时间(除法定节假日)。</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运作程序</w:t>
      </w:r>
    </w:p>
    <w:p w:rsidR="0005338D" w:rsidRDefault="006A7F94">
      <w:pPr>
        <w:pStyle w:val="2"/>
        <w:numPr>
          <w:ilvl w:val="0"/>
          <w:numId w:val="18"/>
        </w:numPr>
      </w:pPr>
      <w:r>
        <w:rPr>
          <w:rFonts w:hint="eastAsia"/>
        </w:rPr>
        <w:t>成交供应商送货前应提前通知采购人，以便采购人做好接收验货工作；如遇采购人有特殊原因须改期收货时，应及时通知成交供应商推迟送货。</w:t>
      </w:r>
    </w:p>
    <w:p w:rsidR="0005338D" w:rsidRDefault="006A7F94">
      <w:pPr>
        <w:pStyle w:val="2"/>
        <w:numPr>
          <w:ilvl w:val="0"/>
          <w:numId w:val="18"/>
        </w:numPr>
      </w:pPr>
      <w:r>
        <w:rPr>
          <w:rFonts w:hint="eastAsia"/>
        </w:rPr>
        <w:lastRenderedPageBreak/>
        <w:t>成交供应商经核实订单后，如某些商品或规格市场上已经不再生产、流通导致无货可供的，应提前两天以书面形式告知采购人，并提供有效的断货证明材料。成交供应商需保证提供不低于同类型产品质量及价格的新货品种类。</w:t>
      </w:r>
    </w:p>
    <w:p w:rsidR="0005338D" w:rsidRDefault="006A7F94">
      <w:pPr>
        <w:pStyle w:val="2"/>
        <w:numPr>
          <w:ilvl w:val="0"/>
          <w:numId w:val="18"/>
        </w:numPr>
      </w:pPr>
      <w:r>
        <w:rPr>
          <w:rFonts w:hint="eastAsia"/>
        </w:rPr>
        <w:t>因成交供应商声称某些商品或规格等市场不再生产、供应流通，无法供应、但又不能提供有效证明材料时，采购人有权自行采购同等质量的货物，由此造成的经济损失和责任均</w:t>
      </w:r>
      <w:proofErr w:type="gramStart"/>
      <w:r>
        <w:rPr>
          <w:rFonts w:hint="eastAsia"/>
        </w:rPr>
        <w:t>由成交</w:t>
      </w:r>
      <w:proofErr w:type="gramEnd"/>
      <w:r>
        <w:rPr>
          <w:rFonts w:hint="eastAsia"/>
        </w:rPr>
        <w:t>供应商承担，并承担违约责任。</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验收方法</w:t>
      </w:r>
    </w:p>
    <w:p w:rsidR="0005338D" w:rsidRDefault="006A7F94">
      <w:pPr>
        <w:pStyle w:val="2"/>
        <w:numPr>
          <w:ilvl w:val="0"/>
          <w:numId w:val="19"/>
        </w:numPr>
      </w:pPr>
      <w:r>
        <w:rPr>
          <w:rFonts w:hint="eastAsia"/>
        </w:rPr>
        <w:t>采购人检查验收时，发现有下列情形的，应当拒收：</w:t>
      </w:r>
    </w:p>
    <w:p w:rsidR="0005338D" w:rsidRDefault="006A7F94">
      <w:pPr>
        <w:pStyle w:val="2"/>
        <w:numPr>
          <w:ilvl w:val="0"/>
          <w:numId w:val="20"/>
        </w:numPr>
      </w:pPr>
      <w:r>
        <w:rPr>
          <w:rFonts w:hint="eastAsia"/>
        </w:rPr>
        <w:t>未经采购人同意，成交供应商擅自变更商品名称或品牌、产地、规格、型号等商品实质内容的；</w:t>
      </w:r>
    </w:p>
    <w:p w:rsidR="0005338D" w:rsidRDefault="006A7F94">
      <w:pPr>
        <w:pStyle w:val="2"/>
        <w:numPr>
          <w:ilvl w:val="0"/>
          <w:numId w:val="20"/>
        </w:numPr>
      </w:pPr>
      <w:r>
        <w:rPr>
          <w:rFonts w:hint="eastAsia"/>
        </w:rPr>
        <w:t>货物不符合规格、重(含)量、标准等验收要求的；</w:t>
      </w:r>
    </w:p>
    <w:p w:rsidR="0005338D" w:rsidRDefault="006A7F94">
      <w:pPr>
        <w:pStyle w:val="2"/>
        <w:numPr>
          <w:ilvl w:val="0"/>
          <w:numId w:val="20"/>
        </w:numPr>
      </w:pPr>
      <w:r>
        <w:rPr>
          <w:rFonts w:hint="eastAsia"/>
        </w:rPr>
        <w:t>外包装上无产地、品牌等商品必备标识的；</w:t>
      </w:r>
    </w:p>
    <w:p w:rsidR="0005338D" w:rsidRDefault="006A7F94">
      <w:pPr>
        <w:pStyle w:val="2"/>
        <w:numPr>
          <w:ilvl w:val="0"/>
          <w:numId w:val="20"/>
        </w:numPr>
      </w:pPr>
      <w:r>
        <w:rPr>
          <w:rFonts w:hint="eastAsia"/>
        </w:rPr>
        <w:t>成交供应商提供或夹带、附送假冒伪劣、变质商品的；</w:t>
      </w:r>
    </w:p>
    <w:p w:rsidR="0005338D" w:rsidRDefault="006A7F94">
      <w:pPr>
        <w:pStyle w:val="2"/>
        <w:numPr>
          <w:ilvl w:val="0"/>
          <w:numId w:val="19"/>
        </w:numPr>
      </w:pPr>
      <w:r>
        <w:rPr>
          <w:rFonts w:hint="eastAsia"/>
        </w:rPr>
        <w:t>采购人在收取货两天内发现货物不合格的，有权退货。成交供应商应当在采购人限期内重新提供符合要求的货品。</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质量保证</w:t>
      </w:r>
    </w:p>
    <w:p w:rsidR="0005338D" w:rsidRDefault="006A7F94">
      <w:pPr>
        <w:pStyle w:val="2"/>
        <w:numPr>
          <w:ilvl w:val="0"/>
          <w:numId w:val="21"/>
        </w:numPr>
      </w:pPr>
      <w:r>
        <w:rPr>
          <w:rFonts w:hint="eastAsia"/>
        </w:rPr>
        <w:t>成交供应商所送商品品牌及型号必须按照清单内提供，品牌要求存在多个品牌选择的，单批次供货时为其中一个品牌即可。</w:t>
      </w:r>
    </w:p>
    <w:p w:rsidR="0005338D" w:rsidRDefault="006A7F94">
      <w:pPr>
        <w:pStyle w:val="2"/>
        <w:numPr>
          <w:ilvl w:val="0"/>
          <w:numId w:val="21"/>
        </w:numPr>
      </w:pPr>
      <w:r>
        <w:rPr>
          <w:rFonts w:hint="eastAsia"/>
        </w:rPr>
        <w:t>成交供应商不得供应或夹带、附送假冒伪劣、变质商品，有标注生产日期的货物，生产日期应在供货日前3个月内。</w:t>
      </w:r>
    </w:p>
    <w:p w:rsidR="0005338D" w:rsidRDefault="006A7F94">
      <w:pPr>
        <w:pStyle w:val="2"/>
        <w:numPr>
          <w:ilvl w:val="0"/>
          <w:numId w:val="21"/>
        </w:numPr>
      </w:pPr>
      <w:r>
        <w:rPr>
          <w:rFonts w:hint="eastAsia"/>
        </w:rPr>
        <w:t>成交供应商所送商品必须符合国家质量标准。双方对质量有争议，如需将货物送至具有资质的质量检测机构检测的，若检测结果合格，检测费用由采购人支付。若检测结果不合格，则检测费用</w:t>
      </w:r>
      <w:proofErr w:type="gramStart"/>
      <w:r>
        <w:rPr>
          <w:rFonts w:hint="eastAsia"/>
        </w:rPr>
        <w:t>由成交</w:t>
      </w:r>
      <w:proofErr w:type="gramEnd"/>
      <w:r>
        <w:rPr>
          <w:rFonts w:hint="eastAsia"/>
        </w:rPr>
        <w:t>供应商支付。采购人将该批次货物退货，成交供应商重新配送合格物资外，成交供应商还需缴纳该批次货物金额的30%作为违约金予采购人。</w:t>
      </w:r>
    </w:p>
    <w:p w:rsidR="0005338D" w:rsidRDefault="006A7F94">
      <w:pPr>
        <w:pStyle w:val="2"/>
        <w:numPr>
          <w:ilvl w:val="0"/>
          <w:numId w:val="21"/>
        </w:numPr>
      </w:pPr>
      <w:r>
        <w:rPr>
          <w:rFonts w:hint="eastAsia"/>
        </w:rPr>
        <w:t>成交供应商在合同履行中，有任何违约事项的，采购人应记录在案，以作下年度供应商参与竞价时的信誉考察及评标因素。</w:t>
      </w:r>
    </w:p>
    <w:p w:rsidR="0005338D" w:rsidRDefault="006A7F94">
      <w:pPr>
        <w:pStyle w:val="a8"/>
        <w:numPr>
          <w:ilvl w:val="0"/>
          <w:numId w:val="15"/>
        </w:numPr>
        <w:tabs>
          <w:tab w:val="clear" w:pos="420"/>
          <w:tab w:val="left" w:pos="540"/>
        </w:tabs>
        <w:adjustRightInd w:val="0"/>
        <w:spacing w:line="360" w:lineRule="auto"/>
        <w:ind w:left="422" w:hangingChars="200" w:hanging="422"/>
        <w:rPr>
          <w:rFonts w:hAnsi="宋体" w:cs="宋体"/>
          <w:b/>
          <w:bCs/>
          <w:color w:val="000000" w:themeColor="text1"/>
          <w:sz w:val="21"/>
        </w:rPr>
      </w:pPr>
      <w:r>
        <w:rPr>
          <w:rFonts w:hAnsi="宋体" w:hint="eastAsia"/>
          <w:b/>
          <w:bCs/>
          <w:sz w:val="21"/>
        </w:rPr>
        <w:t>价格机制</w:t>
      </w:r>
    </w:p>
    <w:p w:rsidR="0005338D" w:rsidRDefault="006A7F94">
      <w:pPr>
        <w:autoSpaceDE w:val="0"/>
        <w:spacing w:line="360" w:lineRule="auto"/>
        <w:ind w:firstLineChars="200" w:firstLine="420"/>
        <w:rPr>
          <w:rFonts w:ascii="宋体" w:hAnsi="宋体"/>
          <w:bCs/>
          <w:szCs w:val="21"/>
        </w:rPr>
      </w:pPr>
      <w:r>
        <w:rPr>
          <w:rFonts w:ascii="宋体" w:hAnsi="宋体" w:hint="eastAsia"/>
        </w:rPr>
        <w:t>价格原则：合同签订后，不作价格调整。</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违约责任</w:t>
      </w:r>
    </w:p>
    <w:p w:rsidR="0005338D" w:rsidRDefault="006A7F94">
      <w:pPr>
        <w:pStyle w:val="2"/>
        <w:numPr>
          <w:ilvl w:val="0"/>
          <w:numId w:val="22"/>
        </w:numPr>
      </w:pPr>
      <w:r>
        <w:rPr>
          <w:rFonts w:hint="eastAsia"/>
        </w:rPr>
        <w:t>合同签订后，有下列情形的，视作违约：</w:t>
      </w:r>
    </w:p>
    <w:p w:rsidR="0005338D" w:rsidRPr="008A492C" w:rsidRDefault="006A7F94">
      <w:pPr>
        <w:pStyle w:val="2"/>
      </w:pPr>
      <w:r w:rsidRPr="008A492C">
        <w:rPr>
          <w:rFonts w:hint="eastAsia"/>
        </w:rPr>
        <w:lastRenderedPageBreak/>
        <w:t>未经采购人同意，成交供应商擅自变更商品名称或品牌、产地、规格、型号等实质内容的，扣罚履约保证金20%；</w:t>
      </w:r>
    </w:p>
    <w:p w:rsidR="0005338D" w:rsidRPr="008A492C" w:rsidRDefault="006A7F94">
      <w:pPr>
        <w:pStyle w:val="2"/>
      </w:pPr>
      <w:r w:rsidRPr="008A492C">
        <w:rPr>
          <w:rFonts w:hint="eastAsia"/>
        </w:rPr>
        <w:t>交货时，成交供应商仍未提供该商品已经断货的有效的证明材料的，扣罚履约保证金5%；</w:t>
      </w:r>
    </w:p>
    <w:p w:rsidR="0005338D" w:rsidRPr="008A492C" w:rsidRDefault="006A7F94">
      <w:pPr>
        <w:pStyle w:val="2"/>
      </w:pPr>
      <w:r w:rsidRPr="008A492C">
        <w:rPr>
          <w:rFonts w:hint="eastAsia"/>
        </w:rPr>
        <w:t>收货时发现商品短少的，成交供应商未按时补充的，扣罚履约保证金10%；</w:t>
      </w:r>
    </w:p>
    <w:p w:rsidR="0005338D" w:rsidRPr="008A492C" w:rsidRDefault="006A7F94">
      <w:pPr>
        <w:pStyle w:val="2"/>
      </w:pPr>
      <w:r w:rsidRPr="008A492C">
        <w:rPr>
          <w:rFonts w:hint="eastAsia"/>
        </w:rPr>
        <w:t>成交供应商提供或夹带、附送假冒伪劣、变质商品的，扣罚履约保证金50%；</w:t>
      </w:r>
    </w:p>
    <w:p w:rsidR="0005338D" w:rsidRDefault="006A7F94">
      <w:pPr>
        <w:pStyle w:val="2"/>
      </w:pPr>
      <w:r>
        <w:rPr>
          <w:rFonts w:hint="eastAsia"/>
        </w:rPr>
        <w:t>成交供应商不按计划送货的(不可抗力除外)扣罚履约保证金10%；</w:t>
      </w:r>
    </w:p>
    <w:p w:rsidR="0005338D" w:rsidRDefault="006A7F94">
      <w:pPr>
        <w:pStyle w:val="2"/>
      </w:pPr>
      <w:r>
        <w:rPr>
          <w:rFonts w:hint="eastAsia"/>
        </w:rPr>
        <w:t>采购人退货后，成交供应商必须在三日内补齐退货的商品，未补齐时扣罚履约保证金10%。</w:t>
      </w:r>
    </w:p>
    <w:p w:rsidR="0005338D" w:rsidRDefault="006A7F94">
      <w:pPr>
        <w:pStyle w:val="2"/>
      </w:pPr>
      <w:r>
        <w:rPr>
          <w:rFonts w:hint="eastAsia"/>
        </w:rPr>
        <w:t>成交供应商以获取不当利益为目的或以降低供货质量等手段，给予采购人工作人员好处费、赠送物品，向采购人工作人员行贿等损害采购人利益行为的，扣罚履约保证金20%，并视作违约。</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履约保证金和违约金计算</w:t>
      </w:r>
    </w:p>
    <w:p w:rsidR="0005338D" w:rsidRDefault="006A7F94">
      <w:pPr>
        <w:pStyle w:val="2"/>
        <w:numPr>
          <w:ilvl w:val="0"/>
          <w:numId w:val="23"/>
        </w:numPr>
      </w:pPr>
      <w:r>
        <w:rPr>
          <w:rFonts w:hint="eastAsia"/>
        </w:rPr>
        <w:t>合同签订后十个工作日内，成交供应商须将合同预算金额（48万元）的5%，即人民币</w:t>
      </w:r>
      <w:proofErr w:type="gramStart"/>
      <w:r>
        <w:rPr>
          <w:rFonts w:hint="eastAsia"/>
          <w:b/>
          <w:bCs/>
          <w:u w:val="single"/>
        </w:rPr>
        <w:t>贰万肆仟</w:t>
      </w:r>
      <w:proofErr w:type="gramEnd"/>
      <w:r>
        <w:rPr>
          <w:rFonts w:hint="eastAsia"/>
          <w:b/>
          <w:bCs/>
          <w:u w:val="single"/>
        </w:rPr>
        <w:t>元整</w:t>
      </w:r>
      <w:r>
        <w:rPr>
          <w:rFonts w:hint="eastAsia"/>
        </w:rPr>
        <w:t>履约保证金按监狱</w:t>
      </w:r>
      <w:r>
        <w:rPr>
          <w:rFonts w:hint="eastAsia"/>
          <w:b/>
          <w:bCs/>
          <w:u w:val="single"/>
        </w:rPr>
        <w:t>玖仟元整</w:t>
      </w:r>
      <w:r>
        <w:rPr>
          <w:rFonts w:hint="eastAsia"/>
        </w:rPr>
        <w:t>、公司</w:t>
      </w:r>
      <w:r>
        <w:rPr>
          <w:rFonts w:hint="eastAsia"/>
          <w:b/>
          <w:bCs/>
          <w:u w:val="single"/>
        </w:rPr>
        <w:t>壹万伍仟元</w:t>
      </w:r>
      <w:proofErr w:type="gramStart"/>
      <w:r>
        <w:rPr>
          <w:rFonts w:hint="eastAsia"/>
          <w:b/>
          <w:bCs/>
          <w:u w:val="single"/>
        </w:rPr>
        <w:t>整</w:t>
      </w:r>
      <w:r>
        <w:rPr>
          <w:rFonts w:hint="eastAsia"/>
        </w:rPr>
        <w:t>分别</w:t>
      </w:r>
      <w:proofErr w:type="gramEnd"/>
      <w:r>
        <w:rPr>
          <w:rFonts w:hint="eastAsia"/>
        </w:rPr>
        <w:t>支付至监狱及公司的指定账户。在成交供应商完成合同</w:t>
      </w:r>
      <w:r>
        <w:rPr>
          <w:rFonts w:hint="eastAsia"/>
          <w:color w:val="000000"/>
        </w:rPr>
        <w:t>约定权利</w:t>
      </w:r>
      <w:r>
        <w:rPr>
          <w:rFonts w:hint="eastAsia"/>
        </w:rPr>
        <w:t>义务30日内，采购人一次性无息退还保证金。如发生违约，采购人可从履约保证金中扣除，于合同期满或合同中止后结算。</w:t>
      </w:r>
    </w:p>
    <w:p w:rsidR="0005338D" w:rsidRDefault="006A7F94">
      <w:pPr>
        <w:pStyle w:val="2"/>
        <w:numPr>
          <w:ilvl w:val="0"/>
          <w:numId w:val="23"/>
        </w:numPr>
      </w:pPr>
      <w:r>
        <w:rPr>
          <w:rFonts w:hint="eastAsia"/>
        </w:rPr>
        <w:t>依法应由采购人享有的原商品的附赠品(商品标注为准)，成交供应商拒不返还的，扣罚履约保证金10%；</w:t>
      </w:r>
    </w:p>
    <w:p w:rsidR="0005338D" w:rsidRDefault="006A7F94">
      <w:pPr>
        <w:pStyle w:val="2"/>
        <w:numPr>
          <w:ilvl w:val="0"/>
          <w:numId w:val="23"/>
        </w:numPr>
      </w:pPr>
      <w:r>
        <w:rPr>
          <w:rFonts w:hint="eastAsia"/>
        </w:rPr>
        <w:t>成交供应商私自变更商品名称或品牌、产地、规格、型号等实质内容的，扣罚履约保证金20%；</w:t>
      </w:r>
    </w:p>
    <w:p w:rsidR="0005338D" w:rsidRDefault="006A7F94">
      <w:pPr>
        <w:pStyle w:val="2"/>
        <w:numPr>
          <w:ilvl w:val="0"/>
          <w:numId w:val="23"/>
        </w:numPr>
      </w:pPr>
      <w:r>
        <w:rPr>
          <w:rFonts w:hint="eastAsia"/>
        </w:rPr>
        <w:t>成交供应商提供或夹带、附送假冒伪劣、变质商品的，扣罚履约保证金50%；</w:t>
      </w:r>
    </w:p>
    <w:p w:rsidR="0005338D" w:rsidRDefault="006A7F94">
      <w:pPr>
        <w:pStyle w:val="2"/>
        <w:numPr>
          <w:ilvl w:val="0"/>
          <w:numId w:val="23"/>
        </w:numPr>
      </w:pPr>
      <w:r>
        <w:rPr>
          <w:rFonts w:hint="eastAsia"/>
        </w:rPr>
        <w:t>如在合同执行期间因成交供应商违约导致履约保证金部分扣除，成交供应商须在五个工作日内将扣除的履约保证金补齐。</w:t>
      </w:r>
    </w:p>
    <w:p w:rsidR="0005338D" w:rsidRDefault="006A7F94">
      <w:pPr>
        <w:pStyle w:val="2"/>
        <w:numPr>
          <w:ilvl w:val="0"/>
          <w:numId w:val="23"/>
        </w:numPr>
      </w:pPr>
      <w:r>
        <w:rPr>
          <w:rFonts w:hint="eastAsia"/>
        </w:rPr>
        <w:t>合同期内，如成交供应商累计扣罚履约保证金达到200%（含200%）以上（即人民币48000元及以上）的违约行为，采购人有权立即单方解除本合同，并要求成交供应商按合同总价款的10%计付违约金。</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货款结算及付款</w:t>
      </w:r>
    </w:p>
    <w:p w:rsidR="0005338D" w:rsidRDefault="006A7F94">
      <w:pPr>
        <w:pStyle w:val="2"/>
        <w:numPr>
          <w:ilvl w:val="0"/>
          <w:numId w:val="24"/>
        </w:numPr>
      </w:pPr>
      <w:r>
        <w:rPr>
          <w:rFonts w:hint="eastAsia"/>
        </w:rPr>
        <w:t>货物包装、运输、发票、税等费用</w:t>
      </w:r>
      <w:proofErr w:type="gramStart"/>
      <w:r>
        <w:rPr>
          <w:rFonts w:hint="eastAsia"/>
        </w:rPr>
        <w:t>由成交</w:t>
      </w:r>
      <w:proofErr w:type="gramEnd"/>
      <w:r>
        <w:rPr>
          <w:rFonts w:hint="eastAsia"/>
        </w:rPr>
        <w:t>供应商负担；</w:t>
      </w:r>
    </w:p>
    <w:p w:rsidR="0005338D" w:rsidRDefault="006A7F94">
      <w:pPr>
        <w:pStyle w:val="2"/>
        <w:numPr>
          <w:ilvl w:val="0"/>
          <w:numId w:val="24"/>
        </w:numPr>
      </w:pPr>
      <w:r>
        <w:rPr>
          <w:rFonts w:hint="eastAsia"/>
        </w:rPr>
        <w:t>每季度进行结算，采购人在收到发票（广东省广裕集团</w:t>
      </w:r>
      <w:proofErr w:type="gramStart"/>
      <w:r>
        <w:rPr>
          <w:rFonts w:hint="eastAsia"/>
        </w:rPr>
        <w:t>肇</w:t>
      </w:r>
      <w:proofErr w:type="gramEnd"/>
      <w:r>
        <w:rPr>
          <w:rFonts w:hint="eastAsia"/>
        </w:rPr>
        <w:t>庆祥达实业有限公司采购的物</w:t>
      </w:r>
      <w:r>
        <w:rPr>
          <w:rFonts w:hint="eastAsia"/>
        </w:rPr>
        <w:lastRenderedPageBreak/>
        <w:t>资必须提供增值税专用发票）后15个工作日内以银行转账方式进行支付。</w:t>
      </w:r>
    </w:p>
    <w:p w:rsidR="0005338D" w:rsidRDefault="006A7F94">
      <w:pPr>
        <w:pStyle w:val="2"/>
        <w:numPr>
          <w:ilvl w:val="0"/>
          <w:numId w:val="24"/>
        </w:numPr>
      </w:pPr>
      <w:r>
        <w:rPr>
          <w:rFonts w:hint="eastAsia"/>
        </w:rPr>
        <w:t>当季度结算金额=∑[当季度每个货物的实际结算数量×相应的结算单价]。</w:t>
      </w:r>
    </w:p>
    <w:p w:rsidR="0005338D" w:rsidRDefault="006A7F94">
      <w:pPr>
        <w:pStyle w:val="2"/>
        <w:numPr>
          <w:ilvl w:val="0"/>
          <w:numId w:val="24"/>
        </w:numPr>
      </w:pPr>
      <w:r>
        <w:rPr>
          <w:rFonts w:hint="eastAsia"/>
        </w:rPr>
        <w:t>付款方式：采用银行转账、银行汇付（含电汇）等方式。</w:t>
      </w:r>
    </w:p>
    <w:p w:rsidR="0005338D" w:rsidRDefault="006A7F94">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其他</w:t>
      </w:r>
    </w:p>
    <w:p w:rsidR="0005338D" w:rsidRDefault="006A7F94">
      <w:pPr>
        <w:pStyle w:val="2"/>
        <w:numPr>
          <w:ilvl w:val="0"/>
          <w:numId w:val="25"/>
        </w:numPr>
      </w:pPr>
      <w:r>
        <w:rPr>
          <w:rFonts w:hint="eastAsia"/>
        </w:rPr>
        <w:t>未经采购人书面同意，成交供应商不得擅自转让部分或全部合同项下义务。</w:t>
      </w:r>
    </w:p>
    <w:p w:rsidR="0005338D" w:rsidRDefault="0005338D">
      <w:pPr>
        <w:autoSpaceDE w:val="0"/>
        <w:spacing w:line="360" w:lineRule="auto"/>
        <w:rPr>
          <w:rFonts w:ascii="宋体" w:hAnsi="宋体"/>
        </w:rPr>
      </w:pPr>
    </w:p>
    <w:p w:rsidR="0005338D" w:rsidRDefault="006A7F94">
      <w:pPr>
        <w:pStyle w:val="a8"/>
        <w:autoSpaceDE w:val="0"/>
        <w:adjustRightInd w:val="0"/>
        <w:snapToGrid w:val="0"/>
        <w:spacing w:line="360" w:lineRule="auto"/>
        <w:ind w:left="420"/>
        <w:rPr>
          <w:rFonts w:hAnsi="宋体"/>
          <w:b/>
          <w:bCs/>
          <w:sz w:val="21"/>
        </w:rPr>
      </w:pPr>
      <w:r>
        <w:rPr>
          <w:rFonts w:hAnsi="宋体" w:hint="eastAsia"/>
          <w:sz w:val="21"/>
        </w:rPr>
        <w:br w:type="page"/>
      </w:r>
    </w:p>
    <w:p w:rsidR="0005338D" w:rsidRDefault="006A7F94">
      <w:pPr>
        <w:pStyle w:val="3"/>
        <w:spacing w:before="0" w:after="0" w:line="360" w:lineRule="auto"/>
        <w:rPr>
          <w:rFonts w:ascii="宋体" w:eastAsia="宋体" w:hAnsi="宋体"/>
          <w:sz w:val="21"/>
          <w:szCs w:val="21"/>
        </w:rPr>
      </w:pPr>
      <w:r>
        <w:rPr>
          <w:rFonts w:ascii="宋体" w:eastAsia="宋体" w:hAnsi="宋体" w:hint="eastAsia"/>
          <w:sz w:val="21"/>
          <w:szCs w:val="21"/>
        </w:rPr>
        <w:lastRenderedPageBreak/>
        <w:t>附件：安全生产物资定点采购项目价格清单</w:t>
      </w:r>
    </w:p>
    <w:p w:rsidR="0005338D" w:rsidRDefault="006A7F94">
      <w:pPr>
        <w:autoSpaceDE w:val="0"/>
        <w:spacing w:line="360" w:lineRule="auto"/>
        <w:jc w:val="center"/>
        <w:rPr>
          <w:rFonts w:ascii="宋体" w:hAnsi="宋体"/>
          <w:szCs w:val="21"/>
        </w:rPr>
      </w:pPr>
      <w:r>
        <w:rPr>
          <w:rFonts w:ascii="宋体" w:hAnsi="宋体" w:hint="eastAsia"/>
          <w:color w:val="000000"/>
        </w:rPr>
        <w:t>安全生产物资定点采购项目价格清单</w:t>
      </w:r>
    </w:p>
    <w:tbl>
      <w:tblPr>
        <w:tblW w:w="11340" w:type="dxa"/>
        <w:jc w:val="center"/>
        <w:tblLook w:val="04A0" w:firstRow="1" w:lastRow="0" w:firstColumn="1" w:lastColumn="0" w:noHBand="0" w:noVBand="1"/>
      </w:tblPr>
      <w:tblGrid>
        <w:gridCol w:w="808"/>
        <w:gridCol w:w="966"/>
        <w:gridCol w:w="1371"/>
        <w:gridCol w:w="1798"/>
        <w:gridCol w:w="1412"/>
        <w:gridCol w:w="892"/>
        <w:gridCol w:w="4093"/>
      </w:tblGrid>
      <w:tr w:rsidR="0005338D">
        <w:trPr>
          <w:trHeight w:val="600"/>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序号</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品类</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规格</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品牌要求</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预算单价</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b/>
                <w:color w:val="000000"/>
                <w:kern w:val="0"/>
                <w:szCs w:val="21"/>
              </w:rPr>
            </w:pPr>
            <w:r>
              <w:rPr>
                <w:rFonts w:ascii="宋体" w:eastAsia="宋体" w:hAnsi="宋体" w:hint="eastAsia"/>
                <w:b/>
                <w:color w:val="000000"/>
                <w:kern w:val="0"/>
                <w:szCs w:val="21"/>
              </w:rPr>
              <w:t>单位</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b/>
                <w:color w:val="000000"/>
                <w:szCs w:val="21"/>
              </w:rPr>
            </w:pPr>
            <w:r>
              <w:rPr>
                <w:rFonts w:ascii="宋体" w:eastAsia="宋体" w:hAnsi="宋体" w:hint="eastAsia"/>
                <w:b/>
                <w:color w:val="000000"/>
                <w:kern w:val="0"/>
                <w:szCs w:val="21"/>
              </w:rPr>
              <w:t>产品图示</w:t>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灭火器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4公斤手提式ABC干粉</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联塑、桂安、</w:t>
            </w:r>
            <w:proofErr w:type="gramStart"/>
            <w:r>
              <w:rPr>
                <w:rFonts w:ascii="宋体" w:eastAsia="宋体" w:hAnsi="宋体" w:hint="eastAsia"/>
                <w:color w:val="000000"/>
                <w:kern w:val="0"/>
                <w:szCs w:val="21"/>
              </w:rPr>
              <w:t>浙安</w:t>
            </w:r>
            <w:proofErr w:type="gramEnd"/>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￥48.00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具</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457200" cy="893445"/>
                  <wp:effectExtent l="0" t="0" r="0" b="1905"/>
                  <wp:docPr id="35" name="图片 35" descr="C:\Users\丸丸\AppData\Local\Temp\ksohtml178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丸丸\AppData\Local\Temp\ksohtml1780\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720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灭火器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30公斤推车式ABC干粉</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联塑、桂安、</w:t>
            </w:r>
            <w:proofErr w:type="gramStart"/>
            <w:r>
              <w:rPr>
                <w:rFonts w:ascii="宋体" w:eastAsia="宋体" w:hAnsi="宋体" w:hint="eastAsia"/>
                <w:color w:val="000000"/>
                <w:kern w:val="0"/>
                <w:szCs w:val="21"/>
              </w:rPr>
              <w:t>浙安</w:t>
            </w:r>
            <w:proofErr w:type="gramEnd"/>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￥470.00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具</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379730" cy="893445"/>
                  <wp:effectExtent l="0" t="0" r="1270" b="1905"/>
                  <wp:docPr id="34" name="图片 34" descr="C:\Users\丸丸\AppData\Local\Temp\ksohtml1780\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丸丸\AppData\Local\Temp\ksohtml1780\wp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973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灭火器外箱</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收纳2具4Kg手提式灭火器，红色全铁质，厚0.6mm</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188720" cy="893445"/>
                  <wp:effectExtent l="0" t="0" r="0" b="1905"/>
                  <wp:docPr id="33" name="图片 33" descr="C:\Users\丸丸\AppData\Local\Temp\ksohtml1780\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丸丸\AppData\Local\Temp\ksohtml1780\wp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8872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灭火器外箱</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收纳2具4Kg手提式灭火器，201不锈钢质，厚0.6mm</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￥82.50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14400" cy="893445"/>
                  <wp:effectExtent l="0" t="0" r="0" b="1905"/>
                  <wp:docPr id="32" name="图片 32" descr="C:\Users\丸丸\AppData\Local\Temp\ksohtml1780\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丸丸\AppData\Local\Temp\ksohtml1780\wp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5</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室内消火栓接头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SN65</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￥65.00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773430" cy="893445"/>
                  <wp:effectExtent l="0" t="0" r="7620" b="1905"/>
                  <wp:docPr id="31" name="图片 31" descr="C:\Users\丸丸\AppData\Local\Temp\ksohtml1780\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丸丸\AppData\Local\Temp\ksohtml1780\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7343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6</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消防软管</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JPS0.8- 19,25米，含喷头、卡箍、红色</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￥82.50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卷</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50900" cy="893445"/>
                  <wp:effectExtent l="0" t="0" r="6350" b="1905"/>
                  <wp:docPr id="30" name="图片 30" descr="C:\Users\丸丸\AppData\Local\Temp\ksohtml1780\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丸丸\AppData\Local\Temp\ksohtml1780\wps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lastRenderedPageBreak/>
              <w:t>7</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消防软管卷盘</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JPS0.8- 19,25米</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桂安、闽山</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￥147.00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647065" cy="893445"/>
                  <wp:effectExtent l="0" t="0" r="635" b="1905"/>
                  <wp:docPr id="29" name="图片 29" descr="C:\Users\丸丸\AppData\Local\Temp\ksohtml1780\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丸丸\AppData\Local\Temp\ksohtml1780\wps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4706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8</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消防水带</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8型、65水带，20米，</w:t>
            </w:r>
            <w:proofErr w:type="gramStart"/>
            <w:r>
              <w:rPr>
                <w:rFonts w:ascii="宋体" w:eastAsia="宋体" w:hAnsi="宋体" w:hint="eastAsia"/>
                <w:color w:val="000000"/>
                <w:kern w:val="0"/>
                <w:szCs w:val="21"/>
              </w:rPr>
              <w:t>含内扣</w:t>
            </w:r>
            <w:proofErr w:type="gramEnd"/>
            <w:r>
              <w:rPr>
                <w:rFonts w:ascii="宋体" w:eastAsia="宋体" w:hAnsi="宋体" w:hint="eastAsia"/>
                <w:color w:val="000000"/>
                <w:kern w:val="0"/>
                <w:szCs w:val="21"/>
              </w:rPr>
              <w:t>接口</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proofErr w:type="gramStart"/>
            <w:r>
              <w:rPr>
                <w:rFonts w:ascii="宋体" w:eastAsia="宋体" w:hAnsi="宋体" w:hint="eastAsia"/>
                <w:color w:val="000000"/>
                <w:kern w:val="0"/>
                <w:szCs w:val="21"/>
              </w:rPr>
              <w:t>沱</w:t>
            </w:r>
            <w:proofErr w:type="gramEnd"/>
            <w:r>
              <w:rPr>
                <w:rFonts w:ascii="宋体" w:eastAsia="宋体" w:hAnsi="宋体" w:hint="eastAsia"/>
                <w:color w:val="000000"/>
                <w:kern w:val="0"/>
                <w:szCs w:val="21"/>
              </w:rPr>
              <w:t>雨、桂安</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￥115.00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条</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153795" cy="893445"/>
                  <wp:effectExtent l="0" t="0" r="8255" b="1905"/>
                  <wp:docPr id="28" name="图片 28" descr="C:\Users\丸丸\AppData\Local\Temp\ksohtml1780\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丸丸\AppData\Local\Temp\ksohtml1780\wps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5379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9</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消防软管喷头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DN25</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42340" cy="893445"/>
                  <wp:effectExtent l="0" t="0" r="0" b="1905"/>
                  <wp:docPr id="27" name="图片 27" descr="C:\Users\丸丸\AppData\Local\Temp\ksohtml1780\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丸丸\AppData\Local\Temp\ksohtml1780\wps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4234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10</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消防软管盘阀门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DN25球阀转PN16</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￥26.00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659890" cy="893445"/>
                  <wp:effectExtent l="0" t="0" r="0" b="1905"/>
                  <wp:docPr id="26" name="图片 26" descr="C:\Users\丸丸\AppData\Local\Temp\ksohtml1780\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丸丸\AppData\Local\Temp\ksohtml1780\wps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5989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11</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不锈钢喉箍</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双环钢丝</w:t>
            </w:r>
            <w:proofErr w:type="gramStart"/>
            <w:r>
              <w:rPr>
                <w:rFonts w:ascii="宋体" w:eastAsia="宋体" w:hAnsi="宋体" w:hint="eastAsia"/>
                <w:color w:val="000000"/>
                <w:kern w:val="0"/>
                <w:szCs w:val="21"/>
              </w:rPr>
              <w:t>箍</w:t>
            </w:r>
            <w:proofErr w:type="gramEnd"/>
            <w:r>
              <w:rPr>
                <w:rFonts w:ascii="宋体" w:eastAsia="宋体" w:hAnsi="宋体" w:hint="eastAsia"/>
                <w:color w:val="000000"/>
                <w:kern w:val="0"/>
                <w:szCs w:val="21"/>
              </w:rPr>
              <w:t>19-22MM</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322070" cy="893445"/>
                  <wp:effectExtent l="0" t="0" r="0" b="1905"/>
                  <wp:docPr id="25" name="图片 25" descr="C:\Users\丸丸\AppData\Local\Temp\ksohtml1780\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丸丸\AppData\Local\Temp\ksohtml1780\wps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2207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12</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不锈钢喉箍</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十字65-89mm</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￥6.00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990725" cy="893445"/>
                  <wp:effectExtent l="0" t="0" r="9525" b="1905"/>
                  <wp:docPr id="24" name="图片 24" descr="C:\Users\丸丸\AppData\Local\Temp\ksohtml1780\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丸丸\AppData\Local\Temp\ksohtml1780\wps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99072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13</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消防水带接头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适配65规格水带、公母一对</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proofErr w:type="gramStart"/>
            <w:r>
              <w:rPr>
                <w:rFonts w:ascii="宋体" w:eastAsia="宋体" w:hAnsi="宋体" w:hint="eastAsia"/>
                <w:color w:val="000000"/>
                <w:kern w:val="0"/>
                <w:szCs w:val="21"/>
              </w:rPr>
              <w:t>沱</w:t>
            </w:r>
            <w:proofErr w:type="gramEnd"/>
            <w:r>
              <w:rPr>
                <w:rFonts w:ascii="宋体" w:eastAsia="宋体" w:hAnsi="宋体" w:hint="eastAsia"/>
                <w:color w:val="000000"/>
                <w:kern w:val="0"/>
                <w:szCs w:val="21"/>
              </w:rPr>
              <w:t>雨</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￥65.00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对</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668020" cy="893445"/>
                  <wp:effectExtent l="0" t="0" r="0" b="1905"/>
                  <wp:docPr id="23" name="图片 23" descr="C:\Users\丸丸\AppData\Local\Temp\ksohtml1780\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丸丸\AppData\Local\Temp\ksohtml1780\wps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6802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14</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自动喷淋头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DN15,上喷头或下喷头，含配套装饰板</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￥13.00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70915" cy="893445"/>
                  <wp:effectExtent l="0" t="0" r="635" b="1905"/>
                  <wp:docPr id="22" name="图片 22" descr="C:\Users\丸丸\AppData\Local\Temp\ksohtml1780\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丸丸\AppData\Local\Temp\ksohtml1780\wps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7091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lastRenderedPageBreak/>
              <w:t>15</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自动喷淋头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DN25,上喷头或下喷头，含配套装饰板</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70915" cy="893445"/>
                  <wp:effectExtent l="0" t="0" r="635" b="1905"/>
                  <wp:docPr id="21" name="图片 21" descr="C:\Users\丸丸\AppData\Local\Temp\ksohtml1780\w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丸丸\AppData\Local\Temp\ksohtml1780\wps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7091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16</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消防烟感头</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JTY-GD-930</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￥38.50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72490" cy="893445"/>
                  <wp:effectExtent l="0" t="0" r="3810" b="1905"/>
                  <wp:docPr id="20" name="图片 20" descr="C:\Users\丸丸\AppData\Local\Temp\ksohtml1780\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丸丸\AppData\Local\Temp\ksohtml1780\wps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87249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17</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消防手报器（消火栓按钮）</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J-SAP-M-962（963）,面板及底座</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￥38.50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93445" cy="893445"/>
                  <wp:effectExtent l="0" t="0" r="1905" b="1905"/>
                  <wp:docPr id="19" name="图片 19" descr="C:\Users\丸丸\AppData\Local\Temp\ksohtml1780\wp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丸丸\AppData\Local\Temp\ksohtml1780\wps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93445" cy="893445"/>
                          </a:xfrm>
                          <a:prstGeom prst="rect">
                            <a:avLst/>
                          </a:prstGeom>
                          <a:noFill/>
                          <a:ln>
                            <a:noFill/>
                          </a:ln>
                        </pic:spPr>
                      </pic:pic>
                    </a:graphicData>
                  </a:graphic>
                </wp:inline>
              </w:drawing>
            </w:r>
          </w:p>
        </w:tc>
      </w:tr>
      <w:tr w:rsidR="0005338D">
        <w:trPr>
          <w:trHeight w:val="1587"/>
          <w:jc w:val="center"/>
        </w:trPr>
        <w:tc>
          <w:tcPr>
            <w:tcW w:w="808" w:type="dxa"/>
            <w:vMerge w:val="restart"/>
            <w:tcBorders>
              <w:top w:val="nil"/>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18</w:t>
            </w:r>
          </w:p>
        </w:tc>
        <w:tc>
          <w:tcPr>
            <w:tcW w:w="966" w:type="dxa"/>
            <w:vMerge w:val="restart"/>
            <w:tcBorders>
              <w:top w:val="nil"/>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消防控制模块</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适配泛海三江消防系统的输入模块(JS-951)</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￥35.50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153795" cy="893445"/>
                  <wp:effectExtent l="0" t="0" r="8255" b="1905"/>
                  <wp:docPr id="18" name="图片 18" descr="C:\Users\丸丸\AppData\Local\Temp\ksohtml1780\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丸丸\AppData\Local\Temp\ksohtml1780\wps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153795" cy="893445"/>
                          </a:xfrm>
                          <a:prstGeom prst="rect">
                            <a:avLst/>
                          </a:prstGeom>
                          <a:noFill/>
                          <a:ln>
                            <a:noFill/>
                          </a:ln>
                        </pic:spPr>
                      </pic:pic>
                    </a:graphicData>
                  </a:graphic>
                </wp:inline>
              </w:drawing>
            </w:r>
          </w:p>
        </w:tc>
      </w:tr>
      <w:tr w:rsidR="0005338D">
        <w:trPr>
          <w:trHeight w:val="1587"/>
          <w:jc w:val="center"/>
        </w:trPr>
        <w:tc>
          <w:tcPr>
            <w:tcW w:w="808" w:type="dxa"/>
            <w:vMerge/>
            <w:tcBorders>
              <w:top w:val="nil"/>
              <w:left w:val="single" w:sz="4" w:space="0" w:color="000000"/>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966" w:type="dxa"/>
            <w:vMerge/>
            <w:tcBorders>
              <w:top w:val="nil"/>
              <w:left w:val="nil"/>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适配泛海三江消防系统的输出模块(KZ-953)</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￥42.00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668020" cy="893445"/>
                  <wp:effectExtent l="0" t="0" r="0" b="1905"/>
                  <wp:docPr id="17" name="图片 17" descr="C:\Users\丸丸\AppData\Local\Temp\ksohtml1780\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丸丸\AppData\Local\Temp\ksohtml1780\wps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68020" cy="893445"/>
                          </a:xfrm>
                          <a:prstGeom prst="rect">
                            <a:avLst/>
                          </a:prstGeom>
                          <a:noFill/>
                          <a:ln>
                            <a:noFill/>
                          </a:ln>
                        </pic:spPr>
                      </pic:pic>
                    </a:graphicData>
                  </a:graphic>
                </wp:inline>
              </w:drawing>
            </w:r>
          </w:p>
        </w:tc>
      </w:tr>
      <w:tr w:rsidR="0005338D">
        <w:trPr>
          <w:trHeight w:val="1587"/>
          <w:jc w:val="center"/>
        </w:trPr>
        <w:tc>
          <w:tcPr>
            <w:tcW w:w="808" w:type="dxa"/>
            <w:vMerge/>
            <w:tcBorders>
              <w:top w:val="nil"/>
              <w:left w:val="single" w:sz="4" w:space="0" w:color="000000"/>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966" w:type="dxa"/>
            <w:vMerge/>
            <w:tcBorders>
              <w:top w:val="nil"/>
              <w:left w:val="nil"/>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适配泛海三江消防系统的输入输入输出模块(KZJ-956)</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72490" cy="893445"/>
                  <wp:effectExtent l="0" t="0" r="3810" b="1905"/>
                  <wp:docPr id="16" name="图片 16" descr="C:\Users\丸丸\AppData\Local\Temp\ksohtml1780\w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丸丸\AppData\Local\Temp\ksohtml1780\wps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872490" cy="893445"/>
                          </a:xfrm>
                          <a:prstGeom prst="rect">
                            <a:avLst/>
                          </a:prstGeom>
                          <a:noFill/>
                          <a:ln>
                            <a:noFill/>
                          </a:ln>
                        </pic:spPr>
                      </pic:pic>
                    </a:graphicData>
                  </a:graphic>
                </wp:inline>
              </w:drawing>
            </w:r>
          </w:p>
        </w:tc>
      </w:tr>
      <w:tr w:rsidR="0005338D">
        <w:trPr>
          <w:trHeight w:val="1587"/>
          <w:jc w:val="center"/>
        </w:trPr>
        <w:tc>
          <w:tcPr>
            <w:tcW w:w="808" w:type="dxa"/>
            <w:vMerge/>
            <w:tcBorders>
              <w:top w:val="nil"/>
              <w:left w:val="single" w:sz="4" w:space="0" w:color="000000"/>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966" w:type="dxa"/>
            <w:vMerge/>
            <w:tcBorders>
              <w:top w:val="nil"/>
              <w:left w:val="nil"/>
              <w:bottom w:val="single" w:sz="4" w:space="0" w:color="000000"/>
              <w:right w:val="single" w:sz="4" w:space="0" w:color="000000"/>
            </w:tcBorders>
            <w:vAlign w:val="center"/>
          </w:tcPr>
          <w:p w:rsidR="0005338D" w:rsidRDefault="0005338D">
            <w:pPr>
              <w:widowControl/>
              <w:jc w:val="center"/>
              <w:rPr>
                <w:rFonts w:ascii="宋体" w:eastAsia="宋体" w:hAnsi="宋体"/>
                <w:color w:val="000000"/>
                <w:szCs w:val="21"/>
              </w:rPr>
            </w:pP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适配泛海三江消防系统的隔离模块(GL-957)</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￥33.00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181735" cy="893445"/>
                  <wp:effectExtent l="0" t="0" r="0" b="1905"/>
                  <wp:docPr id="15" name="图片 15" descr="C:\Users\丸丸\AppData\Local\Temp\ksohtml1780\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丸丸\AppData\Local\Temp\ksohtml1780\wps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8173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lastRenderedPageBreak/>
              <w:t>19</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声光报警器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泛海三江SG-993K（非编码款）、含底座</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￥37.00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230630" cy="893445"/>
                  <wp:effectExtent l="0" t="0" r="7620" b="1905"/>
                  <wp:docPr id="14" name="图片 14" descr="C:\Users\丸丸\AppData\Local\Temp\ksohtml1780\wp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丸丸\AppData\Local\Temp\ksohtml1780\wps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063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20</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消防编码器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泛海三江消防编码器F100B</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泛海三江</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￥290.00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台</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731520" cy="893445"/>
                  <wp:effectExtent l="0" t="0" r="0" b="1905"/>
                  <wp:docPr id="13" name="图片 13" descr="C:\Users\丸丸\AppData\Local\Temp\ksohtml1780\wp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丸丸\AppData\Local\Temp\ksohtml1780\wps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731520" cy="893445"/>
                          </a:xfrm>
                          <a:prstGeom prst="rect">
                            <a:avLst/>
                          </a:prstGeom>
                          <a:noFill/>
                          <a:ln>
                            <a:noFill/>
                          </a:ln>
                        </pic:spPr>
                      </pic:pic>
                    </a:graphicData>
                  </a:graphic>
                </wp:inline>
              </w:drawing>
            </w:r>
          </w:p>
        </w:tc>
      </w:tr>
      <w:tr w:rsidR="0005338D">
        <w:trPr>
          <w:trHeight w:val="4764"/>
          <w:jc w:val="center"/>
        </w:trPr>
        <w:tc>
          <w:tcPr>
            <w:tcW w:w="808" w:type="dxa"/>
            <w:tcBorders>
              <w:top w:val="nil"/>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21</w:t>
            </w:r>
          </w:p>
        </w:tc>
        <w:tc>
          <w:tcPr>
            <w:tcW w:w="966" w:type="dxa"/>
            <w:tcBorders>
              <w:top w:val="nil"/>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安全出口指示牌</w:t>
            </w:r>
          </w:p>
        </w:tc>
        <w:tc>
          <w:tcPr>
            <w:tcW w:w="1371" w:type="dxa"/>
            <w:tcBorders>
              <w:top w:val="nil"/>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适用220V输入电压，非集中型，不锈钢单面无插头</w:t>
            </w:r>
            <w:r>
              <w:rPr>
                <w:rFonts w:ascii="宋体" w:eastAsia="宋体" w:hAnsi="宋体" w:hint="eastAsia"/>
                <w:color w:val="000000"/>
                <w:kern w:val="0"/>
                <w:szCs w:val="21"/>
              </w:rPr>
              <w:br/>
              <w:t>（向左、 向右、无方向、左下楼梯、右下楼梯）</w:t>
            </w:r>
          </w:p>
        </w:tc>
        <w:tc>
          <w:tcPr>
            <w:tcW w:w="1798" w:type="dxa"/>
            <w:tcBorders>
              <w:top w:val="nil"/>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nil"/>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￥60.00</w:t>
            </w:r>
          </w:p>
        </w:tc>
        <w:tc>
          <w:tcPr>
            <w:tcW w:w="892" w:type="dxa"/>
            <w:tcBorders>
              <w:top w:val="nil"/>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块</w:t>
            </w:r>
          </w:p>
        </w:tc>
        <w:tc>
          <w:tcPr>
            <w:tcW w:w="4093" w:type="dxa"/>
            <w:tcBorders>
              <w:top w:val="nil"/>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36930" cy="464185"/>
                  <wp:effectExtent l="0" t="0" r="1270" b="0"/>
                  <wp:docPr id="12" name="图片 12" descr="C:\Users\丸丸\AppData\Local\Temp\ksohtml1780\wp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丸丸\AppData\Local\Temp\ksohtml1780\wps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36930" cy="464185"/>
                          </a:xfrm>
                          <a:prstGeom prst="rect">
                            <a:avLst/>
                          </a:prstGeom>
                          <a:noFill/>
                          <a:ln>
                            <a:noFill/>
                          </a:ln>
                        </pic:spPr>
                      </pic:pic>
                    </a:graphicData>
                  </a:graphic>
                </wp:inline>
              </w:drawing>
            </w:r>
            <w:r>
              <w:rPr>
                <w:rFonts w:ascii="宋体" w:eastAsia="宋体" w:hAnsi="宋体"/>
                <w:noProof/>
                <w:color w:val="000000"/>
                <w:kern w:val="0"/>
                <w:szCs w:val="21"/>
              </w:rPr>
              <w:drawing>
                <wp:inline distT="0" distB="0" distL="0" distR="0">
                  <wp:extent cx="942340" cy="464185"/>
                  <wp:effectExtent l="0" t="0" r="0" b="0"/>
                  <wp:docPr id="11" name="图片 11" descr="C:\Users\丸丸\AppData\Local\Temp\ksohtml1780\wp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丸丸\AppData\Local\Temp\ksohtml1780\wps2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942340" cy="464185"/>
                          </a:xfrm>
                          <a:prstGeom prst="rect">
                            <a:avLst/>
                          </a:prstGeom>
                          <a:noFill/>
                          <a:ln>
                            <a:noFill/>
                          </a:ln>
                        </pic:spPr>
                      </pic:pic>
                    </a:graphicData>
                  </a:graphic>
                </wp:inline>
              </w:drawing>
            </w:r>
            <w:r>
              <w:rPr>
                <w:rFonts w:ascii="宋体" w:eastAsia="宋体" w:hAnsi="宋体"/>
                <w:noProof/>
                <w:color w:val="000000"/>
                <w:kern w:val="0"/>
                <w:szCs w:val="21"/>
              </w:rPr>
              <w:drawing>
                <wp:inline distT="0" distB="0" distL="0" distR="0">
                  <wp:extent cx="836930" cy="464185"/>
                  <wp:effectExtent l="0" t="0" r="1270" b="0"/>
                  <wp:docPr id="10" name="图片 10" descr="C:\Users\丸丸\AppData\Local\Temp\ksohtml1780\wp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丸丸\AppData\Local\Temp\ksohtml1780\wps2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836930" cy="464185"/>
                          </a:xfrm>
                          <a:prstGeom prst="rect">
                            <a:avLst/>
                          </a:prstGeom>
                          <a:noFill/>
                          <a:ln>
                            <a:noFill/>
                          </a:ln>
                        </pic:spPr>
                      </pic:pic>
                    </a:graphicData>
                  </a:graphic>
                </wp:inline>
              </w:drawing>
            </w:r>
            <w:r>
              <w:rPr>
                <w:rFonts w:ascii="宋体" w:eastAsia="宋体" w:hAnsi="宋体"/>
                <w:noProof/>
                <w:color w:val="000000"/>
                <w:kern w:val="0"/>
                <w:szCs w:val="21"/>
              </w:rPr>
              <w:drawing>
                <wp:inline distT="0" distB="0" distL="0" distR="0">
                  <wp:extent cx="1055370" cy="464185"/>
                  <wp:effectExtent l="0" t="0" r="0" b="0"/>
                  <wp:docPr id="9" name="图片 9" descr="C:\Users\丸丸\AppData\Local\Temp\ksohtml1780\wp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丸丸\AppData\Local\Temp\ksohtml1780\wps2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055370" cy="464185"/>
                          </a:xfrm>
                          <a:prstGeom prst="rect">
                            <a:avLst/>
                          </a:prstGeom>
                          <a:noFill/>
                          <a:ln>
                            <a:noFill/>
                          </a:ln>
                        </pic:spPr>
                      </pic:pic>
                    </a:graphicData>
                  </a:graphic>
                </wp:inline>
              </w:drawing>
            </w:r>
            <w:r>
              <w:rPr>
                <w:rFonts w:ascii="宋体" w:eastAsia="宋体" w:hAnsi="宋体"/>
                <w:noProof/>
                <w:color w:val="000000"/>
                <w:kern w:val="0"/>
                <w:szCs w:val="21"/>
              </w:rPr>
              <w:drawing>
                <wp:inline distT="0" distB="0" distL="0" distR="0">
                  <wp:extent cx="949325" cy="464185"/>
                  <wp:effectExtent l="0" t="0" r="3175" b="0"/>
                  <wp:docPr id="8" name="图片 8" descr="C:\Users\丸丸\AppData\Local\Temp\ksohtml1780\wp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丸丸\AppData\Local\Temp\ksohtml1780\wps2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949325" cy="46418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22</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应急灯</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适用220V输入电压，非集中型，LED光源</w:t>
            </w:r>
            <w:proofErr w:type="gramStart"/>
            <w:r>
              <w:rPr>
                <w:rFonts w:ascii="宋体" w:eastAsia="宋体" w:hAnsi="宋体" w:hint="eastAsia"/>
                <w:color w:val="000000"/>
                <w:kern w:val="0"/>
                <w:szCs w:val="21"/>
              </w:rPr>
              <w:t>国标带</w:t>
            </w:r>
            <w:proofErr w:type="gramEnd"/>
            <w:r>
              <w:rPr>
                <w:rFonts w:ascii="宋体" w:eastAsia="宋体" w:hAnsi="宋体" w:hint="eastAsia"/>
                <w:color w:val="000000"/>
                <w:kern w:val="0"/>
                <w:szCs w:val="21"/>
              </w:rPr>
              <w:t>插头</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￥49.50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具</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91870" cy="893445"/>
                  <wp:effectExtent l="0" t="0" r="0" b="1905"/>
                  <wp:docPr id="6" name="图片 6" descr="C:\Users\丸丸\AppData\Local\Temp\ksohtml1780\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丸丸\AppData\Local\Temp\ksohtml1780\wps2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9187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23</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自报警消防锤</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proofErr w:type="gramStart"/>
            <w:r>
              <w:rPr>
                <w:rFonts w:ascii="宋体" w:eastAsia="宋体" w:hAnsi="宋体" w:hint="eastAsia"/>
                <w:color w:val="000000"/>
                <w:kern w:val="0"/>
                <w:szCs w:val="21"/>
              </w:rPr>
              <w:t>带声光</w:t>
            </w:r>
            <w:proofErr w:type="gramEnd"/>
            <w:r>
              <w:rPr>
                <w:rFonts w:ascii="宋体" w:eastAsia="宋体" w:hAnsi="宋体" w:hint="eastAsia"/>
                <w:color w:val="000000"/>
                <w:kern w:val="0"/>
                <w:szCs w:val="21"/>
              </w:rPr>
              <w:t>报警消防锤</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￥35.50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把</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893445" cy="893445"/>
                  <wp:effectExtent l="0" t="0" r="1905" b="1905"/>
                  <wp:docPr id="5" name="图片 5" descr="C:\Users\丸丸\AppData\Local\Temp\ksohtml1780\wp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丸丸\AppData\Local\Temp\ksohtml1780\wps3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9344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24</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消火栓门把手</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铝合金配</w:t>
            </w:r>
            <w:proofErr w:type="gramStart"/>
            <w:r>
              <w:rPr>
                <w:rFonts w:ascii="宋体" w:eastAsia="宋体" w:hAnsi="宋体" w:hint="eastAsia"/>
                <w:color w:val="000000"/>
                <w:kern w:val="0"/>
                <w:szCs w:val="21"/>
              </w:rPr>
              <w:t>2颗自攻螺丝</w:t>
            </w:r>
            <w:proofErr w:type="gramEnd"/>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￥11.00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449070" cy="893445"/>
                  <wp:effectExtent l="0" t="0" r="0" b="1905"/>
                  <wp:docPr id="4" name="图片 4" descr="C:\Users\丸丸\AppData\Local\Temp\ksohtml1780\wp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丸丸\AppData\Local\Temp\ksohtml1780\wps3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44907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lastRenderedPageBreak/>
              <w:t>25</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消防门门锁、把手套装</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不锈钢工程款</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￥75.00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套</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209675" cy="893445"/>
                  <wp:effectExtent l="0" t="0" r="9525" b="1905"/>
                  <wp:docPr id="3" name="图片 3" descr="C:\Users\丸丸\AppData\Local\Temp\ksohtml1780\wp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丸丸\AppData\Local\Temp\ksohtml1780\wps3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09675"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26</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消防门闭门器</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定位闭门器</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不指定品牌</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￥57.00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proofErr w:type="gramStart"/>
            <w:r>
              <w:rPr>
                <w:rFonts w:ascii="宋体" w:eastAsia="宋体" w:hAnsi="宋体" w:hint="eastAsia"/>
                <w:color w:val="000000"/>
                <w:kern w:val="0"/>
                <w:szCs w:val="21"/>
              </w:rPr>
              <w:t>个</w:t>
            </w:r>
            <w:proofErr w:type="gramEnd"/>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1033780" cy="893445"/>
                  <wp:effectExtent l="0" t="0" r="0" b="1905"/>
                  <wp:docPr id="2" name="图片 2" descr="C:\Users\丸丸\AppData\Local\Temp\ksohtml1780\wp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丸丸\AppData\Local\Temp\ksohtml1780\wps3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033780" cy="893445"/>
                          </a:xfrm>
                          <a:prstGeom prst="rect">
                            <a:avLst/>
                          </a:prstGeom>
                          <a:noFill/>
                          <a:ln>
                            <a:noFill/>
                          </a:ln>
                        </pic:spPr>
                      </pic:pic>
                    </a:graphicData>
                  </a:graphic>
                </wp:inline>
              </w:drawing>
            </w:r>
          </w:p>
        </w:tc>
      </w:tr>
      <w:tr w:rsidR="0005338D">
        <w:trPr>
          <w:trHeight w:val="1587"/>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27</w:t>
            </w:r>
          </w:p>
        </w:tc>
        <w:tc>
          <w:tcPr>
            <w:tcW w:w="966"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多功能消防水枪</w:t>
            </w:r>
          </w:p>
        </w:tc>
        <w:tc>
          <w:tcPr>
            <w:tcW w:w="1371"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多功能消防水枪65</w:t>
            </w:r>
            <w:proofErr w:type="gramStart"/>
            <w:r>
              <w:rPr>
                <w:rFonts w:ascii="宋体" w:eastAsia="宋体" w:hAnsi="宋体" w:hint="eastAsia"/>
                <w:color w:val="000000"/>
                <w:kern w:val="0"/>
                <w:szCs w:val="21"/>
              </w:rPr>
              <w:t>型配双</w:t>
            </w:r>
            <w:proofErr w:type="gramEnd"/>
            <w:r>
              <w:rPr>
                <w:rFonts w:ascii="宋体" w:eastAsia="宋体" w:hAnsi="宋体" w:hint="eastAsia"/>
                <w:color w:val="000000"/>
                <w:kern w:val="0"/>
                <w:szCs w:val="21"/>
              </w:rPr>
              <w:t>接头</w:t>
            </w:r>
          </w:p>
        </w:tc>
        <w:tc>
          <w:tcPr>
            <w:tcW w:w="1798"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proofErr w:type="gramStart"/>
            <w:r>
              <w:rPr>
                <w:rFonts w:ascii="宋体" w:eastAsia="宋体" w:hAnsi="宋体" w:hint="eastAsia"/>
                <w:color w:val="000000"/>
                <w:kern w:val="0"/>
                <w:szCs w:val="21"/>
              </w:rPr>
              <w:t>沱</w:t>
            </w:r>
            <w:proofErr w:type="gramEnd"/>
            <w:r>
              <w:rPr>
                <w:rFonts w:ascii="宋体" w:eastAsia="宋体" w:hAnsi="宋体" w:hint="eastAsia"/>
                <w:color w:val="000000"/>
                <w:kern w:val="0"/>
                <w:szCs w:val="21"/>
              </w:rPr>
              <w:t>雨</w:t>
            </w:r>
          </w:p>
        </w:tc>
        <w:tc>
          <w:tcPr>
            <w:tcW w:w="1412" w:type="dxa"/>
            <w:tcBorders>
              <w:top w:val="single" w:sz="4" w:space="0" w:color="000000"/>
              <w:left w:val="nil"/>
              <w:bottom w:val="single" w:sz="4" w:space="0" w:color="000000"/>
              <w:right w:val="single" w:sz="4" w:space="0" w:color="000000"/>
            </w:tcBorders>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hint="eastAsia"/>
                <w:color w:val="000000"/>
                <w:kern w:val="0"/>
                <w:szCs w:val="21"/>
              </w:rPr>
              <w:t>￥1,250.00</w:t>
            </w:r>
          </w:p>
        </w:tc>
        <w:tc>
          <w:tcPr>
            <w:tcW w:w="892" w:type="dxa"/>
            <w:tcBorders>
              <w:top w:val="single" w:sz="4" w:space="0" w:color="000000"/>
              <w:left w:val="nil"/>
              <w:bottom w:val="single" w:sz="4" w:space="0" w:color="000000"/>
              <w:right w:val="single" w:sz="4" w:space="0" w:color="auto"/>
            </w:tcBorders>
            <w:vAlign w:val="center"/>
          </w:tcPr>
          <w:p w:rsidR="0005338D" w:rsidRDefault="006A7F94">
            <w:pPr>
              <w:widowControl/>
              <w:autoSpaceDE w:val="0"/>
              <w:spacing w:line="360" w:lineRule="auto"/>
              <w:jc w:val="center"/>
              <w:textAlignment w:val="center"/>
              <w:rPr>
                <w:rFonts w:ascii="宋体" w:eastAsia="宋体" w:hAnsi="宋体"/>
                <w:color w:val="000000"/>
                <w:kern w:val="0"/>
                <w:szCs w:val="21"/>
              </w:rPr>
            </w:pPr>
            <w:r>
              <w:rPr>
                <w:rFonts w:ascii="宋体" w:eastAsia="宋体" w:hAnsi="宋体" w:hint="eastAsia"/>
                <w:color w:val="000000"/>
                <w:kern w:val="0"/>
                <w:szCs w:val="21"/>
              </w:rPr>
              <w:t>把</w:t>
            </w:r>
          </w:p>
        </w:tc>
        <w:tc>
          <w:tcPr>
            <w:tcW w:w="4093" w:type="dxa"/>
            <w:tcBorders>
              <w:top w:val="single" w:sz="4" w:space="0" w:color="000000"/>
              <w:left w:val="single" w:sz="4" w:space="0" w:color="auto"/>
              <w:bottom w:val="single" w:sz="4" w:space="0" w:color="000000"/>
              <w:right w:val="single" w:sz="4" w:space="0" w:color="000000"/>
            </w:tcBorders>
            <w:noWrap/>
            <w:vAlign w:val="center"/>
          </w:tcPr>
          <w:p w:rsidR="0005338D" w:rsidRDefault="006A7F94">
            <w:pPr>
              <w:widowControl/>
              <w:autoSpaceDE w:val="0"/>
              <w:spacing w:line="360" w:lineRule="auto"/>
              <w:jc w:val="center"/>
              <w:textAlignment w:val="center"/>
              <w:rPr>
                <w:rFonts w:ascii="宋体" w:eastAsia="宋体" w:hAnsi="宋体"/>
                <w:color w:val="000000"/>
                <w:szCs w:val="21"/>
              </w:rPr>
            </w:pPr>
            <w:r>
              <w:rPr>
                <w:rFonts w:ascii="宋体" w:eastAsia="宋体" w:hAnsi="宋体"/>
                <w:noProof/>
                <w:color w:val="000000"/>
                <w:kern w:val="0"/>
                <w:szCs w:val="21"/>
              </w:rPr>
              <w:drawing>
                <wp:inline distT="0" distB="0" distL="0" distR="0">
                  <wp:extent cx="970915" cy="893445"/>
                  <wp:effectExtent l="0" t="0" r="635" b="1905"/>
                  <wp:docPr id="1" name="图片 1" descr="C:\Users\丸丸\AppData\Local\Temp\ksohtml1780\wp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丸丸\AppData\Local\Temp\ksohtml1780\wps3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970915" cy="893445"/>
                          </a:xfrm>
                          <a:prstGeom prst="rect">
                            <a:avLst/>
                          </a:prstGeom>
                          <a:noFill/>
                          <a:ln>
                            <a:noFill/>
                          </a:ln>
                        </pic:spPr>
                      </pic:pic>
                    </a:graphicData>
                  </a:graphic>
                </wp:inline>
              </w:drawing>
            </w:r>
          </w:p>
        </w:tc>
      </w:tr>
    </w:tbl>
    <w:p w:rsidR="0005338D" w:rsidRDefault="006A7F94">
      <w:pPr>
        <w:autoSpaceDE w:val="0"/>
        <w:spacing w:line="360" w:lineRule="auto"/>
        <w:rPr>
          <w:rFonts w:ascii="宋体" w:hAnsi="宋体" w:cs="Times New Roman"/>
          <w:szCs w:val="21"/>
        </w:rPr>
      </w:pPr>
      <w:r>
        <w:rPr>
          <w:rFonts w:ascii="宋体" w:hAnsi="宋体" w:hint="eastAsia"/>
        </w:rPr>
        <w:t xml:space="preserve"> </w:t>
      </w:r>
    </w:p>
    <w:p w:rsidR="0005338D" w:rsidRDefault="006A7F94">
      <w:pPr>
        <w:autoSpaceDE w:val="0"/>
        <w:spacing w:line="360" w:lineRule="auto"/>
        <w:rPr>
          <w:rFonts w:ascii="宋体" w:hAnsi="宋体"/>
        </w:rPr>
      </w:pPr>
      <w:r>
        <w:rPr>
          <w:rFonts w:ascii="宋体" w:hAnsi="宋体" w:hint="eastAsia"/>
        </w:rPr>
        <w:t>备注：以上价格包含运费、人工费、税费等一切费用。</w:t>
      </w:r>
    </w:p>
    <w:p w:rsidR="0005338D" w:rsidRDefault="006A7F94">
      <w:pPr>
        <w:widowControl/>
        <w:autoSpaceDE w:val="0"/>
        <w:spacing w:line="360" w:lineRule="auto"/>
        <w:jc w:val="left"/>
        <w:rPr>
          <w:rFonts w:ascii="宋体" w:hAnsi="宋体"/>
          <w:color w:val="000000"/>
        </w:rPr>
      </w:pPr>
      <w:r>
        <w:rPr>
          <w:rFonts w:ascii="宋体" w:hAnsi="宋体" w:hint="eastAsia"/>
          <w:color w:val="000000"/>
        </w:rPr>
        <w:t xml:space="preserve"> </w:t>
      </w:r>
      <w:r>
        <w:rPr>
          <w:rFonts w:hAnsi="宋体" w:cs="宋体"/>
          <w:color w:val="000000" w:themeColor="text1"/>
          <w:lang w:val="zh-CN"/>
        </w:rPr>
        <w:br w:type="page"/>
      </w:r>
    </w:p>
    <w:p w:rsidR="0005338D" w:rsidRDefault="006A7F94">
      <w:pPr>
        <w:pStyle w:val="ae"/>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05338D" w:rsidRDefault="006A7F94">
      <w:pPr>
        <w:pStyle w:val="20"/>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tbl>
      <w:tblPr>
        <w:tblW w:w="83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731"/>
        <w:gridCol w:w="1065"/>
        <w:gridCol w:w="2151"/>
        <w:gridCol w:w="1418"/>
      </w:tblGrid>
      <w:tr w:rsidR="0005338D">
        <w:trPr>
          <w:trHeight w:val="662"/>
          <w:jc w:val="center"/>
        </w:trPr>
        <w:tc>
          <w:tcPr>
            <w:tcW w:w="3731" w:type="dxa"/>
            <w:tcBorders>
              <w:tl2br w:val="nil"/>
              <w:tr2bl w:val="nil"/>
            </w:tcBorders>
            <w:shd w:val="clear" w:color="auto" w:fill="auto"/>
            <w:vAlign w:val="center"/>
          </w:tcPr>
          <w:p w:rsidR="0005338D" w:rsidRDefault="006A7F9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1065" w:type="dxa"/>
            <w:tcBorders>
              <w:tl2br w:val="nil"/>
              <w:tr2bl w:val="nil"/>
            </w:tcBorders>
            <w:shd w:val="clear" w:color="auto" w:fill="auto"/>
            <w:vAlign w:val="center"/>
          </w:tcPr>
          <w:p w:rsidR="0005338D" w:rsidRDefault="006A7F94">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2151" w:type="dxa"/>
            <w:tcBorders>
              <w:tl2br w:val="nil"/>
              <w:tr2bl w:val="nil"/>
            </w:tcBorders>
            <w:shd w:val="clear" w:color="auto" w:fill="auto"/>
            <w:vAlign w:val="center"/>
          </w:tcPr>
          <w:p w:rsidR="0005338D" w:rsidRDefault="006A7F94">
            <w:pPr>
              <w:shd w:val="clear" w:color="auto" w:fill="FFFFFF"/>
              <w:snapToGrid w:val="0"/>
              <w:jc w:val="center"/>
              <w:rPr>
                <w:rFonts w:ascii="宋体" w:eastAsia="宋体" w:hAnsi="宋体" w:cs="宋体"/>
                <w:b/>
                <w:szCs w:val="24"/>
                <w:shd w:val="clear" w:color="auto" w:fill="FFFFFF"/>
              </w:rPr>
            </w:pPr>
            <w:proofErr w:type="gramStart"/>
            <w:r>
              <w:rPr>
                <w:rFonts w:ascii="宋体" w:eastAsia="宋体" w:hAnsi="宋体" w:cs="宋体" w:hint="eastAsia"/>
                <w:b/>
                <w:color w:val="000000"/>
                <w:szCs w:val="21"/>
                <w:lang w:bidi="ar"/>
              </w:rPr>
              <w:t>下浮率报价</w:t>
            </w:r>
            <w:proofErr w:type="gramEnd"/>
          </w:p>
        </w:tc>
        <w:tc>
          <w:tcPr>
            <w:tcW w:w="1418" w:type="dxa"/>
            <w:tcBorders>
              <w:tl2br w:val="nil"/>
              <w:tr2bl w:val="nil"/>
            </w:tcBorders>
            <w:shd w:val="clear" w:color="auto" w:fill="auto"/>
            <w:vAlign w:val="center"/>
          </w:tcPr>
          <w:p w:rsidR="0005338D" w:rsidRDefault="006A7F9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05338D">
        <w:trPr>
          <w:trHeight w:val="928"/>
          <w:jc w:val="center"/>
        </w:trPr>
        <w:tc>
          <w:tcPr>
            <w:tcW w:w="3731" w:type="dxa"/>
            <w:tcBorders>
              <w:tl2br w:val="nil"/>
              <w:tr2bl w:val="nil"/>
            </w:tcBorders>
            <w:shd w:val="clear" w:color="auto" w:fill="auto"/>
            <w:vAlign w:val="center"/>
          </w:tcPr>
          <w:p w:rsidR="0005338D" w:rsidRDefault="006A7F9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color w:val="000000" w:themeColor="text1"/>
                <w:szCs w:val="21"/>
              </w:rPr>
              <w:t>广东省广裕集团</w:t>
            </w:r>
            <w:proofErr w:type="gramStart"/>
            <w:r>
              <w:rPr>
                <w:rFonts w:ascii="宋体" w:eastAsia="宋体" w:hAnsi="宋体" w:cs="宋体" w:hint="eastAsia"/>
                <w:color w:val="000000" w:themeColor="text1"/>
                <w:szCs w:val="21"/>
              </w:rPr>
              <w:t>肇</w:t>
            </w:r>
            <w:proofErr w:type="gramEnd"/>
            <w:r>
              <w:rPr>
                <w:rFonts w:ascii="宋体" w:eastAsia="宋体" w:hAnsi="宋体" w:cs="宋体" w:hint="eastAsia"/>
                <w:color w:val="000000" w:themeColor="text1"/>
                <w:szCs w:val="21"/>
              </w:rPr>
              <w:t>庆祥达实业有限公司（广东省肇庆监狱）安全生产物资定点采购项目</w:t>
            </w:r>
          </w:p>
        </w:tc>
        <w:tc>
          <w:tcPr>
            <w:tcW w:w="1065" w:type="dxa"/>
            <w:tcBorders>
              <w:tl2br w:val="nil"/>
              <w:tr2bl w:val="nil"/>
            </w:tcBorders>
            <w:shd w:val="clear" w:color="auto" w:fill="auto"/>
            <w:vAlign w:val="center"/>
          </w:tcPr>
          <w:p w:rsidR="0005338D" w:rsidRDefault="006A7F9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cs="宋体" w:hint="eastAsia"/>
                <w:szCs w:val="21"/>
              </w:rPr>
              <w:t>批</w:t>
            </w:r>
          </w:p>
        </w:tc>
        <w:tc>
          <w:tcPr>
            <w:tcW w:w="2151" w:type="dxa"/>
            <w:tcBorders>
              <w:tl2br w:val="nil"/>
              <w:tr2bl w:val="nil"/>
            </w:tcBorders>
            <w:shd w:val="clear" w:color="auto" w:fill="auto"/>
            <w:vAlign w:val="center"/>
          </w:tcPr>
          <w:p w:rsidR="0005338D" w:rsidRDefault="006A7F94">
            <w:pPr>
              <w:shd w:val="clear" w:color="auto" w:fill="FFFFFF"/>
              <w:spacing w:before="156" w:after="156"/>
              <w:jc w:val="center"/>
              <w:rPr>
                <w:rFonts w:ascii="宋体" w:eastAsia="宋体" w:hAnsi="宋体" w:cs="宋体"/>
                <w:szCs w:val="24"/>
                <w:u w:val="single"/>
                <w:shd w:val="clear" w:color="auto" w:fill="FFFFFF"/>
              </w:rPr>
            </w:pPr>
            <w:r>
              <w:rPr>
                <w:rFonts w:ascii="宋体" w:eastAsia="宋体" w:hAnsi="宋体" w:cs="宋体" w:hint="eastAsia"/>
                <w:szCs w:val="24"/>
                <w:u w:val="single"/>
                <w:shd w:val="clear" w:color="auto" w:fill="FFFFFF"/>
              </w:rPr>
              <w:t>____%</w:t>
            </w:r>
          </w:p>
        </w:tc>
        <w:tc>
          <w:tcPr>
            <w:tcW w:w="1418" w:type="dxa"/>
            <w:tcBorders>
              <w:tl2br w:val="nil"/>
              <w:tr2bl w:val="nil"/>
            </w:tcBorders>
            <w:shd w:val="clear" w:color="auto" w:fill="auto"/>
            <w:vAlign w:val="center"/>
          </w:tcPr>
          <w:p w:rsidR="0005338D" w:rsidRDefault="0005338D">
            <w:pPr>
              <w:shd w:val="clear" w:color="auto" w:fill="FFFFFF"/>
              <w:spacing w:before="156" w:after="156"/>
              <w:jc w:val="center"/>
              <w:rPr>
                <w:rFonts w:ascii="宋体" w:eastAsia="宋体" w:hAnsi="宋体" w:cs="宋体"/>
                <w:szCs w:val="24"/>
                <w:shd w:val="clear" w:color="auto" w:fill="FFFFFF"/>
              </w:rPr>
            </w:pPr>
          </w:p>
        </w:tc>
      </w:tr>
    </w:tbl>
    <w:p w:rsidR="0005338D" w:rsidRDefault="0005338D">
      <w:pPr>
        <w:spacing w:line="500" w:lineRule="exact"/>
        <w:rPr>
          <w:rFonts w:ascii="宋体" w:eastAsia="宋体" w:hAnsi="宋体" w:cs="宋体"/>
          <w:b/>
          <w:color w:val="000000" w:themeColor="text1"/>
          <w:spacing w:val="4"/>
          <w:szCs w:val="21"/>
        </w:rPr>
      </w:pPr>
    </w:p>
    <w:p w:rsidR="0005338D" w:rsidRDefault="006A7F94">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05338D" w:rsidRDefault="006A7F94">
      <w:pPr>
        <w:pStyle w:val="ad"/>
        <w:numPr>
          <w:ilvl w:val="0"/>
          <w:numId w:val="26"/>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05338D" w:rsidRDefault="006A7F94">
      <w:pPr>
        <w:pStyle w:val="ad"/>
        <w:numPr>
          <w:ilvl w:val="0"/>
          <w:numId w:val="26"/>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05338D" w:rsidRDefault="006A7F94">
      <w:pPr>
        <w:pStyle w:val="ad"/>
        <w:numPr>
          <w:ilvl w:val="0"/>
          <w:numId w:val="26"/>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05338D" w:rsidRDefault="006A7F94">
      <w:pPr>
        <w:widowControl/>
        <w:numPr>
          <w:ilvl w:val="0"/>
          <w:numId w:val="26"/>
        </w:numPr>
        <w:shd w:val="clear" w:color="auto" w:fill="FFFFFF"/>
        <w:spacing w:line="273"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05338D" w:rsidRDefault="006A7F94">
      <w:pPr>
        <w:widowControl/>
        <w:numPr>
          <w:ilvl w:val="0"/>
          <w:numId w:val="26"/>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05338D" w:rsidRDefault="006A7F94">
      <w:pPr>
        <w:widowControl/>
        <w:numPr>
          <w:ilvl w:val="0"/>
          <w:numId w:val="26"/>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05338D" w:rsidRDefault="0005338D">
      <w:pPr>
        <w:pStyle w:val="ad"/>
        <w:shd w:val="clear" w:color="auto" w:fill="FFFFFF"/>
        <w:spacing w:before="0" w:beforeAutospacing="0" w:after="0" w:afterAutospacing="0" w:line="360" w:lineRule="auto"/>
        <w:ind w:left="420"/>
        <w:rPr>
          <w:b/>
          <w:color w:val="000000" w:themeColor="text1"/>
          <w:sz w:val="21"/>
          <w:szCs w:val="21"/>
        </w:rPr>
      </w:pPr>
    </w:p>
    <w:p w:rsidR="0005338D" w:rsidRDefault="0005338D">
      <w:pPr>
        <w:wordWrap w:val="0"/>
        <w:spacing w:line="360" w:lineRule="auto"/>
        <w:ind w:right="218"/>
        <w:jc w:val="right"/>
        <w:rPr>
          <w:rFonts w:ascii="宋体" w:eastAsia="宋体" w:hAnsi="宋体" w:cs="宋体"/>
          <w:color w:val="000000" w:themeColor="text1"/>
          <w:spacing w:val="4"/>
          <w:szCs w:val="21"/>
        </w:rPr>
      </w:pPr>
    </w:p>
    <w:p w:rsidR="0005338D" w:rsidRDefault="006A7F94">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05338D" w:rsidRDefault="0005338D">
      <w:pPr>
        <w:spacing w:line="360" w:lineRule="auto"/>
        <w:ind w:right="218"/>
        <w:jc w:val="right"/>
        <w:rPr>
          <w:rFonts w:ascii="宋体" w:eastAsia="宋体" w:hAnsi="宋体" w:cs="宋体"/>
          <w:color w:val="000000" w:themeColor="text1"/>
          <w:spacing w:val="4"/>
          <w:szCs w:val="21"/>
          <w:u w:val="single"/>
        </w:rPr>
      </w:pPr>
    </w:p>
    <w:p w:rsidR="0005338D" w:rsidRDefault="006A7F94">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05338D" w:rsidRDefault="006A7F94">
      <w:pPr>
        <w:pStyle w:val="20"/>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05338D" w:rsidRDefault="006A7F94">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致：广东省广裕集团</w:t>
      </w:r>
      <w:proofErr w:type="gramStart"/>
      <w:r>
        <w:rPr>
          <w:rFonts w:ascii="宋体" w:eastAsia="宋体" w:hAnsi="宋体" w:cs="宋体" w:hint="eastAsia"/>
          <w:b/>
          <w:color w:val="000000" w:themeColor="text1"/>
          <w:szCs w:val="21"/>
        </w:rPr>
        <w:t>肇</w:t>
      </w:r>
      <w:proofErr w:type="gramEnd"/>
      <w:r>
        <w:rPr>
          <w:rFonts w:ascii="宋体" w:eastAsia="宋体" w:hAnsi="宋体" w:cs="宋体" w:hint="eastAsia"/>
          <w:b/>
          <w:color w:val="000000" w:themeColor="text1"/>
          <w:szCs w:val="21"/>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05338D" w:rsidRDefault="0005338D">
      <w:pPr>
        <w:spacing w:line="360" w:lineRule="auto"/>
        <w:rPr>
          <w:rFonts w:ascii="宋体" w:eastAsia="宋体" w:hAnsi="宋体" w:cs="宋体"/>
          <w:color w:val="000000" w:themeColor="text1"/>
          <w:lang w:val="zh-CN"/>
        </w:rPr>
      </w:pPr>
    </w:p>
    <w:p w:rsidR="0005338D" w:rsidRDefault="006A7F94">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庆祥达实业有限公司（广东省肇庆监狱）安全生产物资定点采购项目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05338D" w:rsidRDefault="006A7F9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05338D" w:rsidRDefault="006A7F9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05338D" w:rsidRDefault="006A7F9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05338D" w:rsidRDefault="006A7F94">
      <w:pPr>
        <w:pStyle w:val="af6"/>
        <w:numPr>
          <w:ilvl w:val="0"/>
          <w:numId w:val="2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05338D" w:rsidRDefault="006A7F94">
      <w:pPr>
        <w:pStyle w:val="af6"/>
        <w:numPr>
          <w:ilvl w:val="0"/>
          <w:numId w:val="2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05338D" w:rsidRDefault="0005338D">
      <w:pPr>
        <w:widowControl/>
        <w:spacing w:line="360" w:lineRule="auto"/>
        <w:jc w:val="left"/>
        <w:rPr>
          <w:rFonts w:ascii="宋体" w:eastAsia="宋体" w:hAnsi="宋体" w:cs="宋体"/>
          <w:b/>
          <w:bCs/>
          <w:color w:val="000000" w:themeColor="text1"/>
          <w:kern w:val="0"/>
          <w:sz w:val="32"/>
          <w:szCs w:val="32"/>
        </w:rPr>
      </w:pPr>
    </w:p>
    <w:p w:rsidR="0005338D" w:rsidRDefault="006A7F9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05338D" w:rsidRDefault="0005338D">
      <w:pPr>
        <w:spacing w:line="360" w:lineRule="auto"/>
        <w:ind w:firstLineChars="50" w:firstLine="105"/>
        <w:jc w:val="right"/>
        <w:rPr>
          <w:rFonts w:ascii="宋体" w:eastAsia="宋体" w:hAnsi="宋体" w:cs="宋体"/>
          <w:color w:val="000000" w:themeColor="text1"/>
          <w:szCs w:val="21"/>
          <w:u w:val="single"/>
        </w:rPr>
      </w:pPr>
    </w:p>
    <w:p w:rsidR="0005338D" w:rsidRDefault="006A7F9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05338D" w:rsidRDefault="0005338D">
      <w:pPr>
        <w:widowControl/>
        <w:spacing w:line="360" w:lineRule="auto"/>
        <w:jc w:val="right"/>
        <w:rPr>
          <w:rFonts w:ascii="宋体" w:eastAsia="宋体" w:hAnsi="宋体" w:cs="宋体"/>
          <w:b/>
          <w:bCs/>
          <w:color w:val="000000" w:themeColor="text1"/>
          <w:kern w:val="0"/>
          <w:sz w:val="32"/>
          <w:szCs w:val="32"/>
          <w:lang w:val="zh-CN"/>
        </w:rPr>
      </w:pPr>
    </w:p>
    <w:p w:rsidR="0005338D" w:rsidRDefault="0005338D">
      <w:pPr>
        <w:spacing w:line="360" w:lineRule="auto"/>
        <w:rPr>
          <w:rFonts w:ascii="宋体" w:eastAsia="宋体" w:hAnsi="宋体" w:cs="宋体"/>
          <w:color w:val="000000" w:themeColor="text1"/>
        </w:rPr>
      </w:pPr>
    </w:p>
    <w:p w:rsidR="0005338D" w:rsidRDefault="006A7F94">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05338D" w:rsidRDefault="006A7F94">
      <w:pPr>
        <w:pStyle w:val="20"/>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05338D" w:rsidRDefault="0005338D">
      <w:pPr>
        <w:rPr>
          <w:rFonts w:ascii="宋体" w:eastAsia="宋体" w:hAnsi="宋体" w:cs="宋体"/>
          <w:b/>
          <w:color w:val="000000" w:themeColor="text1"/>
          <w:szCs w:val="24"/>
        </w:rPr>
      </w:pPr>
    </w:p>
    <w:p w:rsidR="0005338D" w:rsidRDefault="006A7F94">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广东省广裕集团</w:t>
      </w:r>
      <w:proofErr w:type="gramStart"/>
      <w:r>
        <w:rPr>
          <w:rFonts w:ascii="宋体" w:eastAsia="宋体" w:hAnsi="宋体" w:cs="宋体" w:hint="eastAsia"/>
          <w:b/>
          <w:color w:val="000000" w:themeColor="text1"/>
          <w:szCs w:val="24"/>
        </w:rPr>
        <w:t>肇</w:t>
      </w:r>
      <w:proofErr w:type="gramEnd"/>
      <w:r>
        <w:rPr>
          <w:rFonts w:ascii="宋体" w:eastAsia="宋体" w:hAnsi="宋体" w:cs="宋体" w:hint="eastAsia"/>
          <w:b/>
          <w:color w:val="000000" w:themeColor="text1"/>
          <w:szCs w:val="24"/>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05338D" w:rsidRDefault="0005338D">
      <w:pPr>
        <w:rPr>
          <w:rFonts w:ascii="宋体" w:eastAsia="宋体" w:hAnsi="宋体" w:cs="宋体"/>
          <w:b/>
          <w:color w:val="000000" w:themeColor="text1"/>
          <w:szCs w:val="24"/>
        </w:rPr>
      </w:pPr>
    </w:p>
    <w:p w:rsidR="0005338D" w:rsidRDefault="006A7F94">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庆祥达实业有限公司（广东省肇庆监狱）安全生产物资定点采购项目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05338D" w:rsidRDefault="006A7F94">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05338D" w:rsidRDefault="006A7F9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05338D" w:rsidRDefault="006A7F94">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05338D" w:rsidRDefault="006A7F94">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05338D" w:rsidRDefault="006A7F94">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05338D" w:rsidRDefault="006A7F94">
      <w:pPr>
        <w:spacing w:line="360" w:lineRule="auto"/>
        <w:ind w:firstLine="420"/>
        <w:rPr>
          <w:rFonts w:ascii="宋体" w:eastAsia="宋体" w:hAnsi="宋体"/>
          <w:szCs w:val="21"/>
        </w:rPr>
      </w:pPr>
      <w:r>
        <w:rPr>
          <w:rFonts w:ascii="宋体" w:eastAsia="宋体" w:hAnsi="宋体" w:hint="eastAsia"/>
          <w:szCs w:val="21"/>
        </w:rPr>
        <w:t>特此声明！</w:t>
      </w:r>
    </w:p>
    <w:p w:rsidR="0005338D" w:rsidRDefault="006A7F9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05338D" w:rsidRDefault="006A7F94">
      <w:pPr>
        <w:pStyle w:val="af6"/>
        <w:numPr>
          <w:ilvl w:val="0"/>
          <w:numId w:val="28"/>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05338D" w:rsidRDefault="006A7F94">
      <w:pPr>
        <w:pStyle w:val="af6"/>
        <w:numPr>
          <w:ilvl w:val="0"/>
          <w:numId w:val="28"/>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05338D" w:rsidRDefault="006A7F94">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05338D" w:rsidRDefault="006A7F94">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05338D" w:rsidRDefault="0005338D">
      <w:pPr>
        <w:spacing w:line="360" w:lineRule="auto"/>
        <w:rPr>
          <w:rFonts w:ascii="宋体" w:eastAsia="宋体" w:hAnsi="宋体" w:cs="宋体"/>
          <w:color w:val="000000" w:themeColor="text1"/>
        </w:rPr>
      </w:pPr>
    </w:p>
    <w:sectPr w:rsidR="0005338D">
      <w:headerReference w:type="default" r:id="rId43"/>
      <w:headerReference w:type="first" r:id="rId44"/>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7F" w:rsidRDefault="006A747F">
      <w:r>
        <w:separator/>
      </w:r>
    </w:p>
  </w:endnote>
  <w:endnote w:type="continuationSeparator" w:id="0">
    <w:p w:rsidR="006A747F" w:rsidRDefault="006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7F" w:rsidRDefault="006A747F">
      <w:r>
        <w:separator/>
      </w:r>
    </w:p>
  </w:footnote>
  <w:footnote w:type="continuationSeparator" w:id="0">
    <w:p w:rsidR="006A747F" w:rsidRDefault="006A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8D" w:rsidRDefault="006A7F9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8D" w:rsidRDefault="006A7F94">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0E185C47"/>
    <w:multiLevelType w:val="multilevel"/>
    <w:tmpl w:val="0E185C47"/>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9">
    <w:nsid w:val="14D96D82"/>
    <w:multiLevelType w:val="multilevel"/>
    <w:tmpl w:val="14D96D82"/>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1">
    <w:nsid w:val="16087778"/>
    <w:multiLevelType w:val="multilevel"/>
    <w:tmpl w:val="16087778"/>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2">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1C2F72D3"/>
    <w:multiLevelType w:val="multilevel"/>
    <w:tmpl w:val="1C2F72D3"/>
    <w:lvl w:ilvl="0">
      <w:start w:val="1"/>
      <w:numFmt w:val="chineseCountingThousand"/>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4">
    <w:nsid w:val="1EB00AA7"/>
    <w:multiLevelType w:val="multilevel"/>
    <w:tmpl w:val="1EB00AA7"/>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860"/>
        </w:tabs>
        <w:ind w:left="1860" w:hanging="36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abstractNum w:abstractNumId="15">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A1E78CE"/>
    <w:multiLevelType w:val="multilevel"/>
    <w:tmpl w:val="2A1E78CE"/>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7">
    <w:nsid w:val="2DF25939"/>
    <w:multiLevelType w:val="multilevel"/>
    <w:tmpl w:val="2DF25939"/>
    <w:lvl w:ilvl="0">
      <w:start w:val="1"/>
      <w:numFmt w:val="chineseCountingThousand"/>
      <w:suff w:val="nothing"/>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8">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nsid w:val="435B4039"/>
    <w:multiLevelType w:val="multilevel"/>
    <w:tmpl w:val="435B4039"/>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0">
    <w:nsid w:val="4C2A3851"/>
    <w:multiLevelType w:val="multilevel"/>
    <w:tmpl w:val="4C2A3851"/>
    <w:lvl w:ilvl="0">
      <w:start w:val="1"/>
      <w:numFmt w:val="decimal"/>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1">
    <w:nsid w:val="4CC55870"/>
    <w:multiLevelType w:val="multilevel"/>
    <w:tmpl w:val="4CC55870"/>
    <w:lvl w:ilvl="0">
      <w:start w:val="1"/>
      <w:numFmt w:val="decimal"/>
      <w:pStyle w:val="2"/>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2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4">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3A73B57"/>
    <w:multiLevelType w:val="multilevel"/>
    <w:tmpl w:val="63A73B57"/>
    <w:lvl w:ilvl="0">
      <w:start w:val="1"/>
      <w:numFmt w:val="chineseCountingThousand"/>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7">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22"/>
  </w:num>
  <w:num w:numId="6">
    <w:abstractNumId w:val="1"/>
  </w:num>
  <w:num w:numId="7">
    <w:abstractNumId w:val="6"/>
  </w:num>
  <w:num w:numId="8">
    <w:abstractNumId w:val="10"/>
  </w:num>
  <w:num w:numId="9">
    <w:abstractNumId w:val="24"/>
  </w:num>
  <w:num w:numId="10">
    <w:abstractNumId w:val="12"/>
  </w:num>
  <w:num w:numId="11">
    <w:abstractNumId w:val="2"/>
  </w:num>
  <w:num w:numId="12">
    <w:abstractNumId w:val="0"/>
  </w:num>
  <w:num w:numId="13">
    <w:abstractNumId w:val="7"/>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603670"/>
    <w:rsid w:val="000020F5"/>
    <w:rsid w:val="0000298A"/>
    <w:rsid w:val="00004B1E"/>
    <w:rsid w:val="00011A82"/>
    <w:rsid w:val="000163AB"/>
    <w:rsid w:val="00026DD2"/>
    <w:rsid w:val="00027036"/>
    <w:rsid w:val="00042B6B"/>
    <w:rsid w:val="000431C9"/>
    <w:rsid w:val="00045E6F"/>
    <w:rsid w:val="00050534"/>
    <w:rsid w:val="0005338D"/>
    <w:rsid w:val="00053978"/>
    <w:rsid w:val="000565F1"/>
    <w:rsid w:val="0006472A"/>
    <w:rsid w:val="00064E21"/>
    <w:rsid w:val="00072D57"/>
    <w:rsid w:val="000749D9"/>
    <w:rsid w:val="00075391"/>
    <w:rsid w:val="00082CDE"/>
    <w:rsid w:val="00083BE6"/>
    <w:rsid w:val="00086BDC"/>
    <w:rsid w:val="000B040C"/>
    <w:rsid w:val="000B39FE"/>
    <w:rsid w:val="000B3F59"/>
    <w:rsid w:val="000B74EA"/>
    <w:rsid w:val="000C4F0F"/>
    <w:rsid w:val="000C5ABD"/>
    <w:rsid w:val="000C7F10"/>
    <w:rsid w:val="000D0DFA"/>
    <w:rsid w:val="000E1199"/>
    <w:rsid w:val="000E2971"/>
    <w:rsid w:val="000E4C42"/>
    <w:rsid w:val="000F1249"/>
    <w:rsid w:val="000F423D"/>
    <w:rsid w:val="000F5CD4"/>
    <w:rsid w:val="0010235B"/>
    <w:rsid w:val="00107E2D"/>
    <w:rsid w:val="00110D31"/>
    <w:rsid w:val="00111B57"/>
    <w:rsid w:val="0011556A"/>
    <w:rsid w:val="00116EDF"/>
    <w:rsid w:val="001200BB"/>
    <w:rsid w:val="00123BEA"/>
    <w:rsid w:val="001304CF"/>
    <w:rsid w:val="00135715"/>
    <w:rsid w:val="00140AD2"/>
    <w:rsid w:val="00142ED9"/>
    <w:rsid w:val="00143DFC"/>
    <w:rsid w:val="00145AE8"/>
    <w:rsid w:val="00152A8B"/>
    <w:rsid w:val="00154B6B"/>
    <w:rsid w:val="0016171E"/>
    <w:rsid w:val="001722A0"/>
    <w:rsid w:val="00175ECB"/>
    <w:rsid w:val="001775AE"/>
    <w:rsid w:val="00182BE9"/>
    <w:rsid w:val="001863E0"/>
    <w:rsid w:val="00192F15"/>
    <w:rsid w:val="001938B3"/>
    <w:rsid w:val="001976BF"/>
    <w:rsid w:val="001A0DDF"/>
    <w:rsid w:val="001A769F"/>
    <w:rsid w:val="001B0A70"/>
    <w:rsid w:val="001B7077"/>
    <w:rsid w:val="001B74DB"/>
    <w:rsid w:val="001C071E"/>
    <w:rsid w:val="001C2D1D"/>
    <w:rsid w:val="001C3D61"/>
    <w:rsid w:val="001C3DD3"/>
    <w:rsid w:val="001C43C7"/>
    <w:rsid w:val="001C6BE3"/>
    <w:rsid w:val="001C706F"/>
    <w:rsid w:val="001D1026"/>
    <w:rsid w:val="001D33E6"/>
    <w:rsid w:val="001D3E3B"/>
    <w:rsid w:val="001E48AC"/>
    <w:rsid w:val="001E5C33"/>
    <w:rsid w:val="001F3F8C"/>
    <w:rsid w:val="002056C6"/>
    <w:rsid w:val="00215FE5"/>
    <w:rsid w:val="00220312"/>
    <w:rsid w:val="00220DEC"/>
    <w:rsid w:val="002379C7"/>
    <w:rsid w:val="0024390D"/>
    <w:rsid w:val="00251790"/>
    <w:rsid w:val="00253352"/>
    <w:rsid w:val="00262DAA"/>
    <w:rsid w:val="0026399A"/>
    <w:rsid w:val="0026528E"/>
    <w:rsid w:val="002674A4"/>
    <w:rsid w:val="00270E13"/>
    <w:rsid w:val="00274FF8"/>
    <w:rsid w:val="00283853"/>
    <w:rsid w:val="00283A1B"/>
    <w:rsid w:val="00284C53"/>
    <w:rsid w:val="002920CA"/>
    <w:rsid w:val="00292756"/>
    <w:rsid w:val="002A1D82"/>
    <w:rsid w:val="002A1FE5"/>
    <w:rsid w:val="002A29ED"/>
    <w:rsid w:val="002A50F6"/>
    <w:rsid w:val="002B2992"/>
    <w:rsid w:val="002B4DF8"/>
    <w:rsid w:val="002B6EEB"/>
    <w:rsid w:val="002C1E59"/>
    <w:rsid w:val="002C2CC8"/>
    <w:rsid w:val="002C3FEB"/>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00EB7"/>
    <w:rsid w:val="003066ED"/>
    <w:rsid w:val="0031356B"/>
    <w:rsid w:val="003156DB"/>
    <w:rsid w:val="00327C22"/>
    <w:rsid w:val="003326FA"/>
    <w:rsid w:val="00332AF3"/>
    <w:rsid w:val="00336F07"/>
    <w:rsid w:val="00342E19"/>
    <w:rsid w:val="003514DC"/>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5F66"/>
    <w:rsid w:val="00431BF0"/>
    <w:rsid w:val="00431DBE"/>
    <w:rsid w:val="004339F3"/>
    <w:rsid w:val="00433B9F"/>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452"/>
    <w:rsid w:val="00535EEC"/>
    <w:rsid w:val="005370D2"/>
    <w:rsid w:val="00541114"/>
    <w:rsid w:val="00544AD9"/>
    <w:rsid w:val="005456E9"/>
    <w:rsid w:val="005462F7"/>
    <w:rsid w:val="005521A5"/>
    <w:rsid w:val="005537EE"/>
    <w:rsid w:val="00555B34"/>
    <w:rsid w:val="00565168"/>
    <w:rsid w:val="005656FE"/>
    <w:rsid w:val="005678E8"/>
    <w:rsid w:val="00577172"/>
    <w:rsid w:val="00585A83"/>
    <w:rsid w:val="00591BC0"/>
    <w:rsid w:val="00592559"/>
    <w:rsid w:val="00593C7A"/>
    <w:rsid w:val="005963C5"/>
    <w:rsid w:val="00596757"/>
    <w:rsid w:val="005B1916"/>
    <w:rsid w:val="005B1D70"/>
    <w:rsid w:val="005B3711"/>
    <w:rsid w:val="005C064C"/>
    <w:rsid w:val="005C3A40"/>
    <w:rsid w:val="005C4F78"/>
    <w:rsid w:val="005D0B0F"/>
    <w:rsid w:val="005D1BB9"/>
    <w:rsid w:val="005D4938"/>
    <w:rsid w:val="005D4A57"/>
    <w:rsid w:val="005D4E01"/>
    <w:rsid w:val="005D72B7"/>
    <w:rsid w:val="005D796C"/>
    <w:rsid w:val="005E2511"/>
    <w:rsid w:val="005E34B7"/>
    <w:rsid w:val="005E4015"/>
    <w:rsid w:val="005E748F"/>
    <w:rsid w:val="005F00ED"/>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715C"/>
    <w:rsid w:val="00653613"/>
    <w:rsid w:val="00655177"/>
    <w:rsid w:val="0066017D"/>
    <w:rsid w:val="0066018A"/>
    <w:rsid w:val="00662408"/>
    <w:rsid w:val="00673379"/>
    <w:rsid w:val="0067437D"/>
    <w:rsid w:val="006779F7"/>
    <w:rsid w:val="00680244"/>
    <w:rsid w:val="006817FD"/>
    <w:rsid w:val="006923B3"/>
    <w:rsid w:val="00693772"/>
    <w:rsid w:val="006948F2"/>
    <w:rsid w:val="006A61C8"/>
    <w:rsid w:val="006A747F"/>
    <w:rsid w:val="006A7F94"/>
    <w:rsid w:val="006B07B5"/>
    <w:rsid w:val="006B1BFB"/>
    <w:rsid w:val="006B20C7"/>
    <w:rsid w:val="006B764E"/>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0DEC"/>
    <w:rsid w:val="007214B0"/>
    <w:rsid w:val="00721994"/>
    <w:rsid w:val="00724E13"/>
    <w:rsid w:val="00726EDF"/>
    <w:rsid w:val="007342B9"/>
    <w:rsid w:val="00741354"/>
    <w:rsid w:val="007440B0"/>
    <w:rsid w:val="00746368"/>
    <w:rsid w:val="007470DA"/>
    <w:rsid w:val="00750EF9"/>
    <w:rsid w:val="00756575"/>
    <w:rsid w:val="00757586"/>
    <w:rsid w:val="00761C9A"/>
    <w:rsid w:val="00762179"/>
    <w:rsid w:val="007639FB"/>
    <w:rsid w:val="00766BD6"/>
    <w:rsid w:val="00772ED2"/>
    <w:rsid w:val="00781170"/>
    <w:rsid w:val="00781957"/>
    <w:rsid w:val="00783B9B"/>
    <w:rsid w:val="00786D28"/>
    <w:rsid w:val="00793437"/>
    <w:rsid w:val="0079465B"/>
    <w:rsid w:val="007B5567"/>
    <w:rsid w:val="007B62CB"/>
    <w:rsid w:val="007B645B"/>
    <w:rsid w:val="007C5792"/>
    <w:rsid w:val="007E26FA"/>
    <w:rsid w:val="007E3EDE"/>
    <w:rsid w:val="007F26F4"/>
    <w:rsid w:val="007F35AB"/>
    <w:rsid w:val="007F6B25"/>
    <w:rsid w:val="007F6B65"/>
    <w:rsid w:val="007F6FD6"/>
    <w:rsid w:val="0080065E"/>
    <w:rsid w:val="0080294E"/>
    <w:rsid w:val="00802AF0"/>
    <w:rsid w:val="008034FC"/>
    <w:rsid w:val="00803518"/>
    <w:rsid w:val="00803EEF"/>
    <w:rsid w:val="00811E08"/>
    <w:rsid w:val="00812470"/>
    <w:rsid w:val="008124C1"/>
    <w:rsid w:val="0082229E"/>
    <w:rsid w:val="00822940"/>
    <w:rsid w:val="00825FF0"/>
    <w:rsid w:val="00830919"/>
    <w:rsid w:val="0083451D"/>
    <w:rsid w:val="00837C42"/>
    <w:rsid w:val="00847407"/>
    <w:rsid w:val="008479BB"/>
    <w:rsid w:val="008537C7"/>
    <w:rsid w:val="008556E4"/>
    <w:rsid w:val="00856F2F"/>
    <w:rsid w:val="00875023"/>
    <w:rsid w:val="00881257"/>
    <w:rsid w:val="00882269"/>
    <w:rsid w:val="00892398"/>
    <w:rsid w:val="008938FB"/>
    <w:rsid w:val="00895782"/>
    <w:rsid w:val="008A492C"/>
    <w:rsid w:val="008A5110"/>
    <w:rsid w:val="008A7093"/>
    <w:rsid w:val="008A75A4"/>
    <w:rsid w:val="008B2E54"/>
    <w:rsid w:val="008B7BAC"/>
    <w:rsid w:val="008B7C71"/>
    <w:rsid w:val="008B7E88"/>
    <w:rsid w:val="008C2AB1"/>
    <w:rsid w:val="008C3917"/>
    <w:rsid w:val="008C7245"/>
    <w:rsid w:val="008D0A5A"/>
    <w:rsid w:val="008D1A5C"/>
    <w:rsid w:val="008D522B"/>
    <w:rsid w:val="008E13D2"/>
    <w:rsid w:val="008E3CD8"/>
    <w:rsid w:val="008E49E5"/>
    <w:rsid w:val="008E6EDC"/>
    <w:rsid w:val="008F3289"/>
    <w:rsid w:val="008F3BD8"/>
    <w:rsid w:val="008F3E0F"/>
    <w:rsid w:val="008F3F79"/>
    <w:rsid w:val="008F480D"/>
    <w:rsid w:val="008F4909"/>
    <w:rsid w:val="008F65FE"/>
    <w:rsid w:val="00901B6A"/>
    <w:rsid w:val="00903F1D"/>
    <w:rsid w:val="00904D0F"/>
    <w:rsid w:val="00904D13"/>
    <w:rsid w:val="00920092"/>
    <w:rsid w:val="009227C3"/>
    <w:rsid w:val="0092421F"/>
    <w:rsid w:val="00932E40"/>
    <w:rsid w:val="00937F4D"/>
    <w:rsid w:val="00940CEB"/>
    <w:rsid w:val="00945388"/>
    <w:rsid w:val="00945FC8"/>
    <w:rsid w:val="0094675A"/>
    <w:rsid w:val="009500CB"/>
    <w:rsid w:val="00950D89"/>
    <w:rsid w:val="00953E4D"/>
    <w:rsid w:val="00966193"/>
    <w:rsid w:val="009666D4"/>
    <w:rsid w:val="00966E16"/>
    <w:rsid w:val="00977403"/>
    <w:rsid w:val="00981FCF"/>
    <w:rsid w:val="009877F1"/>
    <w:rsid w:val="00990253"/>
    <w:rsid w:val="00991F41"/>
    <w:rsid w:val="009A21C0"/>
    <w:rsid w:val="009A4BF3"/>
    <w:rsid w:val="009B2D19"/>
    <w:rsid w:val="009B3565"/>
    <w:rsid w:val="009B4D41"/>
    <w:rsid w:val="009B7D69"/>
    <w:rsid w:val="009C2257"/>
    <w:rsid w:val="009C2904"/>
    <w:rsid w:val="009C2D78"/>
    <w:rsid w:val="009C51EA"/>
    <w:rsid w:val="009C79F4"/>
    <w:rsid w:val="009D0859"/>
    <w:rsid w:val="009D31DD"/>
    <w:rsid w:val="009D4FC9"/>
    <w:rsid w:val="009E5027"/>
    <w:rsid w:val="009E5075"/>
    <w:rsid w:val="009E5F7B"/>
    <w:rsid w:val="009F0430"/>
    <w:rsid w:val="009F22AA"/>
    <w:rsid w:val="00A042E3"/>
    <w:rsid w:val="00A0472A"/>
    <w:rsid w:val="00A13934"/>
    <w:rsid w:val="00A16824"/>
    <w:rsid w:val="00A16C1A"/>
    <w:rsid w:val="00A202CE"/>
    <w:rsid w:val="00A258AD"/>
    <w:rsid w:val="00A30C64"/>
    <w:rsid w:val="00A33A88"/>
    <w:rsid w:val="00A35A63"/>
    <w:rsid w:val="00A444BF"/>
    <w:rsid w:val="00A45A6D"/>
    <w:rsid w:val="00A464C4"/>
    <w:rsid w:val="00A570A9"/>
    <w:rsid w:val="00A63E3D"/>
    <w:rsid w:val="00A82740"/>
    <w:rsid w:val="00AA2719"/>
    <w:rsid w:val="00AA4A01"/>
    <w:rsid w:val="00AB0155"/>
    <w:rsid w:val="00AB0E5E"/>
    <w:rsid w:val="00AB4ED5"/>
    <w:rsid w:val="00AB6105"/>
    <w:rsid w:val="00AC2AF9"/>
    <w:rsid w:val="00AC4777"/>
    <w:rsid w:val="00AD08E8"/>
    <w:rsid w:val="00AD3C05"/>
    <w:rsid w:val="00AD6219"/>
    <w:rsid w:val="00AE270A"/>
    <w:rsid w:val="00AE2F48"/>
    <w:rsid w:val="00AE53CC"/>
    <w:rsid w:val="00AF1D6C"/>
    <w:rsid w:val="00AF4372"/>
    <w:rsid w:val="00B0099A"/>
    <w:rsid w:val="00B06AE0"/>
    <w:rsid w:val="00B141DC"/>
    <w:rsid w:val="00B16927"/>
    <w:rsid w:val="00B364EF"/>
    <w:rsid w:val="00B408E8"/>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468"/>
    <w:rsid w:val="00BD4CD9"/>
    <w:rsid w:val="00BF04FE"/>
    <w:rsid w:val="00BF568B"/>
    <w:rsid w:val="00BF66FD"/>
    <w:rsid w:val="00BF770B"/>
    <w:rsid w:val="00C00098"/>
    <w:rsid w:val="00C00F04"/>
    <w:rsid w:val="00C02598"/>
    <w:rsid w:val="00C05846"/>
    <w:rsid w:val="00C15D16"/>
    <w:rsid w:val="00C2026A"/>
    <w:rsid w:val="00C21B82"/>
    <w:rsid w:val="00C304E6"/>
    <w:rsid w:val="00C31252"/>
    <w:rsid w:val="00C368FE"/>
    <w:rsid w:val="00C36977"/>
    <w:rsid w:val="00C40805"/>
    <w:rsid w:val="00C455DD"/>
    <w:rsid w:val="00C476C2"/>
    <w:rsid w:val="00C541C5"/>
    <w:rsid w:val="00C56A1C"/>
    <w:rsid w:val="00C65789"/>
    <w:rsid w:val="00C734A3"/>
    <w:rsid w:val="00C776A4"/>
    <w:rsid w:val="00C83E6E"/>
    <w:rsid w:val="00C90DA1"/>
    <w:rsid w:val="00C96754"/>
    <w:rsid w:val="00C97F20"/>
    <w:rsid w:val="00CA090A"/>
    <w:rsid w:val="00CA0CCB"/>
    <w:rsid w:val="00CA0FD7"/>
    <w:rsid w:val="00CC17D4"/>
    <w:rsid w:val="00CD143C"/>
    <w:rsid w:val="00CD57F2"/>
    <w:rsid w:val="00CE4ACD"/>
    <w:rsid w:val="00CE71FC"/>
    <w:rsid w:val="00CF1563"/>
    <w:rsid w:val="00CF2666"/>
    <w:rsid w:val="00CF59AA"/>
    <w:rsid w:val="00CF6FBA"/>
    <w:rsid w:val="00CF740A"/>
    <w:rsid w:val="00D002F2"/>
    <w:rsid w:val="00D015A2"/>
    <w:rsid w:val="00D10E67"/>
    <w:rsid w:val="00D2020D"/>
    <w:rsid w:val="00D218DD"/>
    <w:rsid w:val="00D221F4"/>
    <w:rsid w:val="00D24487"/>
    <w:rsid w:val="00D30631"/>
    <w:rsid w:val="00D30F45"/>
    <w:rsid w:val="00D32910"/>
    <w:rsid w:val="00D4308A"/>
    <w:rsid w:val="00D44C86"/>
    <w:rsid w:val="00D467C0"/>
    <w:rsid w:val="00D533FC"/>
    <w:rsid w:val="00D53A7E"/>
    <w:rsid w:val="00D54790"/>
    <w:rsid w:val="00D61271"/>
    <w:rsid w:val="00D638E3"/>
    <w:rsid w:val="00D7179D"/>
    <w:rsid w:val="00D71805"/>
    <w:rsid w:val="00D72607"/>
    <w:rsid w:val="00D7660B"/>
    <w:rsid w:val="00D80314"/>
    <w:rsid w:val="00D8277B"/>
    <w:rsid w:val="00D82EF0"/>
    <w:rsid w:val="00D834B2"/>
    <w:rsid w:val="00D91FD6"/>
    <w:rsid w:val="00D9501D"/>
    <w:rsid w:val="00D953AB"/>
    <w:rsid w:val="00D95437"/>
    <w:rsid w:val="00D95FC8"/>
    <w:rsid w:val="00D96CBE"/>
    <w:rsid w:val="00DA5447"/>
    <w:rsid w:val="00DA677A"/>
    <w:rsid w:val="00DD1F0C"/>
    <w:rsid w:val="00DD2C2A"/>
    <w:rsid w:val="00DD3557"/>
    <w:rsid w:val="00DD4221"/>
    <w:rsid w:val="00DE0BAD"/>
    <w:rsid w:val="00DF706C"/>
    <w:rsid w:val="00E01F9F"/>
    <w:rsid w:val="00E0484B"/>
    <w:rsid w:val="00E06F98"/>
    <w:rsid w:val="00E07AB9"/>
    <w:rsid w:val="00E127FA"/>
    <w:rsid w:val="00E255DD"/>
    <w:rsid w:val="00E300EB"/>
    <w:rsid w:val="00E33E2A"/>
    <w:rsid w:val="00E3421A"/>
    <w:rsid w:val="00E34EB3"/>
    <w:rsid w:val="00E4552F"/>
    <w:rsid w:val="00E456ED"/>
    <w:rsid w:val="00E46F4E"/>
    <w:rsid w:val="00E52B0C"/>
    <w:rsid w:val="00E63355"/>
    <w:rsid w:val="00E70313"/>
    <w:rsid w:val="00E737BB"/>
    <w:rsid w:val="00E81F84"/>
    <w:rsid w:val="00E84F37"/>
    <w:rsid w:val="00E94445"/>
    <w:rsid w:val="00E96562"/>
    <w:rsid w:val="00EA08B8"/>
    <w:rsid w:val="00EA1D68"/>
    <w:rsid w:val="00EA6C46"/>
    <w:rsid w:val="00EA7CF1"/>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61DA9"/>
    <w:rsid w:val="00F67233"/>
    <w:rsid w:val="00F67ABD"/>
    <w:rsid w:val="00F705B7"/>
    <w:rsid w:val="00F71BEE"/>
    <w:rsid w:val="00F743B8"/>
    <w:rsid w:val="00F74919"/>
    <w:rsid w:val="00F80B08"/>
    <w:rsid w:val="00FA5D03"/>
    <w:rsid w:val="00FB55FA"/>
    <w:rsid w:val="00FB58C3"/>
    <w:rsid w:val="00FC04A0"/>
    <w:rsid w:val="00FC353C"/>
    <w:rsid w:val="00FD12C6"/>
    <w:rsid w:val="00FD28E2"/>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4A10A4"/>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6C5AD8"/>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CB54902"/>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3B4CFB"/>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5F3A7C"/>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333826"/>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autoRedefine/>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autoRedefine/>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autoRedefine/>
    <w:unhideWhenUsed/>
    <w:qFormat/>
    <w:pPr>
      <w:tabs>
        <w:tab w:val="center" w:pos="4153"/>
        <w:tab w:val="right" w:pos="8306"/>
      </w:tabs>
      <w:snapToGrid w:val="0"/>
      <w:jc w:val="left"/>
    </w:pPr>
    <w:rPr>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99"/>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autoRedefine/>
    <w:uiPriority w:val="99"/>
    <w:semiHidden/>
    <w:unhideWhenUsed/>
    <w:qFormat/>
    <w:pPr>
      <w:snapToGrid w:val="0"/>
      <w:jc w:val="left"/>
    </w:pPr>
    <w:rPr>
      <w:sz w:val="18"/>
    </w:rPr>
  </w:style>
  <w:style w:type="paragraph" w:styleId="30">
    <w:name w:val="Body Text Indent 3"/>
    <w:basedOn w:val="a"/>
    <w:link w:val="3Char0"/>
    <w:autoRedefine/>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autoRedefine/>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autoRedefine/>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autoRedefine/>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autoRedefine/>
    <w:uiPriority w:val="99"/>
    <w:semiHidden/>
    <w:unhideWhenUsed/>
    <w:qFormat/>
    <w:rPr>
      <w:b/>
      <w:bCs/>
    </w:rPr>
  </w:style>
  <w:style w:type="paragraph" w:styleId="af0">
    <w:name w:val="Body Text First Indent"/>
    <w:basedOn w:val="a5"/>
    <w:link w:val="Char9"/>
    <w:autoRedefine/>
    <w:uiPriority w:val="99"/>
    <w:unhideWhenUsed/>
    <w:qFormat/>
    <w:pPr>
      <w:ind w:firstLineChars="100" w:firstLine="420"/>
    </w:pPr>
    <w:rPr>
      <w:rFonts w:ascii="Calibri" w:eastAsia="宋体" w:hAnsi="Calibri" w:cs="Times New Roman"/>
    </w:rPr>
  </w:style>
  <w:style w:type="paragraph" w:styleId="22">
    <w:name w:val="Body Text First Indent 2"/>
    <w:basedOn w:val="a6"/>
    <w:next w:val="a"/>
    <w:link w:val="2Char"/>
    <w:autoRedefine/>
    <w:uiPriority w:val="99"/>
    <w:semiHidden/>
    <w:unhideWhenUsed/>
    <w:qFormat/>
    <w:pPr>
      <w:ind w:firstLineChars="200" w:firstLine="420"/>
    </w:pPr>
  </w:style>
  <w:style w:type="table" w:styleId="af1">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autoRedefine/>
    <w:uiPriority w:val="22"/>
    <w:qFormat/>
    <w:rPr>
      <w:b/>
      <w:bCs/>
    </w:rPr>
  </w:style>
  <w:style w:type="character" w:styleId="af3">
    <w:name w:val="annotation reference"/>
    <w:basedOn w:val="a0"/>
    <w:autoRedefine/>
    <w:uiPriority w:val="99"/>
    <w:unhideWhenUsed/>
    <w:qFormat/>
    <w:rPr>
      <w:sz w:val="21"/>
      <w:szCs w:val="21"/>
    </w:rPr>
  </w:style>
  <w:style w:type="character" w:customStyle="1" w:styleId="af4">
    <w:name w:val="页眉 字符"/>
    <w:basedOn w:val="a0"/>
    <w:autoRedefine/>
    <w:uiPriority w:val="99"/>
    <w:qFormat/>
    <w:rPr>
      <w:sz w:val="18"/>
      <w:szCs w:val="18"/>
    </w:rPr>
  </w:style>
  <w:style w:type="character" w:customStyle="1" w:styleId="af5">
    <w:name w:val="页脚 字符"/>
    <w:basedOn w:val="a0"/>
    <w:autoRedefine/>
    <w:uiPriority w:val="99"/>
    <w:qFormat/>
    <w:rPr>
      <w:sz w:val="18"/>
      <w:szCs w:val="18"/>
    </w:rPr>
  </w:style>
  <w:style w:type="paragraph" w:styleId="af6">
    <w:name w:val="List Paragraph"/>
    <w:basedOn w:val="a"/>
    <w:link w:val="Char30"/>
    <w:autoRedefine/>
    <w:uiPriority w:val="99"/>
    <w:qFormat/>
    <w:pPr>
      <w:ind w:firstLineChars="200" w:firstLine="420"/>
    </w:pPr>
  </w:style>
  <w:style w:type="character" w:customStyle="1" w:styleId="af7">
    <w:name w:val="批注文字 字符"/>
    <w:basedOn w:val="a0"/>
    <w:autoRedefine/>
    <w:qFormat/>
  </w:style>
  <w:style w:type="character" w:customStyle="1" w:styleId="Char3">
    <w:name w:val="批注框文本 Char"/>
    <w:basedOn w:val="a0"/>
    <w:link w:val="a9"/>
    <w:autoRedefine/>
    <w:uiPriority w:val="99"/>
    <w:semiHidden/>
    <w:qFormat/>
    <w:rPr>
      <w:sz w:val="18"/>
      <w:szCs w:val="18"/>
    </w:rPr>
  </w:style>
  <w:style w:type="character" w:customStyle="1" w:styleId="Char8">
    <w:name w:val="批注主题 Char"/>
    <w:basedOn w:val="af7"/>
    <w:link w:val="af"/>
    <w:autoRedefine/>
    <w:uiPriority w:val="99"/>
    <w:semiHidden/>
    <w:qFormat/>
    <w:rPr>
      <w:b/>
      <w:bCs/>
    </w:rPr>
  </w:style>
  <w:style w:type="character" w:customStyle="1" w:styleId="Chara">
    <w:name w:val="标题 Char"/>
    <w:basedOn w:val="a0"/>
    <w:autoRedefine/>
    <w:qFormat/>
    <w:rPr>
      <w:rFonts w:asciiTheme="majorHAnsi" w:eastAsia="宋体" w:hAnsiTheme="majorHAnsi" w:cstheme="majorBidi"/>
      <w:b/>
      <w:bCs/>
      <w:sz w:val="32"/>
      <w:szCs w:val="32"/>
    </w:rPr>
  </w:style>
  <w:style w:type="character" w:customStyle="1" w:styleId="23">
    <w:name w:val="标题 2 字符"/>
    <w:basedOn w:val="a0"/>
    <w:autoRedefine/>
    <w:qFormat/>
    <w:rPr>
      <w:rFonts w:ascii="Arial" w:eastAsia="黑体" w:hAnsi="Arial" w:cs="Times New Roman"/>
      <w:b/>
      <w:bCs/>
      <w:sz w:val="32"/>
      <w:szCs w:val="32"/>
    </w:rPr>
  </w:style>
  <w:style w:type="character" w:customStyle="1" w:styleId="af8">
    <w:name w:val="纯文本 字符"/>
    <w:basedOn w:val="a0"/>
    <w:autoRedefine/>
    <w:qFormat/>
    <w:rPr>
      <w:rFonts w:ascii="宋体" w:eastAsia="宋体" w:hAnsi="Courier New" w:cs="Times New Roman"/>
      <w:kern w:val="0"/>
      <w:sz w:val="20"/>
      <w:szCs w:val="21"/>
    </w:rPr>
  </w:style>
  <w:style w:type="paragraph" w:customStyle="1" w:styleId="af9">
    <w:name w:val="图"/>
    <w:basedOn w:val="a"/>
    <w:autoRedefine/>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autoRedefine/>
    <w:uiPriority w:val="99"/>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autoRedefine/>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autoRedefine/>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2"/>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autoRedefine/>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uiPriority w:val="99"/>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autoRedefine/>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autoRedefine/>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4">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5">
    <w:name w:val="列表段落 字符2"/>
    <w:basedOn w:val="a0"/>
    <w:qFormat/>
  </w:style>
  <w:style w:type="character" w:customStyle="1" w:styleId="NormalCharacter">
    <w:name w:val="NormalCharacter"/>
    <w:basedOn w:val="a0"/>
    <w:autoRedefine/>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autoRedefine/>
    <w:qFormat/>
    <w:rPr>
      <w:rFonts w:ascii="宋体" w:eastAsia="宋体" w:hAnsi="宋体" w:cs="Times New Roman" w:hint="eastAsia"/>
      <w:kern w:val="2"/>
      <w:sz w:val="24"/>
      <w:szCs w:val="18"/>
    </w:rPr>
  </w:style>
  <w:style w:type="character" w:customStyle="1" w:styleId="Char13">
    <w:name w:val="脚注文本 Char1"/>
    <w:basedOn w:val="a0"/>
    <w:autoRedefine/>
    <w:qFormat/>
    <w:rPr>
      <w:rFonts w:ascii="Calibri" w:eastAsia="宋体" w:hAnsi="Calibri" w:cs="Times New Roman" w:hint="default"/>
      <w:kern w:val="2"/>
      <w:sz w:val="18"/>
      <w:szCs w:val="18"/>
    </w:rPr>
  </w:style>
  <w:style w:type="character" w:customStyle="1" w:styleId="14">
    <w:name w:val="列表段落 字符1"/>
    <w:basedOn w:val="a0"/>
    <w:autoRedefine/>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paragraph" w:customStyle="1" w:styleId="00">
    <w:name w:val="正文_0_0"/>
    <w:basedOn w:val="a"/>
    <w:autoRedefine/>
    <w:qFormat/>
    <w:rPr>
      <w:rFonts w:ascii="Calibri" w:eastAsia="宋体" w:hAnsi="Calibri" w:cs="Times New Roman"/>
    </w:rPr>
  </w:style>
  <w:style w:type="character" w:customStyle="1" w:styleId="15">
    <w:name w:val="批注文字 字符1"/>
    <w:basedOn w:val="a0"/>
    <w:autoRedefine/>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autoRedefine/>
    <w:qFormat/>
    <w:pPr>
      <w:ind w:firstLineChars="200" w:firstLine="420"/>
    </w:pPr>
    <w:rPr>
      <w:rFonts w:ascii="Calibri" w:eastAsia="宋体" w:hAnsi="Calibri" w:cs="Times New Roman"/>
    </w:rPr>
  </w:style>
  <w:style w:type="character" w:customStyle="1" w:styleId="31">
    <w:name w:val="列表段落 字符3"/>
    <w:basedOn w:val="a0"/>
    <w:autoRedefine/>
    <w:qFormat/>
    <w:rPr>
      <w:rFonts w:ascii="Calibri" w:eastAsia="宋体" w:hAnsi="Calibri" w:cs="Times New Roman" w:hint="default"/>
      <w:kern w:val="2"/>
      <w:sz w:val="21"/>
      <w:szCs w:val="22"/>
    </w:rPr>
  </w:style>
  <w:style w:type="character" w:customStyle="1" w:styleId="Char20">
    <w:name w:val="列出段落 Char2"/>
    <w:basedOn w:val="a0"/>
    <w:autoRedefine/>
    <w:qFormat/>
    <w:rPr>
      <w:rFonts w:ascii="Calibri" w:eastAsia="宋体" w:hAnsi="Calibri" w:cs="Times New Roman" w:hint="default"/>
      <w:kern w:val="2"/>
      <w:sz w:val="21"/>
      <w:szCs w:val="22"/>
    </w:rPr>
  </w:style>
  <w:style w:type="character" w:customStyle="1" w:styleId="2Char1">
    <w:name w:val="标题 2 Char1"/>
    <w:basedOn w:val="a0"/>
    <w:link w:val="20"/>
    <w:qFormat/>
    <w:rPr>
      <w:rFonts w:ascii="Arial" w:eastAsia="黑体" w:hAnsi="Arial" w:cs="Arial" w:hint="default"/>
      <w:b/>
      <w:bCs/>
      <w:kern w:val="2"/>
      <w:sz w:val="32"/>
      <w:szCs w:val="32"/>
    </w:rPr>
  </w:style>
  <w:style w:type="character" w:customStyle="1" w:styleId="Char1">
    <w:name w:val="批注文字 Char1"/>
    <w:basedOn w:val="a0"/>
    <w:link w:val="a4"/>
    <w:autoRedefine/>
    <w:uiPriority w:val="99"/>
    <w:qFormat/>
    <w:rPr>
      <w:kern w:val="2"/>
      <w:sz w:val="21"/>
      <w:szCs w:val="24"/>
    </w:rPr>
  </w:style>
  <w:style w:type="character" w:customStyle="1" w:styleId="Char7">
    <w:name w:val="普通(网站) Char"/>
    <w:basedOn w:val="a0"/>
    <w:link w:val="ad"/>
    <w:autoRedefine/>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autoRedefine/>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autoRedefine/>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autoRedefine/>
    <w:qFormat/>
    <w:rPr>
      <w:rFonts w:ascii="Calibri" w:eastAsia="楷体_GB2312" w:hAnsi="Calibri" w:cs="Calibri" w:hint="default"/>
      <w:kern w:val="2"/>
      <w:sz w:val="32"/>
      <w:szCs w:val="22"/>
    </w:rPr>
  </w:style>
  <w:style w:type="character" w:customStyle="1" w:styleId="Chare">
    <w:name w:val="表格文字 Char"/>
    <w:basedOn w:val="a0"/>
    <w:link w:val="aff"/>
    <w:autoRedefine/>
    <w:qFormat/>
    <w:rPr>
      <w:bCs/>
      <w:spacing w:val="10"/>
      <w:sz w:val="24"/>
    </w:rPr>
  </w:style>
  <w:style w:type="paragraph" w:customStyle="1" w:styleId="aff">
    <w:name w:val="表格文字"/>
    <w:basedOn w:val="a"/>
    <w:link w:val="Chare"/>
    <w:autoRedefin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autoRedefine/>
    <w:qFormat/>
    <w:pPr>
      <w:ind w:firstLineChars="200" w:firstLine="420"/>
    </w:pPr>
    <w:rPr>
      <w:rFonts w:ascii="Calibri" w:eastAsia="宋体" w:hAnsi="Calibri" w:cs="Times New Roman"/>
    </w:rPr>
  </w:style>
  <w:style w:type="character" w:customStyle="1" w:styleId="150">
    <w:name w:val="15"/>
    <w:basedOn w:val="a0"/>
    <w:autoRedefine/>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autoRedefine/>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autoRedefine/>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autoRedefine/>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26">
    <w:name w:val="正文2"/>
    <w:qFormat/>
    <w:pPr>
      <w:jc w:val="both"/>
    </w:pPr>
    <w:rPr>
      <w:kern w:val="2"/>
      <w:sz w:val="21"/>
      <w:szCs w:val="21"/>
    </w:rPr>
  </w:style>
  <w:style w:type="paragraph" w:customStyle="1" w:styleId="2">
    <w:name w:val="列出段落2"/>
    <w:basedOn w:val="a"/>
    <w:autoRedefine/>
    <w:qFormat/>
    <w:pPr>
      <w:numPr>
        <w:numId w:val="2"/>
      </w:numPr>
      <w:autoSpaceDE w:val="0"/>
      <w:spacing w:line="360" w:lineRule="auto"/>
    </w:pPr>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autoRedefine/>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autoRedefine/>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autoRedefine/>
    <w:unhideWhenUsed/>
    <w:qFormat/>
    <w:pPr>
      <w:tabs>
        <w:tab w:val="center" w:pos="4153"/>
        <w:tab w:val="right" w:pos="8306"/>
      </w:tabs>
      <w:snapToGrid w:val="0"/>
      <w:jc w:val="left"/>
    </w:pPr>
    <w:rPr>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99"/>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autoRedefine/>
    <w:uiPriority w:val="99"/>
    <w:semiHidden/>
    <w:unhideWhenUsed/>
    <w:qFormat/>
    <w:pPr>
      <w:snapToGrid w:val="0"/>
      <w:jc w:val="left"/>
    </w:pPr>
    <w:rPr>
      <w:sz w:val="18"/>
    </w:rPr>
  </w:style>
  <w:style w:type="paragraph" w:styleId="30">
    <w:name w:val="Body Text Indent 3"/>
    <w:basedOn w:val="a"/>
    <w:link w:val="3Char0"/>
    <w:autoRedefine/>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autoRedefine/>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autoRedefine/>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autoRedefine/>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autoRedefine/>
    <w:uiPriority w:val="99"/>
    <w:semiHidden/>
    <w:unhideWhenUsed/>
    <w:qFormat/>
    <w:rPr>
      <w:b/>
      <w:bCs/>
    </w:rPr>
  </w:style>
  <w:style w:type="paragraph" w:styleId="af0">
    <w:name w:val="Body Text First Indent"/>
    <w:basedOn w:val="a5"/>
    <w:link w:val="Char9"/>
    <w:autoRedefine/>
    <w:uiPriority w:val="99"/>
    <w:unhideWhenUsed/>
    <w:qFormat/>
    <w:pPr>
      <w:ind w:firstLineChars="100" w:firstLine="420"/>
    </w:pPr>
    <w:rPr>
      <w:rFonts w:ascii="Calibri" w:eastAsia="宋体" w:hAnsi="Calibri" w:cs="Times New Roman"/>
    </w:rPr>
  </w:style>
  <w:style w:type="paragraph" w:styleId="22">
    <w:name w:val="Body Text First Indent 2"/>
    <w:basedOn w:val="a6"/>
    <w:next w:val="a"/>
    <w:link w:val="2Char"/>
    <w:autoRedefine/>
    <w:uiPriority w:val="99"/>
    <w:semiHidden/>
    <w:unhideWhenUsed/>
    <w:qFormat/>
    <w:pPr>
      <w:ind w:firstLineChars="200" w:firstLine="420"/>
    </w:pPr>
  </w:style>
  <w:style w:type="table" w:styleId="af1">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autoRedefine/>
    <w:uiPriority w:val="22"/>
    <w:qFormat/>
    <w:rPr>
      <w:b/>
      <w:bCs/>
    </w:rPr>
  </w:style>
  <w:style w:type="character" w:styleId="af3">
    <w:name w:val="annotation reference"/>
    <w:basedOn w:val="a0"/>
    <w:autoRedefine/>
    <w:uiPriority w:val="99"/>
    <w:unhideWhenUsed/>
    <w:qFormat/>
    <w:rPr>
      <w:sz w:val="21"/>
      <w:szCs w:val="21"/>
    </w:rPr>
  </w:style>
  <w:style w:type="character" w:customStyle="1" w:styleId="af4">
    <w:name w:val="页眉 字符"/>
    <w:basedOn w:val="a0"/>
    <w:autoRedefine/>
    <w:uiPriority w:val="99"/>
    <w:qFormat/>
    <w:rPr>
      <w:sz w:val="18"/>
      <w:szCs w:val="18"/>
    </w:rPr>
  </w:style>
  <w:style w:type="character" w:customStyle="1" w:styleId="af5">
    <w:name w:val="页脚 字符"/>
    <w:basedOn w:val="a0"/>
    <w:autoRedefine/>
    <w:uiPriority w:val="99"/>
    <w:qFormat/>
    <w:rPr>
      <w:sz w:val="18"/>
      <w:szCs w:val="18"/>
    </w:rPr>
  </w:style>
  <w:style w:type="paragraph" w:styleId="af6">
    <w:name w:val="List Paragraph"/>
    <w:basedOn w:val="a"/>
    <w:link w:val="Char30"/>
    <w:autoRedefine/>
    <w:uiPriority w:val="99"/>
    <w:qFormat/>
    <w:pPr>
      <w:ind w:firstLineChars="200" w:firstLine="420"/>
    </w:pPr>
  </w:style>
  <w:style w:type="character" w:customStyle="1" w:styleId="af7">
    <w:name w:val="批注文字 字符"/>
    <w:basedOn w:val="a0"/>
    <w:autoRedefine/>
    <w:qFormat/>
  </w:style>
  <w:style w:type="character" w:customStyle="1" w:styleId="Char3">
    <w:name w:val="批注框文本 Char"/>
    <w:basedOn w:val="a0"/>
    <w:link w:val="a9"/>
    <w:autoRedefine/>
    <w:uiPriority w:val="99"/>
    <w:semiHidden/>
    <w:qFormat/>
    <w:rPr>
      <w:sz w:val="18"/>
      <w:szCs w:val="18"/>
    </w:rPr>
  </w:style>
  <w:style w:type="character" w:customStyle="1" w:styleId="Char8">
    <w:name w:val="批注主题 Char"/>
    <w:basedOn w:val="af7"/>
    <w:link w:val="af"/>
    <w:autoRedefine/>
    <w:uiPriority w:val="99"/>
    <w:semiHidden/>
    <w:qFormat/>
    <w:rPr>
      <w:b/>
      <w:bCs/>
    </w:rPr>
  </w:style>
  <w:style w:type="character" w:customStyle="1" w:styleId="Chara">
    <w:name w:val="标题 Char"/>
    <w:basedOn w:val="a0"/>
    <w:autoRedefine/>
    <w:qFormat/>
    <w:rPr>
      <w:rFonts w:asciiTheme="majorHAnsi" w:eastAsia="宋体" w:hAnsiTheme="majorHAnsi" w:cstheme="majorBidi"/>
      <w:b/>
      <w:bCs/>
      <w:sz w:val="32"/>
      <w:szCs w:val="32"/>
    </w:rPr>
  </w:style>
  <w:style w:type="character" w:customStyle="1" w:styleId="23">
    <w:name w:val="标题 2 字符"/>
    <w:basedOn w:val="a0"/>
    <w:autoRedefine/>
    <w:qFormat/>
    <w:rPr>
      <w:rFonts w:ascii="Arial" w:eastAsia="黑体" w:hAnsi="Arial" w:cs="Times New Roman"/>
      <w:b/>
      <w:bCs/>
      <w:sz w:val="32"/>
      <w:szCs w:val="32"/>
    </w:rPr>
  </w:style>
  <w:style w:type="character" w:customStyle="1" w:styleId="af8">
    <w:name w:val="纯文本 字符"/>
    <w:basedOn w:val="a0"/>
    <w:autoRedefine/>
    <w:qFormat/>
    <w:rPr>
      <w:rFonts w:ascii="宋体" w:eastAsia="宋体" w:hAnsi="Courier New" w:cs="Times New Roman"/>
      <w:kern w:val="0"/>
      <w:sz w:val="20"/>
      <w:szCs w:val="21"/>
    </w:rPr>
  </w:style>
  <w:style w:type="paragraph" w:customStyle="1" w:styleId="af9">
    <w:name w:val="图"/>
    <w:basedOn w:val="a"/>
    <w:autoRedefine/>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autoRedefine/>
    <w:uiPriority w:val="99"/>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autoRedefine/>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autoRedefine/>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2"/>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autoRedefine/>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uiPriority w:val="99"/>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autoRedefine/>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autoRedefine/>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4">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5">
    <w:name w:val="列表段落 字符2"/>
    <w:basedOn w:val="a0"/>
    <w:qFormat/>
  </w:style>
  <w:style w:type="character" w:customStyle="1" w:styleId="NormalCharacter">
    <w:name w:val="NormalCharacter"/>
    <w:basedOn w:val="a0"/>
    <w:autoRedefine/>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autoRedefine/>
    <w:qFormat/>
    <w:rPr>
      <w:rFonts w:ascii="宋体" w:eastAsia="宋体" w:hAnsi="宋体" w:cs="Times New Roman" w:hint="eastAsia"/>
      <w:kern w:val="2"/>
      <w:sz w:val="24"/>
      <w:szCs w:val="18"/>
    </w:rPr>
  </w:style>
  <w:style w:type="character" w:customStyle="1" w:styleId="Char13">
    <w:name w:val="脚注文本 Char1"/>
    <w:basedOn w:val="a0"/>
    <w:autoRedefine/>
    <w:qFormat/>
    <w:rPr>
      <w:rFonts w:ascii="Calibri" w:eastAsia="宋体" w:hAnsi="Calibri" w:cs="Times New Roman" w:hint="default"/>
      <w:kern w:val="2"/>
      <w:sz w:val="18"/>
      <w:szCs w:val="18"/>
    </w:rPr>
  </w:style>
  <w:style w:type="character" w:customStyle="1" w:styleId="14">
    <w:name w:val="列表段落 字符1"/>
    <w:basedOn w:val="a0"/>
    <w:autoRedefine/>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paragraph" w:customStyle="1" w:styleId="00">
    <w:name w:val="正文_0_0"/>
    <w:basedOn w:val="a"/>
    <w:autoRedefine/>
    <w:qFormat/>
    <w:rPr>
      <w:rFonts w:ascii="Calibri" w:eastAsia="宋体" w:hAnsi="Calibri" w:cs="Times New Roman"/>
    </w:rPr>
  </w:style>
  <w:style w:type="character" w:customStyle="1" w:styleId="15">
    <w:name w:val="批注文字 字符1"/>
    <w:basedOn w:val="a0"/>
    <w:autoRedefine/>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autoRedefine/>
    <w:qFormat/>
    <w:pPr>
      <w:ind w:firstLineChars="200" w:firstLine="420"/>
    </w:pPr>
    <w:rPr>
      <w:rFonts w:ascii="Calibri" w:eastAsia="宋体" w:hAnsi="Calibri" w:cs="Times New Roman"/>
    </w:rPr>
  </w:style>
  <w:style w:type="character" w:customStyle="1" w:styleId="31">
    <w:name w:val="列表段落 字符3"/>
    <w:basedOn w:val="a0"/>
    <w:autoRedefine/>
    <w:qFormat/>
    <w:rPr>
      <w:rFonts w:ascii="Calibri" w:eastAsia="宋体" w:hAnsi="Calibri" w:cs="Times New Roman" w:hint="default"/>
      <w:kern w:val="2"/>
      <w:sz w:val="21"/>
      <w:szCs w:val="22"/>
    </w:rPr>
  </w:style>
  <w:style w:type="character" w:customStyle="1" w:styleId="Char20">
    <w:name w:val="列出段落 Char2"/>
    <w:basedOn w:val="a0"/>
    <w:autoRedefine/>
    <w:qFormat/>
    <w:rPr>
      <w:rFonts w:ascii="Calibri" w:eastAsia="宋体" w:hAnsi="Calibri" w:cs="Times New Roman" w:hint="default"/>
      <w:kern w:val="2"/>
      <w:sz w:val="21"/>
      <w:szCs w:val="22"/>
    </w:rPr>
  </w:style>
  <w:style w:type="character" w:customStyle="1" w:styleId="2Char1">
    <w:name w:val="标题 2 Char1"/>
    <w:basedOn w:val="a0"/>
    <w:link w:val="20"/>
    <w:qFormat/>
    <w:rPr>
      <w:rFonts w:ascii="Arial" w:eastAsia="黑体" w:hAnsi="Arial" w:cs="Arial" w:hint="default"/>
      <w:b/>
      <w:bCs/>
      <w:kern w:val="2"/>
      <w:sz w:val="32"/>
      <w:szCs w:val="32"/>
    </w:rPr>
  </w:style>
  <w:style w:type="character" w:customStyle="1" w:styleId="Char1">
    <w:name w:val="批注文字 Char1"/>
    <w:basedOn w:val="a0"/>
    <w:link w:val="a4"/>
    <w:autoRedefine/>
    <w:uiPriority w:val="99"/>
    <w:qFormat/>
    <w:rPr>
      <w:kern w:val="2"/>
      <w:sz w:val="21"/>
      <w:szCs w:val="24"/>
    </w:rPr>
  </w:style>
  <w:style w:type="character" w:customStyle="1" w:styleId="Char7">
    <w:name w:val="普通(网站) Char"/>
    <w:basedOn w:val="a0"/>
    <w:link w:val="ad"/>
    <w:autoRedefine/>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autoRedefine/>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autoRedefine/>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autoRedefine/>
    <w:qFormat/>
    <w:rPr>
      <w:rFonts w:ascii="Calibri" w:eastAsia="楷体_GB2312" w:hAnsi="Calibri" w:cs="Calibri" w:hint="default"/>
      <w:kern w:val="2"/>
      <w:sz w:val="32"/>
      <w:szCs w:val="22"/>
    </w:rPr>
  </w:style>
  <w:style w:type="character" w:customStyle="1" w:styleId="Chare">
    <w:name w:val="表格文字 Char"/>
    <w:basedOn w:val="a0"/>
    <w:link w:val="aff"/>
    <w:autoRedefine/>
    <w:qFormat/>
    <w:rPr>
      <w:bCs/>
      <w:spacing w:val="10"/>
      <w:sz w:val="24"/>
    </w:rPr>
  </w:style>
  <w:style w:type="paragraph" w:customStyle="1" w:styleId="aff">
    <w:name w:val="表格文字"/>
    <w:basedOn w:val="a"/>
    <w:link w:val="Chare"/>
    <w:autoRedefin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autoRedefine/>
    <w:qFormat/>
    <w:pPr>
      <w:ind w:firstLineChars="200" w:firstLine="420"/>
    </w:pPr>
    <w:rPr>
      <w:rFonts w:ascii="Calibri" w:eastAsia="宋体" w:hAnsi="Calibri" w:cs="Times New Roman"/>
    </w:rPr>
  </w:style>
  <w:style w:type="character" w:customStyle="1" w:styleId="150">
    <w:name w:val="15"/>
    <w:basedOn w:val="a0"/>
    <w:autoRedefine/>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autoRedefine/>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autoRedefine/>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autoRedefine/>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26">
    <w:name w:val="正文2"/>
    <w:qFormat/>
    <w:pPr>
      <w:jc w:val="both"/>
    </w:pPr>
    <w:rPr>
      <w:kern w:val="2"/>
      <w:sz w:val="21"/>
      <w:szCs w:val="21"/>
    </w:rPr>
  </w:style>
  <w:style w:type="paragraph" w:customStyle="1" w:styleId="2">
    <w:name w:val="列出段落2"/>
    <w:basedOn w:val="a"/>
    <w:autoRedefine/>
    <w:qFormat/>
    <w:pPr>
      <w:numPr>
        <w:numId w:val="2"/>
      </w:numPr>
      <w:autoSpaceDE w:val="0"/>
      <w:spacing w:line="360" w:lineRule="auto"/>
    </w:pPr>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A381-F829-4AD0-BF70-54CDF3BD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1338</Words>
  <Characters>7628</Characters>
  <Application>Microsoft Office Word</Application>
  <DocSecurity>0</DocSecurity>
  <Lines>63</Lines>
  <Paragraphs>17</Paragraphs>
  <ScaleCrop>false</ScaleCrop>
  <Company>Sky123.Org</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2018-10-16T04:01:00Z</cp:lastPrinted>
  <dcterms:created xsi:type="dcterms:W3CDTF">2024-03-20T03:48:00Z</dcterms:created>
  <dcterms:modified xsi:type="dcterms:W3CDTF">2024-03-20T03:49:00Z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F33D81FFA69C4FD191EBE955F0E0AC12_13</vt:lpwstr>
  </property>
</Properties>
</file>