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0A3" w:rsidRDefault="00ED3712">
      <w:pPr>
        <w:snapToGrid w:val="0"/>
        <w:spacing w:beforeLines="50" w:before="156"/>
        <w:jc w:val="center"/>
        <w:rPr>
          <w:rFonts w:ascii="宋体" w:eastAsia="宋体" w:hAnsi="宋体"/>
          <w:b/>
          <w:color w:val="4F81BD" w:themeColor="accent1"/>
          <w:sz w:val="84"/>
          <w:szCs w:val="84"/>
        </w:rPr>
      </w:pPr>
      <w:bookmarkStart w:id="0" w:name="_GoBack"/>
      <w:bookmarkEnd w:id="0"/>
      <w:r>
        <w:rPr>
          <w:rFonts w:ascii="宋体" w:eastAsia="宋体" w:hAnsi="宋体" w:hint="eastAsia"/>
          <w:b/>
          <w:color w:val="4F81BD" w:themeColor="accent1"/>
          <w:sz w:val="84"/>
          <w:szCs w:val="84"/>
        </w:rPr>
        <w:t xml:space="preserve"> </w:t>
      </w:r>
    </w:p>
    <w:p w:rsidR="001270A3" w:rsidRDefault="001270A3">
      <w:pPr>
        <w:snapToGrid w:val="0"/>
        <w:spacing w:beforeLines="50" w:before="156"/>
        <w:jc w:val="center"/>
        <w:rPr>
          <w:rFonts w:ascii="宋体" w:eastAsia="宋体" w:hAnsi="宋体"/>
          <w:b/>
          <w:sz w:val="84"/>
          <w:szCs w:val="84"/>
        </w:rPr>
      </w:pPr>
    </w:p>
    <w:p w:rsidR="001270A3" w:rsidRDefault="00ED3712">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1270A3" w:rsidRDefault="001270A3">
      <w:pPr>
        <w:spacing w:line="360" w:lineRule="auto"/>
        <w:jc w:val="center"/>
        <w:rPr>
          <w:rFonts w:ascii="宋体" w:eastAsia="宋体" w:hAnsi="宋体"/>
          <w:b/>
          <w:bCs/>
          <w:sz w:val="24"/>
          <w:szCs w:val="24"/>
        </w:rPr>
      </w:pPr>
    </w:p>
    <w:p w:rsidR="001270A3" w:rsidRDefault="001270A3">
      <w:pPr>
        <w:spacing w:line="360" w:lineRule="auto"/>
        <w:rPr>
          <w:rFonts w:ascii="宋体" w:eastAsia="宋体" w:hAnsi="宋体"/>
          <w:sz w:val="30"/>
          <w:szCs w:val="30"/>
        </w:rPr>
      </w:pPr>
    </w:p>
    <w:p w:rsidR="001270A3" w:rsidRDefault="001270A3">
      <w:pPr>
        <w:spacing w:line="360" w:lineRule="auto"/>
        <w:rPr>
          <w:rFonts w:ascii="宋体" w:eastAsia="宋体" w:hAnsi="宋体"/>
          <w:sz w:val="30"/>
          <w:szCs w:val="30"/>
        </w:rPr>
      </w:pPr>
    </w:p>
    <w:p w:rsidR="001270A3" w:rsidRDefault="001270A3">
      <w:pPr>
        <w:spacing w:line="360" w:lineRule="auto"/>
        <w:rPr>
          <w:rFonts w:ascii="宋体" w:eastAsia="宋体" w:hAnsi="宋体"/>
          <w:sz w:val="30"/>
          <w:szCs w:val="30"/>
        </w:rPr>
      </w:pPr>
    </w:p>
    <w:p w:rsidR="001270A3" w:rsidRDefault="001270A3">
      <w:pPr>
        <w:spacing w:line="360" w:lineRule="auto"/>
        <w:rPr>
          <w:rFonts w:ascii="宋体" w:eastAsia="宋体" w:hAnsi="宋体"/>
          <w:sz w:val="30"/>
          <w:szCs w:val="30"/>
        </w:rPr>
      </w:pPr>
    </w:p>
    <w:p w:rsidR="001270A3" w:rsidRDefault="00ED3712">
      <w:pPr>
        <w:spacing w:line="360" w:lineRule="auto"/>
        <w:jc w:val="left"/>
        <w:rPr>
          <w:rFonts w:ascii="宋体" w:eastAsia="宋体" w:hAnsi="宋体"/>
          <w:b/>
          <w:bCs/>
          <w:sz w:val="28"/>
          <w:szCs w:val="32"/>
        </w:rPr>
      </w:pPr>
      <w:r>
        <w:rPr>
          <w:rFonts w:ascii="宋体" w:eastAsia="宋体" w:hAnsi="宋体"/>
          <w:b/>
          <w:bCs/>
          <w:sz w:val="28"/>
          <w:szCs w:val="32"/>
        </w:rPr>
        <w:t>采购</w:t>
      </w:r>
      <w:r>
        <w:rPr>
          <w:rFonts w:ascii="宋体" w:eastAsia="宋体" w:hAnsi="宋体" w:hint="eastAsia"/>
          <w:b/>
          <w:bCs/>
          <w:sz w:val="28"/>
          <w:szCs w:val="32"/>
        </w:rPr>
        <w:t>方</w:t>
      </w:r>
      <w:r>
        <w:rPr>
          <w:rFonts w:ascii="宋体" w:eastAsia="宋体" w:hAnsi="宋体"/>
          <w:b/>
          <w:bCs/>
          <w:sz w:val="28"/>
          <w:szCs w:val="32"/>
        </w:rPr>
        <w:t>式：</w:t>
      </w:r>
      <w:r>
        <w:rPr>
          <w:rFonts w:ascii="宋体" w:eastAsia="宋体" w:hAnsi="宋体" w:hint="eastAsia"/>
          <w:b/>
          <w:bCs/>
          <w:sz w:val="28"/>
          <w:szCs w:val="32"/>
        </w:rPr>
        <w:t>线上</w:t>
      </w:r>
      <w:r>
        <w:rPr>
          <w:rFonts w:ascii="宋体" w:eastAsia="宋体" w:hAnsi="宋体"/>
          <w:b/>
          <w:bCs/>
          <w:sz w:val="28"/>
          <w:szCs w:val="32"/>
        </w:rPr>
        <w:t>竞价</w:t>
      </w:r>
    </w:p>
    <w:p w:rsidR="001270A3" w:rsidRDefault="00ED3712">
      <w:pPr>
        <w:spacing w:line="360" w:lineRule="auto"/>
        <w:ind w:left="1405" w:hangingChars="500" w:hanging="1405"/>
        <w:jc w:val="left"/>
        <w:rPr>
          <w:rFonts w:ascii="宋体" w:eastAsia="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Pr>
          <w:rFonts w:ascii="宋体" w:eastAsia="宋体" w:hAnsi="宋体" w:hint="eastAsia"/>
          <w:b/>
          <w:bCs/>
          <w:sz w:val="28"/>
          <w:szCs w:val="32"/>
          <w:u w:val="single"/>
        </w:rPr>
        <w:t>广东省肇庆监狱铁门维护保修服务项目</w:t>
      </w:r>
    </w:p>
    <w:p w:rsidR="001270A3" w:rsidRDefault="001270A3">
      <w:pPr>
        <w:snapToGrid w:val="0"/>
        <w:spacing w:beforeLines="50" w:before="156" w:afterLines="50" w:after="156" w:line="360" w:lineRule="auto"/>
        <w:jc w:val="center"/>
        <w:rPr>
          <w:rFonts w:ascii="宋体" w:eastAsia="宋体" w:hAnsi="宋体" w:cs="华文中宋"/>
          <w:sz w:val="30"/>
          <w:szCs w:val="30"/>
        </w:rPr>
      </w:pPr>
    </w:p>
    <w:p w:rsidR="001270A3" w:rsidRDefault="001270A3">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1270A3" w:rsidRDefault="001270A3">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1270A3" w:rsidRDefault="00ED3712">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广东省肇庆监狱</w:t>
      </w:r>
    </w:p>
    <w:p w:rsidR="001270A3" w:rsidRDefault="00ED3712">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1270A3" w:rsidRDefault="00ED3712">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二零二三年九</w:t>
      </w:r>
      <w:r>
        <w:rPr>
          <w:rFonts w:ascii="宋体" w:eastAsia="宋体" w:hAnsi="宋体"/>
          <w:b/>
          <w:sz w:val="28"/>
        </w:rPr>
        <w:t>月</w:t>
      </w:r>
    </w:p>
    <w:p w:rsidR="001270A3" w:rsidRDefault="001270A3">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1270A3" w:rsidRDefault="001270A3">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1270A3">
          <w:headerReference w:type="default" r:id="rId10"/>
          <w:pgSz w:w="11906" w:h="16838"/>
          <w:pgMar w:top="1440" w:right="1800" w:bottom="1440" w:left="1800" w:header="851" w:footer="992" w:gutter="0"/>
          <w:cols w:space="720"/>
          <w:docGrid w:type="lines" w:linePitch="312"/>
        </w:sectPr>
      </w:pPr>
    </w:p>
    <w:p w:rsidR="001270A3" w:rsidRDefault="00ED3712">
      <w:pPr>
        <w:pStyle w:val="ac"/>
        <w:spacing w:before="0" w:after="0"/>
        <w:rPr>
          <w:rFonts w:ascii="宋体" w:hAnsi="宋体"/>
        </w:rPr>
      </w:pPr>
      <w:r>
        <w:rPr>
          <w:rFonts w:ascii="宋体" w:hAnsi="宋体" w:hint="eastAsia"/>
        </w:rPr>
        <w:lastRenderedPageBreak/>
        <w:t>第一章 竞价须知</w:t>
      </w:r>
    </w:p>
    <w:p w:rsidR="001270A3" w:rsidRDefault="00ED3712">
      <w:pPr>
        <w:pStyle w:val="af"/>
        <w:numPr>
          <w:ilvl w:val="0"/>
          <w:numId w:val="2"/>
        </w:numPr>
        <w:spacing w:line="360" w:lineRule="auto"/>
        <w:ind w:firstLineChars="0"/>
        <w:rPr>
          <w:rFonts w:ascii="宋体" w:eastAsia="宋体" w:hAnsi="宋体"/>
          <w:szCs w:val="21"/>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1270A3" w:rsidRDefault="00ED3712">
      <w:pPr>
        <w:pStyle w:val="af"/>
        <w:numPr>
          <w:ilvl w:val="0"/>
          <w:numId w:val="2"/>
        </w:numPr>
        <w:spacing w:line="360" w:lineRule="auto"/>
        <w:ind w:firstLineChars="0"/>
        <w:rPr>
          <w:rFonts w:ascii="宋体" w:eastAsia="宋体" w:hAnsi="宋体"/>
          <w:szCs w:val="21"/>
        </w:rPr>
      </w:pPr>
      <w:r>
        <w:rPr>
          <w:rFonts w:ascii="宋体" w:eastAsia="宋体" w:hAnsi="宋体"/>
          <w:szCs w:val="21"/>
        </w:rPr>
        <w:t>语言要求</w:t>
      </w:r>
    </w:p>
    <w:p w:rsidR="001270A3" w:rsidRDefault="00ED3712">
      <w:pPr>
        <w:spacing w:line="360" w:lineRule="auto"/>
        <w:ind w:leftChars="200" w:left="420"/>
        <w:rPr>
          <w:rFonts w:ascii="宋体" w:eastAsia="宋体" w:hAnsi="宋体"/>
          <w:szCs w:val="21"/>
        </w:rPr>
      </w:pPr>
      <w:r>
        <w:rPr>
          <w:rFonts w:ascii="宋体" w:eastAsia="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1270A3" w:rsidRDefault="00ED3712">
      <w:pPr>
        <w:spacing w:line="360" w:lineRule="auto"/>
        <w:rPr>
          <w:rFonts w:ascii="宋体" w:eastAsia="宋体" w:hAnsi="宋体"/>
          <w:b/>
          <w:bCs/>
          <w:szCs w:val="21"/>
        </w:rPr>
      </w:pPr>
      <w:r>
        <w:rPr>
          <w:rFonts w:ascii="宋体" w:eastAsia="宋体" w:hAnsi="宋体" w:hint="eastAsia"/>
          <w:b/>
          <w:bCs/>
          <w:szCs w:val="21"/>
        </w:rPr>
        <w:t>三、在</w:t>
      </w:r>
      <w:proofErr w:type="gramStart"/>
      <w:r>
        <w:rPr>
          <w:rFonts w:ascii="宋体" w:eastAsia="宋体" w:hAnsi="宋体" w:hint="eastAsia"/>
          <w:b/>
          <w:bCs/>
          <w:szCs w:val="21"/>
        </w:rPr>
        <w:t>云采</w:t>
      </w:r>
      <w:proofErr w:type="gramEnd"/>
      <w:r>
        <w:rPr>
          <w:rFonts w:ascii="宋体" w:eastAsia="宋体" w:hAnsi="宋体" w:hint="eastAsia"/>
          <w:b/>
          <w:bCs/>
          <w:szCs w:val="21"/>
        </w:rPr>
        <w:t>链平台参与项目竞价后放弃成交资格超过三次（含三次）的供应商</w:t>
      </w:r>
      <w:proofErr w:type="gramStart"/>
      <w:r>
        <w:rPr>
          <w:rFonts w:ascii="宋体" w:eastAsia="宋体" w:hAnsi="宋体" w:hint="eastAsia"/>
          <w:b/>
          <w:bCs/>
          <w:szCs w:val="21"/>
        </w:rPr>
        <w:t>连同该</w:t>
      </w:r>
      <w:proofErr w:type="gramEnd"/>
      <w:r>
        <w:rPr>
          <w:rFonts w:ascii="宋体" w:eastAsia="宋体" w:hAnsi="宋体" w:hint="eastAsia"/>
          <w:b/>
          <w:bCs/>
          <w:szCs w:val="21"/>
        </w:rPr>
        <w:t>供应商同一法人名下所有公司将被列入平台黑名单，永久不得参与平台的项目竞价。</w:t>
      </w:r>
      <w:r>
        <w:rPr>
          <w:rFonts w:ascii="宋体" w:eastAsia="宋体" w:hAnsi="宋体"/>
          <w:b/>
          <w:bCs/>
          <w:szCs w:val="21"/>
        </w:rPr>
        <w:t xml:space="preserve">                                                                                                                                                                                                                                                                                                                                                                                                                                    </w:t>
      </w:r>
    </w:p>
    <w:p w:rsidR="001270A3" w:rsidRDefault="00ED3712">
      <w:pPr>
        <w:spacing w:line="360" w:lineRule="auto"/>
        <w:rPr>
          <w:rFonts w:ascii="宋体" w:eastAsia="宋体" w:hAnsi="宋体"/>
          <w:szCs w:val="21"/>
        </w:rPr>
      </w:pPr>
      <w:r>
        <w:rPr>
          <w:rFonts w:ascii="宋体" w:eastAsia="宋体" w:hAnsi="宋体" w:hint="eastAsia"/>
          <w:szCs w:val="21"/>
        </w:rPr>
        <w:t>四、竞价须知</w:t>
      </w:r>
    </w:p>
    <w:p w:rsidR="001270A3" w:rsidRDefault="00ED3712">
      <w:pPr>
        <w:pStyle w:val="af"/>
        <w:numPr>
          <w:ilvl w:val="0"/>
          <w:numId w:val="3"/>
        </w:numPr>
        <w:spacing w:line="360" w:lineRule="auto"/>
        <w:ind w:firstLineChars="0"/>
        <w:rPr>
          <w:rFonts w:ascii="宋体" w:eastAsia="宋体" w:hAnsi="宋体"/>
          <w:b/>
          <w:szCs w:val="21"/>
        </w:rPr>
      </w:pPr>
      <w:r>
        <w:rPr>
          <w:rStyle w:val="ad"/>
          <w:rFonts w:ascii="宋体" w:eastAsia="宋体" w:hAnsi="宋体" w:hint="eastAsia"/>
          <w:bCs w:val="0"/>
          <w:szCs w:val="21"/>
        </w:rPr>
        <w:t>竞价说明</w:t>
      </w:r>
    </w:p>
    <w:p w:rsidR="001270A3" w:rsidRDefault="00ED3712">
      <w:pPr>
        <w:pStyle w:val="af"/>
        <w:numPr>
          <w:ilvl w:val="0"/>
          <w:numId w:val="4"/>
        </w:numPr>
        <w:tabs>
          <w:tab w:val="left" w:pos="851"/>
        </w:tabs>
        <w:spacing w:line="360" w:lineRule="auto"/>
        <w:ind w:firstLineChars="0"/>
        <w:rPr>
          <w:rFonts w:ascii="宋体" w:eastAsia="宋体" w:hAnsi="宋体"/>
          <w:szCs w:val="21"/>
        </w:rPr>
      </w:pPr>
      <w:r>
        <w:rPr>
          <w:rFonts w:ascii="宋体" w:eastAsia="宋体" w:hAnsi="宋体" w:hint="eastAsia"/>
          <w:szCs w:val="21"/>
        </w:rPr>
        <w:t>参与竞价的供应商应承担所有与准备和参加竞价有关的费用</w:t>
      </w:r>
      <w:r>
        <w:rPr>
          <w:rFonts w:ascii="宋体" w:eastAsia="宋体" w:hAnsi="宋体" w:cs="宋体" w:hint="eastAsia"/>
          <w:szCs w:val="21"/>
        </w:rPr>
        <w:t>，不论竞价的结果如何，采购人和代理机构均无义务和责任承担这些费用。</w:t>
      </w:r>
    </w:p>
    <w:p w:rsidR="001270A3" w:rsidRDefault="00ED3712">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1270A3" w:rsidRDefault="00ED3712">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szCs w:val="21"/>
          <w:lang w:val="zh-CN"/>
        </w:rPr>
        <w:t>供应商需对</w:t>
      </w:r>
      <w:r>
        <w:rPr>
          <w:rFonts w:ascii="宋体" w:hAnsi="宋体" w:hint="eastAsia"/>
        </w:rPr>
        <w:t>采购</w:t>
      </w:r>
      <w:r>
        <w:rPr>
          <w:rFonts w:ascii="宋体" w:eastAsia="宋体" w:hAnsi="宋体" w:hint="eastAsia"/>
          <w:szCs w:val="21"/>
          <w:lang w:val="zh-CN"/>
        </w:rPr>
        <w:t>需求书的所有条款进行整体响应，</w:t>
      </w:r>
      <w:r>
        <w:rPr>
          <w:rFonts w:ascii="宋体" w:hAnsi="宋体" w:hint="eastAsia"/>
        </w:rPr>
        <w:t>采购</w:t>
      </w:r>
      <w:r>
        <w:rPr>
          <w:rFonts w:ascii="宋体" w:eastAsia="宋体" w:hAnsi="宋体" w:hint="eastAsia"/>
          <w:szCs w:val="21"/>
          <w:lang w:val="zh-CN"/>
        </w:rPr>
        <w:t>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1270A3" w:rsidRDefault="00ED3712">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若成交</w:t>
      </w:r>
      <w:r>
        <w:rPr>
          <w:rFonts w:ascii="宋体" w:eastAsia="宋体" w:hAnsi="宋体" w:cs="宋体" w:hint="eastAsia"/>
          <w:szCs w:val="21"/>
        </w:rPr>
        <w:t>供应商</w:t>
      </w:r>
      <w:r>
        <w:rPr>
          <w:rFonts w:ascii="宋体" w:eastAsia="宋体" w:hAnsi="宋体" w:hint="eastAsia"/>
          <w:szCs w:val="21"/>
        </w:rPr>
        <w:t>自身原因无法完成本项目，则采购人有权利保留追究责任。</w:t>
      </w:r>
    </w:p>
    <w:p w:rsidR="001270A3" w:rsidRDefault="00ED3712">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成交</w:t>
      </w:r>
      <w:r>
        <w:rPr>
          <w:rFonts w:ascii="宋体" w:eastAsia="宋体" w:hAnsi="宋体" w:cs="宋体" w:hint="eastAsia"/>
          <w:szCs w:val="21"/>
        </w:rPr>
        <w:t>供应商</w:t>
      </w:r>
      <w:r>
        <w:rPr>
          <w:rFonts w:ascii="宋体" w:eastAsia="宋体" w:hAnsi="宋体" w:hint="eastAsia"/>
          <w:szCs w:val="21"/>
        </w:rPr>
        <w:t>因自身原因被取消成交资格，采购人可重新启动采购或按竞价公告规定顺延推选符合要求的供应商作为成交</w:t>
      </w:r>
      <w:r>
        <w:rPr>
          <w:rFonts w:ascii="宋体" w:eastAsia="宋体" w:hAnsi="宋体" w:cs="宋体" w:hint="eastAsia"/>
          <w:szCs w:val="21"/>
        </w:rPr>
        <w:t>供应商</w:t>
      </w:r>
      <w:r>
        <w:rPr>
          <w:rFonts w:ascii="宋体" w:eastAsia="宋体" w:hAnsi="宋体" w:hint="eastAsia"/>
          <w:szCs w:val="21"/>
        </w:rPr>
        <w:t>。</w:t>
      </w:r>
    </w:p>
    <w:p w:rsidR="001270A3" w:rsidRDefault="00ED3712">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若本项目竞价采购失败，采购人将重新采购，届时采购人有权根据项目具体情况，决定重新采购项目的采购方式。</w:t>
      </w:r>
    </w:p>
    <w:p w:rsidR="001270A3" w:rsidRDefault="00ED3712">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成交</w:t>
      </w:r>
      <w:r>
        <w:rPr>
          <w:rFonts w:ascii="宋体" w:eastAsia="宋体" w:hAnsi="宋体" w:cs="宋体" w:hint="eastAsia"/>
          <w:szCs w:val="21"/>
        </w:rPr>
        <w:t>供应商</w:t>
      </w:r>
      <w:r>
        <w:rPr>
          <w:rFonts w:ascii="宋体" w:eastAsia="宋体" w:hAnsi="宋体" w:hint="eastAsia"/>
          <w:szCs w:val="21"/>
        </w:rPr>
        <w:t>若无正当理由恶意放弃成交资格，采购人有权将拒绝其参加本项目重新组织的竞价采购活动。</w:t>
      </w:r>
    </w:p>
    <w:p w:rsidR="001270A3" w:rsidRDefault="00ED3712">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1270A3" w:rsidRDefault="00ED3712">
      <w:pPr>
        <w:pStyle w:val="af"/>
        <w:numPr>
          <w:ilvl w:val="0"/>
          <w:numId w:val="4"/>
        </w:numPr>
        <w:spacing w:line="360" w:lineRule="auto"/>
        <w:ind w:firstLineChars="0"/>
        <w:rPr>
          <w:rFonts w:ascii="宋体" w:eastAsia="宋体" w:hAnsi="宋体"/>
          <w:szCs w:val="21"/>
        </w:rPr>
      </w:pPr>
      <w:r>
        <w:rPr>
          <w:rFonts w:ascii="宋体" w:eastAsia="宋体" w:hAnsi="宋体" w:cs="宋体" w:hint="eastAsia"/>
          <w:szCs w:val="21"/>
        </w:rPr>
        <w:t>参与竞价的供应商向我司咨询的有关项目事项，一切以竞价文件规定和竞价公告规定</w:t>
      </w:r>
      <w:r>
        <w:rPr>
          <w:rFonts w:ascii="宋体" w:eastAsia="宋体" w:hAnsi="宋体" w:cs="宋体" w:hint="eastAsia"/>
          <w:szCs w:val="21"/>
        </w:rPr>
        <w:lastRenderedPageBreak/>
        <w:t>以及本公司的书面答复为准，其他一切形式均为个人意见，不代表本公司的意见；</w:t>
      </w:r>
    </w:p>
    <w:p w:rsidR="001270A3" w:rsidRDefault="00ED3712">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参与竞价的供应商应认真阅读</w:t>
      </w:r>
      <w:r>
        <w:rPr>
          <w:rFonts w:ascii="宋体" w:eastAsia="宋体" w:hAnsi="宋体" w:cs="宋体" w:hint="eastAsia"/>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eastAsia="宋体" w:hAnsi="宋体" w:cs="宋体" w:hint="eastAsia"/>
          <w:szCs w:val="21"/>
        </w:rPr>
        <w:t>作出</w:t>
      </w:r>
      <w:proofErr w:type="gramEnd"/>
      <w:r>
        <w:rPr>
          <w:rFonts w:ascii="宋体" w:eastAsia="宋体" w:hAnsi="宋体" w:cs="宋体" w:hint="eastAsia"/>
          <w:szCs w:val="21"/>
        </w:rPr>
        <w:t>实质性响应是供应商的风险，有可能导致其竞价被拒绝，</w:t>
      </w:r>
      <w:r>
        <w:rPr>
          <w:rFonts w:ascii="宋体" w:eastAsia="宋体" w:hAnsi="宋体" w:hint="eastAsia"/>
          <w:szCs w:val="21"/>
        </w:rPr>
        <w:t>或被认定为无效竞价。</w:t>
      </w:r>
    </w:p>
    <w:p w:rsidR="001270A3" w:rsidRDefault="00ED3712">
      <w:pPr>
        <w:pStyle w:val="af"/>
        <w:numPr>
          <w:ilvl w:val="0"/>
          <w:numId w:val="4"/>
        </w:numPr>
        <w:spacing w:line="360" w:lineRule="auto"/>
        <w:ind w:firstLineChars="0"/>
        <w:rPr>
          <w:rFonts w:ascii="宋体" w:eastAsia="宋体" w:hAnsi="宋体"/>
          <w:szCs w:val="21"/>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cs="宋体" w:hint="eastAsia"/>
          <w:szCs w:val="21"/>
        </w:rPr>
        <w:t>供应商</w:t>
      </w:r>
      <w:r>
        <w:rPr>
          <w:rFonts w:ascii="宋体" w:eastAsia="宋体" w:hAnsi="宋体" w:hint="eastAsia"/>
          <w:kern w:val="0"/>
          <w:szCs w:val="21"/>
        </w:rPr>
        <w:t>自行承担。</w:t>
      </w:r>
    </w:p>
    <w:p w:rsidR="001270A3" w:rsidRDefault="00ED3712">
      <w:pPr>
        <w:pStyle w:val="af"/>
        <w:numPr>
          <w:ilvl w:val="0"/>
          <w:numId w:val="4"/>
        </w:numPr>
        <w:spacing w:line="360" w:lineRule="auto"/>
        <w:ind w:firstLineChars="0"/>
        <w:rPr>
          <w:rFonts w:ascii="宋体" w:eastAsia="宋体" w:hAnsi="宋体"/>
          <w:color w:val="000000" w:themeColor="text1"/>
          <w:szCs w:val="21"/>
        </w:rPr>
      </w:pPr>
      <w:r>
        <w:rPr>
          <w:rFonts w:ascii="宋体" w:eastAsia="宋体" w:hAnsi="宋体"/>
          <w:szCs w:val="21"/>
        </w:rPr>
        <w:t xml:space="preserve"> </w:t>
      </w:r>
      <w:r>
        <w:rPr>
          <w:rFonts w:ascii="宋体" w:eastAsia="宋体" w:hAnsi="宋体" w:hint="eastAsia"/>
          <w:color w:val="000000" w:themeColor="text1"/>
          <w:szCs w:val="21"/>
        </w:rPr>
        <w:t>供应商认为竞价结果损害其权益的，应按照</w:t>
      </w:r>
      <w:proofErr w:type="gramStart"/>
      <w:r>
        <w:rPr>
          <w:rFonts w:ascii="宋体" w:eastAsia="宋体" w:hAnsi="宋体" w:hint="eastAsia"/>
          <w:color w:val="000000" w:themeColor="text1"/>
          <w:szCs w:val="21"/>
        </w:rPr>
        <w:t>云采</w:t>
      </w:r>
      <w:proofErr w:type="gramEnd"/>
      <w:r>
        <w:rPr>
          <w:rFonts w:ascii="宋体" w:eastAsia="宋体" w:hAnsi="宋体" w:hint="eastAsia"/>
          <w:color w:val="000000" w:themeColor="text1"/>
          <w:szCs w:val="21"/>
        </w:rPr>
        <w:t>链平台相关指引在规定的时间内向采购人或代理机构提交书面质疑，不提交的视为无异议，</w:t>
      </w:r>
      <w:r>
        <w:rPr>
          <w:rFonts w:ascii="宋体" w:eastAsia="宋体" w:hAnsi="宋体"/>
          <w:color w:val="000000" w:themeColor="text1"/>
          <w:szCs w:val="21"/>
        </w:rPr>
        <w:t>逾期提交将不予受理</w:t>
      </w:r>
      <w:r>
        <w:rPr>
          <w:rFonts w:ascii="宋体" w:eastAsia="宋体" w:hAnsi="宋体" w:hint="eastAsia"/>
          <w:color w:val="000000" w:themeColor="text1"/>
          <w:szCs w:val="21"/>
        </w:rPr>
        <w:t>。</w:t>
      </w:r>
    </w:p>
    <w:p w:rsidR="001270A3" w:rsidRDefault="00ED3712">
      <w:pPr>
        <w:pStyle w:val="af"/>
        <w:numPr>
          <w:ilvl w:val="0"/>
          <w:numId w:val="4"/>
        </w:numPr>
        <w:spacing w:line="360" w:lineRule="auto"/>
        <w:ind w:firstLineChars="0"/>
        <w:rPr>
          <w:rFonts w:ascii="宋体" w:eastAsia="宋体" w:hAnsi="宋体"/>
          <w:szCs w:val="21"/>
        </w:rPr>
      </w:pPr>
      <w:r>
        <w:rPr>
          <w:rFonts w:ascii="宋体" w:eastAsia="宋体" w:hAnsi="宋体" w:hint="eastAsia"/>
          <w:szCs w:val="21"/>
        </w:rPr>
        <w:t>本竞价公告和竞价文件的解释权归</w:t>
      </w:r>
      <w:r>
        <w:rPr>
          <w:rFonts w:ascii="宋体" w:eastAsia="宋体" w:hAnsi="宋体" w:cs="宋体" w:hint="eastAsia"/>
          <w:szCs w:val="21"/>
        </w:rPr>
        <w:t>“云采链</w:t>
      </w:r>
      <w:r>
        <w:rPr>
          <w:rFonts w:ascii="宋体" w:eastAsia="宋体" w:hAnsi="宋体" w:hint="eastAsia"/>
          <w:szCs w:val="21"/>
        </w:rPr>
        <w:t>线上采购一体化平台</w:t>
      </w:r>
      <w:r>
        <w:rPr>
          <w:rFonts w:ascii="宋体" w:eastAsia="宋体" w:hAnsi="宋体" w:cs="宋体" w:hint="eastAsia"/>
          <w:szCs w:val="21"/>
        </w:rPr>
        <w:t>”所有。</w:t>
      </w:r>
    </w:p>
    <w:p w:rsidR="001270A3" w:rsidRDefault="00ED3712">
      <w:pPr>
        <w:pStyle w:val="af"/>
        <w:numPr>
          <w:ilvl w:val="0"/>
          <w:numId w:val="3"/>
        </w:numPr>
        <w:spacing w:line="360" w:lineRule="auto"/>
        <w:ind w:firstLineChars="0"/>
        <w:rPr>
          <w:rFonts w:ascii="宋体" w:eastAsia="宋体" w:hAnsi="宋体"/>
          <w:color w:val="000000" w:themeColor="text1"/>
          <w:szCs w:val="21"/>
        </w:rPr>
      </w:pPr>
      <w:r>
        <w:rPr>
          <w:rFonts w:ascii="宋体" w:eastAsia="宋体" w:hAnsi="宋体" w:hint="eastAsia"/>
          <w:b/>
          <w:color w:val="000000" w:themeColor="text1"/>
          <w:szCs w:val="21"/>
        </w:rPr>
        <w:t>竞价文件的澄清或修改</w:t>
      </w:r>
    </w:p>
    <w:p w:rsidR="001270A3" w:rsidRDefault="00ED3712">
      <w:pPr>
        <w:pStyle w:val="af"/>
        <w:numPr>
          <w:ilvl w:val="0"/>
          <w:numId w:val="5"/>
        </w:numPr>
        <w:spacing w:line="360" w:lineRule="auto"/>
        <w:ind w:firstLineChars="0"/>
        <w:rPr>
          <w:rFonts w:ascii="宋体" w:eastAsia="宋体" w:hAnsi="宋体"/>
          <w:color w:val="000000" w:themeColor="text1"/>
          <w:szCs w:val="21"/>
        </w:rPr>
      </w:pPr>
      <w:r>
        <w:rPr>
          <w:rFonts w:ascii="宋体" w:eastAsia="宋体" w:hAnsi="宋体" w:hint="eastAsia"/>
          <w:color w:val="000000" w:themeColor="text1"/>
          <w:szCs w:val="2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szCs w:val="21"/>
        </w:rPr>
        <w:t>云采</w:t>
      </w:r>
      <w:proofErr w:type="gramEnd"/>
      <w:r>
        <w:rPr>
          <w:rFonts w:ascii="宋体" w:eastAsia="宋体" w:hAnsi="宋体" w:hint="eastAsia"/>
          <w:color w:val="000000" w:themeColor="text1"/>
          <w:szCs w:val="21"/>
        </w:rPr>
        <w:t>链平台上发布澄清（更正/变更）公告。</w:t>
      </w:r>
    </w:p>
    <w:p w:rsidR="001270A3" w:rsidRDefault="00ED3712">
      <w:pPr>
        <w:pStyle w:val="af"/>
        <w:numPr>
          <w:ilvl w:val="0"/>
          <w:numId w:val="5"/>
        </w:numPr>
        <w:spacing w:line="360" w:lineRule="auto"/>
        <w:ind w:firstLineChars="0"/>
        <w:rPr>
          <w:rFonts w:ascii="宋体" w:eastAsia="宋体" w:hAnsi="宋体"/>
          <w:color w:val="000000" w:themeColor="text1"/>
          <w:szCs w:val="21"/>
        </w:rPr>
      </w:pPr>
      <w:r>
        <w:rPr>
          <w:rFonts w:ascii="宋体" w:eastAsia="宋体" w:hAnsi="宋体" w:hint="eastAsia"/>
          <w:color w:val="000000" w:themeColor="text1"/>
          <w:szCs w:val="2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如报名截止时间少于一个工作日的，</w:t>
      </w:r>
      <w:r>
        <w:rPr>
          <w:rFonts w:ascii="宋体" w:eastAsia="宋体" w:hAnsi="宋体" w:hint="eastAsia"/>
          <w:color w:val="000000" w:themeColor="text1"/>
          <w:szCs w:val="21"/>
        </w:rPr>
        <w:t>采购人或者采购代理机构应当相应顺延报名的截止时间。</w:t>
      </w:r>
    </w:p>
    <w:p w:rsidR="001270A3" w:rsidRDefault="00ED3712">
      <w:pPr>
        <w:pStyle w:val="af"/>
        <w:numPr>
          <w:ilvl w:val="0"/>
          <w:numId w:val="5"/>
        </w:numPr>
        <w:spacing w:line="360" w:lineRule="auto"/>
        <w:ind w:firstLineChars="0"/>
        <w:rPr>
          <w:rFonts w:ascii="宋体" w:eastAsia="宋体" w:hAnsi="宋体"/>
          <w:color w:val="000000" w:themeColor="text1"/>
          <w:szCs w:val="21"/>
        </w:rPr>
      </w:pPr>
      <w:r>
        <w:rPr>
          <w:rFonts w:ascii="宋体" w:eastAsia="宋体" w:hAnsi="宋体" w:hint="eastAsia"/>
          <w:color w:val="000000" w:themeColor="text1"/>
          <w:szCs w:val="21"/>
        </w:rPr>
        <w:t>采购人或者采购代理机构发出的澄清或修改（更正/变更）的内容为竞价文件的组成部分，并对供应商具有约束力。</w:t>
      </w:r>
    </w:p>
    <w:p w:rsidR="001270A3" w:rsidRDefault="00ED3712">
      <w:pPr>
        <w:pStyle w:val="af"/>
        <w:numPr>
          <w:ilvl w:val="0"/>
          <w:numId w:val="3"/>
        </w:numPr>
        <w:spacing w:line="360" w:lineRule="auto"/>
        <w:ind w:firstLineChars="0"/>
        <w:rPr>
          <w:rStyle w:val="ad"/>
          <w:rFonts w:ascii="宋体" w:eastAsia="宋体" w:hAnsi="宋体"/>
          <w:bCs w:val="0"/>
          <w:szCs w:val="21"/>
        </w:rPr>
      </w:pPr>
      <w:r>
        <w:rPr>
          <w:rStyle w:val="ad"/>
          <w:rFonts w:ascii="宋体" w:eastAsia="宋体" w:hAnsi="宋体" w:hint="eastAsia"/>
          <w:bCs w:val="0"/>
          <w:szCs w:val="21"/>
        </w:rPr>
        <w:t>报名要求（</w:t>
      </w:r>
      <w:r>
        <w:rPr>
          <w:rFonts w:ascii="宋体" w:eastAsia="宋体" w:hAnsi="宋体" w:hint="eastAsia"/>
          <w:szCs w:val="21"/>
        </w:rPr>
        <w:t>参与竞价的</w:t>
      </w:r>
      <w:r>
        <w:rPr>
          <w:rStyle w:val="ad"/>
          <w:rFonts w:ascii="宋体" w:eastAsia="宋体" w:hAnsi="宋体" w:hint="eastAsia"/>
          <w:bCs w:val="0"/>
          <w:szCs w:val="21"/>
        </w:rPr>
        <w:t>供应商资质要求:</w:t>
      </w:r>
      <w:r>
        <w:rPr>
          <w:rStyle w:val="ad"/>
          <w:rFonts w:ascii="宋体" w:eastAsia="宋体" w:hAnsi="宋体" w:hint="eastAsia"/>
          <w:b w:val="0"/>
          <w:szCs w:val="21"/>
        </w:rPr>
        <w:t xml:space="preserve"> 报名时需要提供以下</w:t>
      </w:r>
      <w:r>
        <w:rPr>
          <w:rStyle w:val="ad"/>
          <w:rFonts w:ascii="宋体" w:eastAsia="宋体" w:hAnsi="宋体" w:hint="eastAsia"/>
          <w:szCs w:val="21"/>
          <w:u w:val="double"/>
        </w:rPr>
        <w:t>盖章</w:t>
      </w:r>
      <w:r>
        <w:rPr>
          <w:rStyle w:val="ad"/>
          <w:rFonts w:ascii="宋体" w:eastAsia="宋体" w:hAnsi="宋体" w:hint="eastAsia"/>
          <w:b w:val="0"/>
          <w:szCs w:val="21"/>
        </w:rPr>
        <w:t>资料，</w:t>
      </w:r>
      <w:r>
        <w:rPr>
          <w:rFonts w:ascii="宋体" w:eastAsia="宋体" w:hAnsi="宋体" w:hint="eastAsia"/>
          <w:szCs w:val="21"/>
        </w:rPr>
        <w:t>并对上传的报名文件资料承担责任</w:t>
      </w:r>
      <w:r>
        <w:rPr>
          <w:rStyle w:val="ad"/>
          <w:rFonts w:ascii="宋体" w:eastAsia="宋体" w:hAnsi="宋体" w:hint="eastAsia"/>
          <w:bCs w:val="0"/>
          <w:szCs w:val="21"/>
        </w:rPr>
        <w:t>）</w:t>
      </w:r>
    </w:p>
    <w:p w:rsidR="001270A3" w:rsidRDefault="00ED3712">
      <w:pPr>
        <w:pStyle w:val="af"/>
        <w:widowControl/>
        <w:numPr>
          <w:ilvl w:val="0"/>
          <w:numId w:val="6"/>
        </w:numPr>
        <w:spacing w:line="360" w:lineRule="auto"/>
        <w:ind w:firstLineChars="0"/>
        <w:jc w:val="left"/>
        <w:rPr>
          <w:rFonts w:ascii="宋体" w:eastAsia="宋体" w:hAnsi="宋体" w:cs="宋体"/>
          <w:kern w:val="0"/>
          <w:szCs w:val="21"/>
        </w:rPr>
      </w:pPr>
      <w:r>
        <w:rPr>
          <w:rFonts w:ascii="宋体" w:eastAsia="宋体" w:hAnsi="宋体" w:cs="宋体" w:hint="eastAsia"/>
          <w:kern w:val="0"/>
          <w:szCs w:val="21"/>
        </w:rPr>
        <w:t>提供在中华人民共和国境内注册的法人或其他组织的营业执照或事业单位法人证书或社会团体法人登记证书复印件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1270A3" w:rsidRDefault="00ED3712">
      <w:pPr>
        <w:pStyle w:val="af"/>
        <w:widowControl/>
        <w:numPr>
          <w:ilvl w:val="0"/>
          <w:numId w:val="6"/>
        </w:numPr>
        <w:spacing w:line="360" w:lineRule="auto"/>
        <w:ind w:firstLineChars="0"/>
        <w:jc w:val="left"/>
        <w:rPr>
          <w:rFonts w:ascii="宋体" w:eastAsia="宋体" w:hAnsi="宋体" w:cs="宋体"/>
          <w:kern w:val="0"/>
          <w:szCs w:val="21"/>
        </w:rPr>
      </w:pPr>
      <w:r>
        <w:rPr>
          <w:rFonts w:ascii="宋体" w:eastAsia="宋体" w:hAnsi="宋体" w:cs="宋体" w:hint="eastAsia"/>
          <w:kern w:val="0"/>
          <w:szCs w:val="21"/>
        </w:rPr>
        <w:t>满足《中华人民共和国政府采购法》第二十二条规定；法定代表人或单位负责人与所参投的本项目其他供应商的法定代表人或单位负责人不为同一人且与其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w:t>
      </w:r>
      <w:r>
        <w:rPr>
          <w:rFonts w:ascii="宋体" w:eastAsia="宋体" w:hAnsi="宋体" w:cs="宋体" w:hint="eastAsia"/>
          <w:kern w:val="0"/>
          <w:szCs w:val="21"/>
        </w:rPr>
        <w:lastRenderedPageBreak/>
        <w:t>之间不存在直接控股、管理关系；本项目不接受联合体报价（提供《供应商资格声明函》，格式见附件）；</w:t>
      </w:r>
    </w:p>
    <w:p w:rsidR="001270A3" w:rsidRDefault="00ED3712">
      <w:pPr>
        <w:pStyle w:val="af"/>
        <w:widowControl/>
        <w:numPr>
          <w:ilvl w:val="0"/>
          <w:numId w:val="6"/>
        </w:numPr>
        <w:spacing w:line="360" w:lineRule="auto"/>
        <w:ind w:firstLineChars="0"/>
        <w:jc w:val="left"/>
        <w:rPr>
          <w:rFonts w:ascii="宋体" w:eastAsia="宋体" w:hAnsi="宋体" w:cs="宋体"/>
          <w:kern w:val="0"/>
          <w:szCs w:val="21"/>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w:t>
      </w:r>
      <w:r>
        <w:rPr>
          <w:rFonts w:ascii="宋体" w:hAnsi="宋体" w:hint="eastAsia"/>
        </w:rPr>
        <w:t>采购</w:t>
      </w:r>
      <w:r>
        <w:rPr>
          <w:rFonts w:ascii="宋体" w:eastAsia="宋体" w:hAnsi="宋体" w:cs="宋体" w:hint="eastAsia"/>
          <w:kern w:val="0"/>
          <w:szCs w:val="21"/>
        </w:rPr>
        <w:t>需求的条款、内容及要求的，提供</w:t>
      </w:r>
      <w:r>
        <w:rPr>
          <w:rFonts w:ascii="宋体" w:hAnsi="宋体" w:hint="eastAsia"/>
        </w:rPr>
        <w:t>采购</w:t>
      </w:r>
      <w:r>
        <w:rPr>
          <w:rFonts w:ascii="宋体" w:eastAsia="宋体" w:hAnsi="宋体" w:cs="宋体" w:hint="eastAsia"/>
          <w:kern w:val="0"/>
          <w:szCs w:val="21"/>
        </w:rPr>
        <w:t>需求书响应声明函即可</w:t>
      </w:r>
      <w:r>
        <w:rPr>
          <w:rFonts w:ascii="宋体" w:eastAsia="宋体" w:hAnsi="宋体" w:cs="宋体" w:hint="eastAsia"/>
          <w:b/>
          <w:kern w:val="0"/>
          <w:szCs w:val="21"/>
        </w:rPr>
        <w:t>，格式详见附件</w:t>
      </w:r>
      <w:r>
        <w:rPr>
          <w:rFonts w:ascii="宋体" w:eastAsia="宋体" w:hAnsi="宋体" w:cs="宋体" w:hint="eastAsia"/>
          <w:kern w:val="0"/>
          <w:szCs w:val="21"/>
        </w:rPr>
        <w:t>；</w:t>
      </w:r>
      <w:r>
        <w:rPr>
          <w:rFonts w:ascii="宋体" w:eastAsia="宋体" w:hAnsi="宋体" w:cs="宋体"/>
          <w:kern w:val="0"/>
          <w:szCs w:val="21"/>
        </w:rPr>
        <w:t xml:space="preserve"> </w:t>
      </w:r>
    </w:p>
    <w:p w:rsidR="001270A3" w:rsidRDefault="00ED3712">
      <w:pPr>
        <w:pStyle w:val="af"/>
        <w:numPr>
          <w:ilvl w:val="0"/>
          <w:numId w:val="3"/>
        </w:numPr>
        <w:spacing w:line="360" w:lineRule="auto"/>
        <w:ind w:firstLineChars="0"/>
        <w:rPr>
          <w:rStyle w:val="ad"/>
          <w:rFonts w:ascii="宋体" w:eastAsia="宋体" w:hAnsi="宋体"/>
          <w:bCs w:val="0"/>
          <w:szCs w:val="21"/>
        </w:rPr>
      </w:pPr>
      <w:r>
        <w:rPr>
          <w:rStyle w:val="ad"/>
          <w:rFonts w:ascii="宋体" w:eastAsia="宋体" w:hAnsi="宋体" w:hint="eastAsia"/>
          <w:bCs w:val="0"/>
          <w:szCs w:val="21"/>
        </w:rPr>
        <w:t>报价要求</w:t>
      </w:r>
      <w:r>
        <w:rPr>
          <w:rStyle w:val="ad"/>
          <w:rFonts w:ascii="宋体" w:eastAsia="宋体" w:hAnsi="宋体" w:hint="eastAsia"/>
          <w:szCs w:val="21"/>
        </w:rPr>
        <w:t>（</w:t>
      </w:r>
      <w:r>
        <w:rPr>
          <w:rStyle w:val="ad"/>
          <w:rFonts w:ascii="宋体" w:eastAsia="宋体" w:hAnsi="宋体" w:hint="eastAsia"/>
          <w:b w:val="0"/>
          <w:szCs w:val="21"/>
        </w:rPr>
        <w:t>报价时需要提供以下</w:t>
      </w:r>
      <w:r>
        <w:rPr>
          <w:rStyle w:val="ad"/>
          <w:rFonts w:ascii="宋体" w:eastAsia="宋体" w:hAnsi="宋体" w:hint="eastAsia"/>
          <w:szCs w:val="21"/>
          <w:u w:val="double"/>
        </w:rPr>
        <w:t>盖章</w:t>
      </w:r>
      <w:r>
        <w:rPr>
          <w:rStyle w:val="ad"/>
          <w:rFonts w:ascii="宋体" w:eastAsia="宋体" w:hAnsi="宋体" w:hint="eastAsia"/>
          <w:b w:val="0"/>
          <w:szCs w:val="21"/>
        </w:rPr>
        <w:t>资料，</w:t>
      </w:r>
      <w:r>
        <w:rPr>
          <w:rFonts w:ascii="宋体" w:eastAsia="宋体" w:hAnsi="宋体" w:hint="eastAsia"/>
          <w:szCs w:val="21"/>
        </w:rPr>
        <w:t>并对上传的竞价文件资料承担责任</w:t>
      </w:r>
      <w:r>
        <w:rPr>
          <w:rStyle w:val="ad"/>
          <w:rFonts w:ascii="宋体" w:eastAsia="宋体" w:hAnsi="宋体" w:hint="eastAsia"/>
          <w:szCs w:val="21"/>
        </w:rPr>
        <w:t>）</w:t>
      </w:r>
    </w:p>
    <w:p w:rsidR="001270A3" w:rsidRDefault="00ED3712">
      <w:pPr>
        <w:pStyle w:val="af"/>
        <w:numPr>
          <w:ilvl w:val="0"/>
          <w:numId w:val="7"/>
        </w:numPr>
        <w:spacing w:line="360" w:lineRule="auto"/>
        <w:ind w:firstLineChars="0"/>
        <w:rPr>
          <w:rFonts w:ascii="宋体" w:eastAsia="宋体" w:hAnsi="宋体"/>
          <w:szCs w:val="21"/>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rPr>
        <w:t>、真实、准确地填写并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szCs w:val="21"/>
        </w:rPr>
        <w:t>报价附件（报价表）。</w:t>
      </w:r>
    </w:p>
    <w:p w:rsidR="001270A3" w:rsidRDefault="00ED3712">
      <w:pPr>
        <w:pStyle w:val="af"/>
        <w:numPr>
          <w:ilvl w:val="0"/>
          <w:numId w:val="7"/>
        </w:numPr>
        <w:spacing w:line="360" w:lineRule="auto"/>
        <w:ind w:firstLineChars="0"/>
        <w:rPr>
          <w:rFonts w:ascii="宋体" w:eastAsia="宋体" w:hAnsi="宋体"/>
          <w:b/>
          <w:szCs w:val="21"/>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1270A3" w:rsidRDefault="00ED3712">
      <w:pPr>
        <w:pStyle w:val="af"/>
        <w:numPr>
          <w:ilvl w:val="0"/>
          <w:numId w:val="3"/>
        </w:numPr>
        <w:spacing w:line="360" w:lineRule="auto"/>
        <w:ind w:firstLineChars="0"/>
        <w:rPr>
          <w:rStyle w:val="ad"/>
          <w:rFonts w:ascii="宋体" w:eastAsia="宋体" w:hAnsi="宋体"/>
          <w:bCs w:val="0"/>
          <w:szCs w:val="21"/>
        </w:rPr>
      </w:pPr>
      <w:r>
        <w:rPr>
          <w:rStyle w:val="ad"/>
          <w:rFonts w:ascii="宋体" w:eastAsia="宋体" w:hAnsi="宋体" w:hint="eastAsia"/>
          <w:bCs w:val="0"/>
          <w:szCs w:val="21"/>
        </w:rPr>
        <w:t>确定成交候选人</w:t>
      </w:r>
    </w:p>
    <w:p w:rsidR="001270A3" w:rsidRDefault="00ED3712">
      <w:pPr>
        <w:spacing w:line="360" w:lineRule="auto"/>
        <w:ind w:firstLineChars="200" w:firstLine="420"/>
        <w:rPr>
          <w:rFonts w:ascii="宋体" w:eastAsia="宋体" w:hAnsi="宋体"/>
          <w:color w:val="000000" w:themeColor="text1"/>
          <w:szCs w:val="21"/>
        </w:rPr>
      </w:pPr>
      <w:r>
        <w:rPr>
          <w:rFonts w:ascii="宋体" w:eastAsia="宋体" w:hAnsi="宋体" w:hint="eastAsia"/>
          <w:szCs w:val="21"/>
        </w:rPr>
        <w:t>本</w:t>
      </w:r>
      <w:r>
        <w:rPr>
          <w:rFonts w:ascii="宋体" w:eastAsia="宋体" w:hAnsi="宋体" w:hint="eastAsia"/>
          <w:bCs/>
          <w:szCs w:val="21"/>
        </w:rPr>
        <w:t>项目以</w:t>
      </w:r>
      <w:proofErr w:type="gramStart"/>
      <w:r>
        <w:rPr>
          <w:rFonts w:ascii="宋体" w:eastAsia="宋体" w:hAnsi="宋体" w:hint="eastAsia"/>
          <w:bCs/>
          <w:szCs w:val="21"/>
        </w:rPr>
        <w:t>下浮率形式</w:t>
      </w:r>
      <w:proofErr w:type="gramEnd"/>
      <w:r>
        <w:rPr>
          <w:rFonts w:ascii="宋体" w:eastAsia="宋体" w:hAnsi="宋体" w:hint="eastAsia"/>
          <w:bCs/>
          <w:szCs w:val="21"/>
        </w:rPr>
        <w:t>进行报价，如项目存在最高限价或单价最高限价，成交总金额（单价）=最高限价（单价最高限价）×（1-下浮率）。报价时间截止后，系统按</w:t>
      </w:r>
      <w:proofErr w:type="gramStart"/>
      <w:r>
        <w:rPr>
          <w:rFonts w:ascii="宋体" w:eastAsia="宋体" w:hAnsi="宋体" w:hint="eastAsia"/>
          <w:bCs/>
          <w:szCs w:val="21"/>
        </w:rPr>
        <w:t>下浮率</w:t>
      </w:r>
      <w:proofErr w:type="gramEnd"/>
      <w:r>
        <w:rPr>
          <w:rFonts w:ascii="宋体" w:eastAsia="宋体" w:hAnsi="宋体" w:hint="eastAsia"/>
          <w:bCs/>
          <w:szCs w:val="21"/>
        </w:rPr>
        <w:t>由高到低顺序排列，</w:t>
      </w:r>
      <w:proofErr w:type="gramStart"/>
      <w:r>
        <w:rPr>
          <w:rFonts w:ascii="宋体" w:eastAsia="宋体" w:hAnsi="宋体" w:hint="eastAsia"/>
          <w:bCs/>
          <w:szCs w:val="21"/>
        </w:rPr>
        <w:t>下浮率</w:t>
      </w:r>
      <w:proofErr w:type="gramEnd"/>
      <w:r>
        <w:rPr>
          <w:rFonts w:ascii="宋体" w:eastAsia="宋体" w:hAnsi="宋体" w:hint="eastAsia"/>
          <w:bCs/>
          <w:szCs w:val="21"/>
        </w:rPr>
        <w:t>最高的为第一成交候选人，报</w:t>
      </w:r>
      <w:proofErr w:type="gramStart"/>
      <w:r>
        <w:rPr>
          <w:rFonts w:ascii="宋体" w:eastAsia="宋体" w:hAnsi="宋体" w:hint="eastAsia"/>
          <w:bCs/>
          <w:szCs w:val="21"/>
        </w:rPr>
        <w:t>下浮率</w:t>
      </w:r>
      <w:proofErr w:type="gramEnd"/>
      <w:r>
        <w:rPr>
          <w:rFonts w:ascii="宋体" w:eastAsia="宋体" w:hAnsi="宋体" w:hint="eastAsia"/>
          <w:bCs/>
          <w:szCs w:val="21"/>
        </w:rPr>
        <w:t>相同的，按报价时间在前的为第一成交候选人；报</w:t>
      </w:r>
      <w:proofErr w:type="gramStart"/>
      <w:r>
        <w:rPr>
          <w:rFonts w:ascii="宋体" w:eastAsia="宋体" w:hAnsi="宋体" w:hint="eastAsia"/>
          <w:bCs/>
          <w:szCs w:val="21"/>
        </w:rPr>
        <w:t>下浮率</w:t>
      </w:r>
      <w:proofErr w:type="gramEnd"/>
      <w:r>
        <w:rPr>
          <w:rFonts w:ascii="宋体" w:eastAsia="宋体" w:hAnsi="宋体" w:hint="eastAsia"/>
          <w:bCs/>
          <w:szCs w:val="21"/>
        </w:rPr>
        <w:t>次高的为第二成交候选人，以此类推。（示例：如A项目采购一批饮用水，以实际供应量进行结算，该项目以</w:t>
      </w:r>
      <w:proofErr w:type="gramStart"/>
      <w:r>
        <w:rPr>
          <w:rFonts w:ascii="宋体" w:eastAsia="宋体" w:hAnsi="宋体" w:hint="eastAsia"/>
          <w:bCs/>
          <w:szCs w:val="21"/>
        </w:rPr>
        <w:t>下浮率形式</w:t>
      </w:r>
      <w:proofErr w:type="gramEnd"/>
      <w:r>
        <w:rPr>
          <w:rFonts w:ascii="宋体" w:eastAsia="宋体" w:hAnsi="宋体" w:hint="eastAsia"/>
          <w:bCs/>
          <w:szCs w:val="21"/>
        </w:rPr>
        <w:t>报价，饮用水预算单价为</w:t>
      </w:r>
      <w:r>
        <w:rPr>
          <w:rFonts w:ascii="宋体" w:eastAsia="宋体" w:hAnsi="宋体"/>
          <w:bCs/>
          <w:szCs w:val="21"/>
        </w:rPr>
        <w:t>20</w:t>
      </w:r>
      <w:r>
        <w:rPr>
          <w:rFonts w:ascii="宋体" w:eastAsia="宋体" w:hAnsi="宋体" w:hint="eastAsia"/>
          <w:bCs/>
          <w:szCs w:val="21"/>
        </w:rPr>
        <w:t>元/桶，某供应商报</w:t>
      </w:r>
      <w:proofErr w:type="gramStart"/>
      <w:r>
        <w:rPr>
          <w:rFonts w:ascii="宋体" w:eastAsia="宋体" w:hAnsi="宋体" w:hint="eastAsia"/>
          <w:bCs/>
          <w:szCs w:val="21"/>
        </w:rPr>
        <w:t>下浮率</w:t>
      </w:r>
      <w:proofErr w:type="gramEnd"/>
      <w:r>
        <w:rPr>
          <w:rFonts w:ascii="宋体" w:eastAsia="宋体" w:hAnsi="宋体" w:hint="eastAsia"/>
          <w:bCs/>
          <w:szCs w:val="21"/>
        </w:rPr>
        <w:t>为1</w:t>
      </w:r>
      <w:r>
        <w:rPr>
          <w:rFonts w:ascii="宋体" w:eastAsia="宋体" w:hAnsi="宋体"/>
          <w:bCs/>
          <w:szCs w:val="21"/>
        </w:rPr>
        <w:t>0</w:t>
      </w:r>
      <w:r>
        <w:rPr>
          <w:rFonts w:ascii="宋体" w:eastAsia="宋体" w:hAnsi="宋体" w:hint="eastAsia"/>
          <w:bCs/>
          <w:szCs w:val="21"/>
        </w:rPr>
        <w:t>%，则成交单价=</w:t>
      </w:r>
      <w:r>
        <w:rPr>
          <w:rFonts w:ascii="宋体" w:eastAsia="宋体" w:hAnsi="宋体"/>
          <w:bCs/>
          <w:szCs w:val="21"/>
        </w:rPr>
        <w:t>20</w:t>
      </w:r>
      <w:r>
        <w:rPr>
          <w:rFonts w:ascii="宋体" w:eastAsia="宋体" w:hAnsi="宋体" w:hint="eastAsia"/>
          <w:bCs/>
          <w:szCs w:val="21"/>
        </w:rPr>
        <w:t>元/桶*（1-</w:t>
      </w:r>
      <w:r>
        <w:rPr>
          <w:rFonts w:ascii="宋体" w:eastAsia="宋体" w:hAnsi="宋体"/>
          <w:bCs/>
          <w:szCs w:val="21"/>
        </w:rPr>
        <w:t>10</w:t>
      </w:r>
      <w:r>
        <w:rPr>
          <w:rFonts w:ascii="宋体" w:eastAsia="宋体" w:hAnsi="宋体" w:hint="eastAsia"/>
          <w:bCs/>
          <w:szCs w:val="21"/>
        </w:rPr>
        <w:t>%）=</w:t>
      </w:r>
      <w:r>
        <w:rPr>
          <w:rFonts w:ascii="宋体" w:eastAsia="宋体" w:hAnsi="宋体"/>
          <w:bCs/>
          <w:szCs w:val="21"/>
        </w:rPr>
        <w:t>18</w:t>
      </w:r>
      <w:r>
        <w:rPr>
          <w:rFonts w:ascii="宋体" w:eastAsia="宋体" w:hAnsi="宋体" w:hint="eastAsia"/>
          <w:bCs/>
          <w:szCs w:val="21"/>
        </w:rPr>
        <w:t>元/桶）</w:t>
      </w:r>
      <w:r>
        <w:rPr>
          <w:rFonts w:ascii="宋体" w:eastAsia="宋体" w:hAnsi="宋体" w:hint="eastAsia"/>
          <w:color w:val="000000" w:themeColor="text1"/>
          <w:szCs w:val="21"/>
        </w:rPr>
        <w:t>。</w:t>
      </w:r>
    </w:p>
    <w:p w:rsidR="001270A3" w:rsidRDefault="00ED3712">
      <w:pPr>
        <w:pStyle w:val="af"/>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1270A3" w:rsidRDefault="00ED3712">
      <w:pPr>
        <w:pStyle w:val="af"/>
        <w:numPr>
          <w:ilvl w:val="0"/>
          <w:numId w:val="8"/>
        </w:numPr>
        <w:ind w:firstLineChars="0"/>
        <w:rPr>
          <w:rFonts w:ascii="宋体" w:eastAsia="宋体" w:hAnsi="宋体"/>
          <w:b/>
          <w:szCs w:val="21"/>
        </w:rPr>
      </w:pPr>
      <w:proofErr w:type="gramStart"/>
      <w:r>
        <w:rPr>
          <w:rFonts w:ascii="宋体" w:eastAsia="宋体" w:hAnsi="宋体" w:hint="eastAsia"/>
          <w:b/>
          <w:szCs w:val="21"/>
        </w:rPr>
        <w:t>下浮率报价</w:t>
      </w:r>
      <w:proofErr w:type="gramEnd"/>
      <w:r>
        <w:rPr>
          <w:rFonts w:ascii="宋体" w:eastAsia="宋体" w:hAnsi="宋体" w:hint="eastAsia"/>
          <w:b/>
          <w:szCs w:val="21"/>
        </w:rPr>
        <w:t>没有大于或等于100%，也没有为负数，且是固定唯一值的，否则为无效报价。</w:t>
      </w:r>
    </w:p>
    <w:p w:rsidR="001270A3" w:rsidRDefault="00ED3712">
      <w:pPr>
        <w:pStyle w:val="af"/>
        <w:numPr>
          <w:ilvl w:val="0"/>
          <w:numId w:val="8"/>
        </w:numPr>
        <w:spacing w:line="360" w:lineRule="auto"/>
        <w:ind w:firstLineChars="0"/>
        <w:rPr>
          <w:rFonts w:ascii="宋体" w:eastAsia="宋体" w:hAnsi="宋体"/>
          <w:szCs w:val="21"/>
        </w:rPr>
      </w:pPr>
      <w:r>
        <w:rPr>
          <w:rFonts w:ascii="宋体" w:eastAsia="宋体" w:hAnsi="宋体" w:hint="eastAsia"/>
          <w:szCs w:val="21"/>
        </w:rPr>
        <w:t>参与竞价的供应商报价超过最高限价或低于最低限价或超过项目对应产品单项最高限价的视为无效报价。</w:t>
      </w:r>
    </w:p>
    <w:p w:rsidR="001270A3" w:rsidRDefault="00ED3712">
      <w:pPr>
        <w:pStyle w:val="af"/>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1270A3" w:rsidRDefault="00ED3712">
      <w:pPr>
        <w:pStyle w:val="af"/>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1270A3" w:rsidRDefault="00ED3712">
      <w:pPr>
        <w:pStyle w:val="af"/>
        <w:numPr>
          <w:ilvl w:val="0"/>
          <w:numId w:val="8"/>
        </w:numPr>
        <w:spacing w:line="360" w:lineRule="auto"/>
        <w:ind w:firstLineChars="0"/>
        <w:rPr>
          <w:rFonts w:ascii="宋体" w:eastAsia="宋体" w:hAnsi="宋体"/>
          <w:color w:val="4F81BD" w:themeColor="accent1"/>
          <w:szCs w:val="21"/>
        </w:rPr>
      </w:pPr>
      <w:r>
        <w:rPr>
          <w:rFonts w:ascii="宋体" w:eastAsia="宋体" w:hAnsi="宋体"/>
          <w:szCs w:val="21"/>
          <w:u w:val="double"/>
        </w:rPr>
        <w:t>报价表</w:t>
      </w:r>
      <w:r>
        <w:rPr>
          <w:rFonts w:ascii="宋体" w:eastAsia="宋体" w:hAnsi="宋体" w:hint="eastAsia"/>
          <w:szCs w:val="21"/>
          <w:u w:val="double"/>
        </w:rPr>
        <w:t>以及有报价供应商落款的报价文件</w:t>
      </w:r>
      <w:r>
        <w:rPr>
          <w:rFonts w:ascii="宋体" w:eastAsia="宋体" w:hAnsi="宋体"/>
          <w:szCs w:val="21"/>
          <w:u w:val="double"/>
        </w:rPr>
        <w:t>必须加盖</w:t>
      </w:r>
      <w:r>
        <w:rPr>
          <w:rFonts w:ascii="宋体" w:eastAsia="宋体" w:hAnsi="宋体" w:hint="eastAsia"/>
          <w:szCs w:val="21"/>
          <w:u w:val="double"/>
        </w:rPr>
        <w:t>报价供应商</w:t>
      </w:r>
      <w:r>
        <w:rPr>
          <w:rFonts w:ascii="宋体" w:eastAsia="宋体" w:hAnsi="宋体"/>
          <w:szCs w:val="21"/>
          <w:u w:val="double"/>
        </w:rPr>
        <w:t>公章，否则视为无效报价</w:t>
      </w:r>
      <w:r>
        <w:rPr>
          <w:rFonts w:ascii="宋体" w:eastAsia="宋体" w:hAnsi="宋体" w:hint="eastAsia"/>
          <w:color w:val="4F81BD" w:themeColor="accent1"/>
          <w:szCs w:val="21"/>
        </w:rPr>
        <w:t>；</w:t>
      </w:r>
    </w:p>
    <w:p w:rsidR="001270A3" w:rsidRDefault="00ED3712">
      <w:pPr>
        <w:pStyle w:val="ab"/>
        <w:numPr>
          <w:ilvl w:val="0"/>
          <w:numId w:val="8"/>
        </w:numPr>
        <w:shd w:val="clear" w:color="auto" w:fill="FFFFFF"/>
        <w:spacing w:before="0" w:beforeAutospacing="0" w:after="0" w:afterAutospacing="0" w:line="276" w:lineRule="auto"/>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w:t>
      </w:r>
      <w:r>
        <w:rPr>
          <w:sz w:val="21"/>
          <w:szCs w:val="21"/>
        </w:rPr>
        <w:lastRenderedPageBreak/>
        <w:t>以单价金额计算结果为准</w:t>
      </w:r>
      <w:r>
        <w:rPr>
          <w:rFonts w:hint="eastAsia"/>
          <w:sz w:val="21"/>
          <w:szCs w:val="21"/>
        </w:rPr>
        <w:t>；不接受总价优惠折扣形式的报价，供应商应将对项目的优惠直接在清单报价中体现出来。如果供应商不接受对其错误的更正，其报价将被视为无效报价；</w:t>
      </w:r>
    </w:p>
    <w:p w:rsidR="001270A3" w:rsidRDefault="00ED3712">
      <w:pPr>
        <w:pStyle w:val="ab"/>
        <w:numPr>
          <w:ilvl w:val="0"/>
          <w:numId w:val="8"/>
        </w:numPr>
        <w:shd w:val="clear" w:color="auto" w:fill="FFFFFF"/>
        <w:spacing w:before="0" w:beforeAutospacing="0" w:after="0" w:afterAutospacing="0" w:line="276" w:lineRule="auto"/>
        <w:rPr>
          <w:b/>
          <w:bCs/>
          <w:sz w:val="21"/>
          <w:szCs w:val="21"/>
          <w:u w:val="double"/>
        </w:rPr>
      </w:pPr>
      <w:r>
        <w:rPr>
          <w:rFonts w:hint="eastAsia"/>
          <w:b/>
          <w:bCs/>
          <w:sz w:val="21"/>
          <w:szCs w:val="21"/>
          <w:u w:val="double"/>
        </w:rPr>
        <w:t>按有关法律、法规、规章属于报价无效的。</w:t>
      </w:r>
    </w:p>
    <w:p w:rsidR="001270A3" w:rsidRDefault="00ED3712">
      <w:pPr>
        <w:pStyle w:val="ab"/>
        <w:numPr>
          <w:ilvl w:val="0"/>
          <w:numId w:val="8"/>
        </w:numPr>
        <w:shd w:val="clear" w:color="auto" w:fill="FFFFFF"/>
        <w:spacing w:before="0" w:beforeAutospacing="0" w:after="0" w:afterAutospacing="0" w:line="360" w:lineRule="auto"/>
        <w:rPr>
          <w:sz w:val="21"/>
          <w:szCs w:val="21"/>
        </w:rPr>
      </w:pPr>
      <w:r>
        <w:rPr>
          <w:rFonts w:hint="eastAsia"/>
          <w:b/>
          <w:sz w:val="21"/>
          <w:szCs w:val="21"/>
        </w:rPr>
        <w:t>有下列情形之一的，视为串通竞价，其报价无效：</w:t>
      </w:r>
    </w:p>
    <w:p w:rsidR="001270A3" w:rsidRDefault="00ED3712">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1270A3" w:rsidRDefault="00ED3712">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不同供应商的响应文件由同一单位或者个人编制；</w:t>
      </w:r>
    </w:p>
    <w:p w:rsidR="001270A3" w:rsidRDefault="00ED3712">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不同供应商委托同一单位或者个人办理竞价事宜；</w:t>
      </w:r>
    </w:p>
    <w:p w:rsidR="001270A3" w:rsidRDefault="00ED3712">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不同供应商使用同一IP地址参与竞价；</w:t>
      </w:r>
    </w:p>
    <w:p w:rsidR="001270A3" w:rsidRDefault="00ED3712">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不同供应商的响应文件载明的项目管理成员或者联系人员为同一人；</w:t>
      </w:r>
    </w:p>
    <w:p w:rsidR="001270A3" w:rsidRDefault="00ED3712">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不同供应商的响应文件异常一致或者报价呈规律性差异；</w:t>
      </w:r>
    </w:p>
    <w:p w:rsidR="001270A3" w:rsidRDefault="00ED3712">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不同供应商的响应文件相互混淆；</w:t>
      </w:r>
    </w:p>
    <w:p w:rsidR="001270A3" w:rsidRDefault="00ED3712">
      <w:pPr>
        <w:pStyle w:val="af"/>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不同供应商的平台使用费从同一单位或者个人的账户转出；</w:t>
      </w:r>
    </w:p>
    <w:p w:rsidR="001270A3" w:rsidRDefault="00ED3712">
      <w:pPr>
        <w:pStyle w:val="af"/>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1270A3" w:rsidRDefault="00ED3712" w:rsidP="00906E75">
      <w:pPr>
        <w:pStyle w:val="af"/>
        <w:numPr>
          <w:ilvl w:val="0"/>
          <w:numId w:val="10"/>
        </w:numPr>
        <w:spacing w:line="360" w:lineRule="auto"/>
        <w:ind w:leftChars="200" w:left="840" w:firstLineChars="0"/>
        <w:rPr>
          <w:rFonts w:ascii="宋体" w:eastAsia="宋体" w:hAnsi="宋体"/>
          <w:szCs w:val="21"/>
        </w:rPr>
      </w:pPr>
      <w:r>
        <w:rPr>
          <w:rFonts w:ascii="宋体" w:eastAsia="宋体" w:hAnsi="宋体" w:hint="eastAsia"/>
          <w:szCs w:val="21"/>
        </w:rPr>
        <w:t>出现下列情况的，本次竞价活动失败：</w:t>
      </w:r>
    </w:p>
    <w:p w:rsidR="001270A3" w:rsidRDefault="00ED3712" w:rsidP="00906E75">
      <w:pPr>
        <w:pStyle w:val="af"/>
        <w:numPr>
          <w:ilvl w:val="0"/>
          <w:numId w:val="11"/>
        </w:numPr>
        <w:spacing w:line="360" w:lineRule="auto"/>
        <w:ind w:leftChars="600" w:left="1680" w:firstLineChars="0"/>
        <w:rPr>
          <w:rFonts w:ascii="宋体" w:eastAsia="宋体" w:hAnsi="宋体"/>
          <w:szCs w:val="21"/>
        </w:rPr>
      </w:pPr>
      <w:r>
        <w:rPr>
          <w:rFonts w:ascii="宋体" w:eastAsia="宋体" w:hAnsi="宋体" w:hint="eastAsia"/>
          <w:szCs w:val="21"/>
        </w:rPr>
        <w:t>有效报名供应商不足3家；</w:t>
      </w:r>
    </w:p>
    <w:p w:rsidR="001270A3" w:rsidRDefault="00ED3712" w:rsidP="00906E75">
      <w:pPr>
        <w:pStyle w:val="af"/>
        <w:numPr>
          <w:ilvl w:val="0"/>
          <w:numId w:val="11"/>
        </w:numPr>
        <w:spacing w:line="360" w:lineRule="auto"/>
        <w:ind w:leftChars="600" w:left="1680" w:firstLineChars="0"/>
        <w:rPr>
          <w:rFonts w:ascii="宋体" w:eastAsia="宋体" w:hAnsi="宋体"/>
          <w:szCs w:val="21"/>
        </w:rPr>
      </w:pPr>
      <w:r>
        <w:rPr>
          <w:rFonts w:ascii="宋体" w:eastAsia="宋体" w:hAnsi="宋体" w:hint="eastAsia"/>
          <w:szCs w:val="21"/>
        </w:rPr>
        <w:t>有效报价供应商不足3家。</w:t>
      </w:r>
    </w:p>
    <w:p w:rsidR="001270A3" w:rsidRDefault="00ED3712" w:rsidP="00906E75">
      <w:pPr>
        <w:pStyle w:val="af"/>
        <w:numPr>
          <w:ilvl w:val="0"/>
          <w:numId w:val="10"/>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1270A3" w:rsidRDefault="00ED3712" w:rsidP="00906E75">
      <w:pPr>
        <w:pStyle w:val="af"/>
        <w:numPr>
          <w:ilvl w:val="0"/>
          <w:numId w:val="10"/>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1270A3" w:rsidRDefault="00ED3712">
      <w:pPr>
        <w:pStyle w:val="af"/>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1270A3" w:rsidRDefault="00ED3712">
      <w:pPr>
        <w:pStyle w:val="af"/>
        <w:numPr>
          <w:ilvl w:val="0"/>
          <w:numId w:val="12"/>
        </w:numPr>
        <w:spacing w:line="360" w:lineRule="auto"/>
        <w:ind w:firstLineChars="0"/>
        <w:rPr>
          <w:rFonts w:ascii="宋体" w:eastAsia="宋体" w:hAnsi="宋体"/>
          <w:szCs w:val="21"/>
        </w:rPr>
      </w:pPr>
      <w:r>
        <w:rPr>
          <w:rFonts w:ascii="宋体" w:eastAsia="宋体" w:hAnsi="宋体" w:hint="eastAsia"/>
          <w:szCs w:val="21"/>
        </w:rPr>
        <w:t>成交</w:t>
      </w:r>
      <w:r>
        <w:rPr>
          <w:rFonts w:ascii="宋体" w:eastAsia="宋体" w:hAnsi="宋体" w:cs="宋体" w:hint="eastAsia"/>
          <w:szCs w:val="21"/>
        </w:rPr>
        <w:t>供应商</w:t>
      </w:r>
      <w:r>
        <w:rPr>
          <w:rFonts w:ascii="宋体" w:eastAsia="宋体" w:hAnsi="宋体" w:hint="eastAsia"/>
          <w:szCs w:val="21"/>
        </w:rPr>
        <w:t>须向平台服务商</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采购一体化平台缴纳平台使用费，金额为预算金额的1.5%</w:t>
      </w:r>
      <w:r>
        <w:rPr>
          <w:rFonts w:ascii="宋体" w:eastAsia="宋体" w:hAnsi="宋体" w:hint="eastAsia"/>
          <w:b/>
          <w:szCs w:val="21"/>
        </w:rPr>
        <w:t>（四舍五入取整数）</w:t>
      </w:r>
      <w:r>
        <w:rPr>
          <w:rFonts w:ascii="宋体" w:eastAsia="宋体" w:hAnsi="宋体" w:hint="eastAsia"/>
          <w:szCs w:val="21"/>
        </w:rPr>
        <w:t>。</w:t>
      </w:r>
    </w:p>
    <w:p w:rsidR="001270A3" w:rsidRDefault="00ED3712">
      <w:pPr>
        <w:pStyle w:val="af"/>
        <w:numPr>
          <w:ilvl w:val="0"/>
          <w:numId w:val="12"/>
        </w:numPr>
        <w:spacing w:line="360" w:lineRule="auto"/>
        <w:ind w:firstLineChars="0"/>
        <w:rPr>
          <w:rFonts w:ascii="宋体" w:eastAsia="宋体" w:hAnsi="宋体"/>
          <w:szCs w:val="21"/>
        </w:rPr>
      </w:pPr>
      <w:r>
        <w:rPr>
          <w:rFonts w:ascii="宋体" w:eastAsia="宋体" w:hAnsi="宋体" w:hint="eastAsia"/>
          <w:szCs w:val="21"/>
        </w:rPr>
        <w:t>成交</w:t>
      </w:r>
      <w:proofErr w:type="gramStart"/>
      <w:r>
        <w:rPr>
          <w:rFonts w:ascii="宋体" w:eastAsia="宋体" w:hAnsi="宋体" w:cs="宋体" w:hint="eastAsia"/>
          <w:szCs w:val="21"/>
        </w:rPr>
        <w:t>供应商</w:t>
      </w:r>
      <w:r>
        <w:rPr>
          <w:rFonts w:ascii="宋体" w:eastAsia="宋体" w:hAnsi="宋体" w:hint="eastAsia"/>
          <w:szCs w:val="21"/>
        </w:rPr>
        <w:t>无正当</w:t>
      </w:r>
      <w:proofErr w:type="gramEnd"/>
      <w:r>
        <w:rPr>
          <w:rFonts w:ascii="宋体" w:eastAsia="宋体" w:hAnsi="宋体" w:hint="eastAsia"/>
          <w:szCs w:val="21"/>
        </w:rPr>
        <w:t>理由放弃成交资格的必须按竞价公告等相关规定缴纳相应的平台使用费；</w:t>
      </w:r>
    </w:p>
    <w:p w:rsidR="001270A3" w:rsidRDefault="00ED3712">
      <w:pPr>
        <w:pStyle w:val="af"/>
        <w:numPr>
          <w:ilvl w:val="0"/>
          <w:numId w:val="12"/>
        </w:numPr>
        <w:spacing w:line="360" w:lineRule="auto"/>
        <w:ind w:firstLineChars="0"/>
        <w:rPr>
          <w:rFonts w:ascii="宋体" w:eastAsia="宋体" w:hAnsi="宋体"/>
          <w:szCs w:val="21"/>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1270A3" w:rsidRDefault="00ED3712">
      <w:pPr>
        <w:widowControl/>
        <w:spacing w:line="360" w:lineRule="auto"/>
        <w:jc w:val="left"/>
        <w:rPr>
          <w:rFonts w:ascii="宋体" w:eastAsia="宋体" w:hAnsi="宋体"/>
          <w:b/>
          <w:szCs w:val="21"/>
        </w:rPr>
      </w:pPr>
      <w:r>
        <w:rPr>
          <w:rFonts w:ascii="宋体" w:eastAsia="宋体" w:hAnsi="宋体" w:hint="eastAsia"/>
          <w:b/>
          <w:szCs w:val="21"/>
        </w:rPr>
        <w:t>五、联系方式</w:t>
      </w:r>
    </w:p>
    <w:p w:rsidR="001270A3" w:rsidRDefault="00ED3712">
      <w:pPr>
        <w:pStyle w:val="af"/>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1、采购人联系人及联系电话：</w:t>
      </w:r>
      <w:r>
        <w:rPr>
          <w:rFonts w:ascii="宋体" w:eastAsia="宋体" w:hAnsi="宋体"/>
        </w:rPr>
        <w:br/>
        <w:t>广东省肇庆监狱招标采购办公室 0758—3173806。</w:t>
      </w:r>
      <w:r>
        <w:rPr>
          <w:rFonts w:ascii="宋体" w:eastAsia="宋体" w:hAnsi="宋体"/>
        </w:rPr>
        <w:br/>
        <w:t>2、监督部门及监督电话：</w:t>
      </w:r>
      <w:r>
        <w:rPr>
          <w:rFonts w:ascii="宋体" w:eastAsia="宋体" w:hAnsi="宋体"/>
        </w:rPr>
        <w:br/>
      </w:r>
      <w:r>
        <w:rPr>
          <w:rFonts w:ascii="宋体" w:eastAsia="宋体" w:hAnsi="宋体"/>
        </w:rPr>
        <w:lastRenderedPageBreak/>
        <w:t>广东省肇庆监狱纪检与审计科</w:t>
      </w:r>
      <w:r>
        <w:rPr>
          <w:rFonts w:ascii="宋体" w:eastAsia="宋体" w:hAnsi="宋体" w:hint="eastAsia"/>
        </w:rPr>
        <w:t xml:space="preserve"> </w:t>
      </w:r>
      <w:r>
        <w:rPr>
          <w:rFonts w:ascii="宋体" w:eastAsia="宋体" w:hAnsi="宋体"/>
        </w:rPr>
        <w:t>0758—3173809。</w:t>
      </w:r>
    </w:p>
    <w:p w:rsidR="001270A3" w:rsidRDefault="00ED3712">
      <w:pPr>
        <w:pStyle w:val="af"/>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1270A3" w:rsidRDefault="00ED3712">
      <w:pPr>
        <w:pStyle w:val="af"/>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1270A3" w:rsidRDefault="00ED3712">
      <w:pPr>
        <w:pStyle w:val="ac"/>
        <w:spacing w:before="0" w:after="0"/>
        <w:rPr>
          <w:rFonts w:ascii="宋体" w:hAnsi="宋体"/>
          <w:lang w:val="zh-CN"/>
        </w:rPr>
      </w:pPr>
      <w:r>
        <w:rPr>
          <w:rFonts w:ascii="宋体" w:hAnsi="宋体"/>
        </w:rPr>
        <w:br w:type="page"/>
      </w:r>
      <w:r>
        <w:rPr>
          <w:rFonts w:ascii="宋体" w:hAnsi="宋体" w:hint="eastAsia"/>
          <w:lang w:val="zh-CN"/>
        </w:rPr>
        <w:lastRenderedPageBreak/>
        <w:t>第二章采购需求书</w:t>
      </w:r>
    </w:p>
    <w:p w:rsidR="001270A3" w:rsidRDefault="00ED3712">
      <w:pPr>
        <w:snapToGrid w:val="0"/>
        <w:spacing w:line="360" w:lineRule="auto"/>
        <w:ind w:left="517" w:hangingChars="245" w:hanging="517"/>
        <w:rPr>
          <w:rFonts w:ascii="宋体" w:eastAsia="宋体" w:hAnsi="宋体"/>
          <w:b/>
          <w:bCs/>
          <w:szCs w:val="21"/>
        </w:rPr>
      </w:pPr>
      <w:r>
        <w:rPr>
          <w:rFonts w:ascii="宋体" w:eastAsia="宋体" w:hAnsi="宋体" w:hint="eastAsia"/>
          <w:b/>
          <w:bCs/>
          <w:szCs w:val="21"/>
        </w:rPr>
        <w:t>说明：</w:t>
      </w:r>
    </w:p>
    <w:p w:rsidR="001270A3" w:rsidRDefault="00ED3712">
      <w:pPr>
        <w:numPr>
          <w:ilvl w:val="0"/>
          <w:numId w:val="13"/>
        </w:numPr>
        <w:snapToGrid w:val="0"/>
        <w:spacing w:line="360" w:lineRule="auto"/>
        <w:rPr>
          <w:rFonts w:ascii="宋体" w:eastAsia="宋体" w:hAnsi="宋体"/>
          <w:b/>
          <w:bCs/>
          <w:szCs w:val="21"/>
        </w:rPr>
      </w:pPr>
      <w:r>
        <w:rPr>
          <w:rFonts w:ascii="宋体" w:eastAsia="宋体" w:hAnsi="宋体" w:hint="eastAsia"/>
          <w:b/>
          <w:bCs/>
          <w:szCs w:val="21"/>
        </w:rPr>
        <w:t xml:space="preserve">响应供应商须对本项目进行整体响应，任何只对其中一部分进行的响应都被视为无效响应。 </w:t>
      </w:r>
    </w:p>
    <w:p w:rsidR="001270A3" w:rsidRDefault="00ED3712">
      <w:pPr>
        <w:pStyle w:val="a7"/>
        <w:numPr>
          <w:ilvl w:val="0"/>
          <w:numId w:val="14"/>
        </w:numPr>
        <w:tabs>
          <w:tab w:val="left" w:pos="540"/>
        </w:tabs>
        <w:adjustRightInd w:val="0"/>
        <w:snapToGrid w:val="0"/>
        <w:spacing w:line="360" w:lineRule="auto"/>
        <w:rPr>
          <w:rFonts w:hAnsi="宋体"/>
          <w:b/>
          <w:bCs/>
          <w:sz w:val="21"/>
        </w:rPr>
      </w:pPr>
      <w:r>
        <w:rPr>
          <w:rFonts w:hAnsi="宋体" w:hint="eastAsia"/>
          <w:b/>
          <w:bCs/>
          <w:sz w:val="21"/>
        </w:rPr>
        <w:t>项目一览表</w:t>
      </w:r>
    </w:p>
    <w:tbl>
      <w:tblPr>
        <w:tblW w:w="10639"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578"/>
        <w:gridCol w:w="850"/>
        <w:gridCol w:w="4820"/>
        <w:gridCol w:w="2391"/>
      </w:tblGrid>
      <w:tr w:rsidR="001270A3">
        <w:trPr>
          <w:trHeight w:val="513"/>
          <w:jc w:val="center"/>
        </w:trPr>
        <w:tc>
          <w:tcPr>
            <w:tcW w:w="2578" w:type="dxa"/>
            <w:shd w:val="clear" w:color="auto" w:fill="EEECE1"/>
            <w:vAlign w:val="center"/>
          </w:tcPr>
          <w:p w:rsidR="001270A3" w:rsidRDefault="00ED3712">
            <w:pPr>
              <w:spacing w:line="360" w:lineRule="auto"/>
              <w:jc w:val="center"/>
              <w:rPr>
                <w:rFonts w:ascii="宋体" w:eastAsia="宋体" w:hAnsi="宋体"/>
                <w:b/>
                <w:szCs w:val="21"/>
              </w:rPr>
            </w:pPr>
            <w:r>
              <w:rPr>
                <w:rFonts w:ascii="宋体" w:eastAsia="宋体" w:hAnsi="宋体" w:hint="eastAsia"/>
                <w:b/>
                <w:szCs w:val="21"/>
              </w:rPr>
              <w:t>采购内容</w:t>
            </w:r>
          </w:p>
        </w:tc>
        <w:tc>
          <w:tcPr>
            <w:tcW w:w="850" w:type="dxa"/>
            <w:shd w:val="clear" w:color="auto" w:fill="EEECE1"/>
            <w:vAlign w:val="center"/>
          </w:tcPr>
          <w:p w:rsidR="001270A3" w:rsidRDefault="00ED3712">
            <w:pPr>
              <w:spacing w:line="360" w:lineRule="auto"/>
              <w:jc w:val="center"/>
              <w:rPr>
                <w:rFonts w:ascii="宋体" w:eastAsia="宋体" w:hAnsi="宋体"/>
                <w:b/>
                <w:szCs w:val="21"/>
              </w:rPr>
            </w:pPr>
            <w:r>
              <w:rPr>
                <w:rFonts w:ascii="宋体" w:eastAsia="宋体" w:hAnsi="宋体" w:hint="eastAsia"/>
                <w:b/>
                <w:szCs w:val="21"/>
              </w:rPr>
              <w:t>数量</w:t>
            </w:r>
          </w:p>
        </w:tc>
        <w:tc>
          <w:tcPr>
            <w:tcW w:w="4820" w:type="dxa"/>
            <w:shd w:val="clear" w:color="auto" w:fill="EEECE1"/>
            <w:vAlign w:val="center"/>
          </w:tcPr>
          <w:p w:rsidR="001270A3" w:rsidRDefault="00ED3712">
            <w:pPr>
              <w:spacing w:line="360" w:lineRule="auto"/>
              <w:jc w:val="center"/>
              <w:rPr>
                <w:rFonts w:ascii="宋体" w:eastAsia="宋体" w:hAnsi="宋体"/>
                <w:b/>
                <w:szCs w:val="21"/>
              </w:rPr>
            </w:pPr>
            <w:r>
              <w:rPr>
                <w:rFonts w:ascii="宋体" w:eastAsia="宋体" w:hAnsi="宋体" w:hint="eastAsia"/>
                <w:b/>
                <w:szCs w:val="21"/>
              </w:rPr>
              <w:t>服务期</w:t>
            </w:r>
          </w:p>
        </w:tc>
        <w:tc>
          <w:tcPr>
            <w:tcW w:w="2391" w:type="dxa"/>
            <w:shd w:val="clear" w:color="auto" w:fill="EEECE1"/>
            <w:vAlign w:val="center"/>
          </w:tcPr>
          <w:p w:rsidR="001270A3" w:rsidRDefault="00ED3712">
            <w:pPr>
              <w:spacing w:line="360" w:lineRule="auto"/>
              <w:jc w:val="center"/>
              <w:rPr>
                <w:rFonts w:ascii="宋体" w:eastAsia="宋体" w:hAnsi="宋体"/>
                <w:color w:val="000000" w:themeColor="text1"/>
                <w:szCs w:val="21"/>
              </w:rPr>
            </w:pPr>
            <w:r>
              <w:rPr>
                <w:rFonts w:ascii="宋体" w:eastAsia="宋体" w:hAnsi="宋体" w:hint="eastAsia"/>
                <w:b/>
                <w:color w:val="000000" w:themeColor="text1"/>
                <w:szCs w:val="21"/>
              </w:rPr>
              <w:t>采购预算</w:t>
            </w:r>
          </w:p>
        </w:tc>
      </w:tr>
      <w:tr w:rsidR="001270A3">
        <w:trPr>
          <w:trHeight w:val="673"/>
          <w:jc w:val="center"/>
        </w:trPr>
        <w:tc>
          <w:tcPr>
            <w:tcW w:w="2578" w:type="dxa"/>
            <w:vAlign w:val="center"/>
          </w:tcPr>
          <w:p w:rsidR="001270A3" w:rsidRDefault="00ED3712">
            <w:pPr>
              <w:spacing w:line="360" w:lineRule="auto"/>
              <w:jc w:val="center"/>
              <w:rPr>
                <w:rFonts w:ascii="宋体" w:eastAsia="宋体" w:hAnsi="宋体"/>
                <w:szCs w:val="21"/>
              </w:rPr>
            </w:pPr>
            <w:r>
              <w:rPr>
                <w:rFonts w:ascii="宋体" w:eastAsia="宋体" w:hAnsi="宋体" w:hint="eastAsia"/>
                <w:szCs w:val="21"/>
              </w:rPr>
              <w:t>广东省肇庆监狱铁门维护保修服务项目</w:t>
            </w:r>
          </w:p>
        </w:tc>
        <w:tc>
          <w:tcPr>
            <w:tcW w:w="850" w:type="dxa"/>
            <w:shd w:val="clear" w:color="auto" w:fill="auto"/>
            <w:vAlign w:val="center"/>
          </w:tcPr>
          <w:p w:rsidR="001270A3" w:rsidRDefault="00ED3712">
            <w:pPr>
              <w:spacing w:line="360" w:lineRule="auto"/>
              <w:jc w:val="center"/>
              <w:rPr>
                <w:rFonts w:ascii="宋体" w:eastAsia="宋体" w:hAnsi="宋体"/>
                <w:bCs/>
                <w:szCs w:val="21"/>
              </w:rPr>
            </w:pPr>
            <w:r>
              <w:rPr>
                <w:rFonts w:ascii="宋体" w:eastAsia="宋体" w:hAnsi="宋体"/>
                <w:bCs/>
                <w:szCs w:val="21"/>
              </w:rPr>
              <w:t>1</w:t>
            </w:r>
            <w:r>
              <w:rPr>
                <w:rFonts w:ascii="宋体" w:eastAsia="宋体" w:hAnsi="宋体" w:hint="eastAsia"/>
                <w:bCs/>
                <w:szCs w:val="21"/>
              </w:rPr>
              <w:t>批</w:t>
            </w:r>
          </w:p>
        </w:tc>
        <w:tc>
          <w:tcPr>
            <w:tcW w:w="4820" w:type="dxa"/>
            <w:vAlign w:val="center"/>
          </w:tcPr>
          <w:p w:rsidR="001270A3" w:rsidRDefault="00ED3712">
            <w:pPr>
              <w:pStyle w:val="af0"/>
              <w:spacing w:before="0" w:after="0" w:line="240" w:lineRule="auto"/>
              <w:rPr>
                <w:rFonts w:ascii="宋体" w:hAnsi="宋体" w:cs="宋体"/>
                <w:iCs/>
                <w:color w:val="000000"/>
                <w:kern w:val="24"/>
                <w:sz w:val="21"/>
                <w:szCs w:val="21"/>
              </w:rPr>
            </w:pPr>
            <w:r>
              <w:rPr>
                <w:rFonts w:ascii="宋体" w:hAnsi="宋体" w:cs="仿宋_GB2312" w:hint="eastAsia"/>
                <w:sz w:val="21"/>
                <w:szCs w:val="21"/>
              </w:rPr>
              <w:t>自合同签订之日起2年，项目具体终止时间以累计结算金额达到采购预算金额之日或合同期满日，以先到者为准</w:t>
            </w:r>
          </w:p>
        </w:tc>
        <w:tc>
          <w:tcPr>
            <w:tcW w:w="2391" w:type="dxa"/>
            <w:shd w:val="clear" w:color="auto" w:fill="auto"/>
            <w:vAlign w:val="center"/>
          </w:tcPr>
          <w:p w:rsidR="001270A3" w:rsidRDefault="00ED3712">
            <w:pPr>
              <w:spacing w:line="360" w:lineRule="auto"/>
              <w:rPr>
                <w:rFonts w:ascii="宋体" w:eastAsia="宋体" w:hAnsi="宋体" w:cs="仿宋_GB2312"/>
                <w:color w:val="000000" w:themeColor="text1"/>
                <w:szCs w:val="21"/>
              </w:rPr>
            </w:pPr>
            <w:r>
              <w:rPr>
                <w:rFonts w:ascii="宋体" w:eastAsia="宋体" w:hAnsi="宋体" w:cs="仿宋_GB2312" w:hint="eastAsia"/>
                <w:color w:val="000000" w:themeColor="text1"/>
                <w:szCs w:val="21"/>
              </w:rPr>
              <w:t>人民币</w:t>
            </w:r>
            <w:r>
              <w:rPr>
                <w:rFonts w:ascii="宋体" w:eastAsia="宋体" w:hAnsi="宋体" w:hint="eastAsia"/>
                <w:color w:val="000000" w:themeColor="text1"/>
                <w:szCs w:val="21"/>
                <w:u w:val="single"/>
              </w:rPr>
              <w:t>46</w:t>
            </w:r>
            <w:r>
              <w:rPr>
                <w:rFonts w:ascii="宋体" w:eastAsia="宋体" w:hAnsi="宋体"/>
                <w:color w:val="000000" w:themeColor="text1"/>
                <w:szCs w:val="21"/>
                <w:u w:val="single"/>
              </w:rPr>
              <w:t>0000.00</w:t>
            </w:r>
            <w:r>
              <w:rPr>
                <w:rFonts w:ascii="宋体" w:eastAsia="宋体" w:hAnsi="宋体" w:cs="仿宋_GB2312" w:hint="eastAsia"/>
                <w:color w:val="000000" w:themeColor="text1"/>
                <w:szCs w:val="21"/>
              </w:rPr>
              <w:t>元</w:t>
            </w:r>
          </w:p>
        </w:tc>
      </w:tr>
    </w:tbl>
    <w:p w:rsidR="001270A3" w:rsidRDefault="00ED3712">
      <w:pPr>
        <w:pStyle w:val="a7"/>
        <w:numPr>
          <w:ilvl w:val="0"/>
          <w:numId w:val="14"/>
        </w:numPr>
        <w:tabs>
          <w:tab w:val="left" w:pos="540"/>
        </w:tabs>
        <w:adjustRightInd w:val="0"/>
        <w:snapToGrid w:val="0"/>
        <w:spacing w:line="360" w:lineRule="auto"/>
        <w:rPr>
          <w:rFonts w:hAnsi="宋体"/>
          <w:b/>
          <w:bCs/>
          <w:sz w:val="21"/>
        </w:rPr>
      </w:pPr>
      <w:r>
        <w:rPr>
          <w:rFonts w:hAnsi="宋体" w:hint="eastAsia"/>
          <w:b/>
          <w:bCs/>
          <w:sz w:val="21"/>
        </w:rPr>
        <w:t>项目概况</w:t>
      </w:r>
    </w:p>
    <w:p w:rsidR="001270A3" w:rsidRDefault="00ED3712">
      <w:pPr>
        <w:spacing w:line="360" w:lineRule="auto"/>
        <w:ind w:firstLineChars="200" w:firstLine="420"/>
        <w:rPr>
          <w:rFonts w:ascii="宋体" w:eastAsia="宋体" w:hAnsi="宋体"/>
          <w:color w:val="000000" w:themeColor="text1"/>
          <w:szCs w:val="21"/>
        </w:rPr>
      </w:pPr>
      <w:r>
        <w:rPr>
          <w:rFonts w:ascii="宋体" w:eastAsia="宋体" w:hAnsi="宋体" w:hint="eastAsia"/>
          <w:color w:val="000000" w:themeColor="text1"/>
          <w:szCs w:val="21"/>
        </w:rPr>
        <w:t>广东省肇庆监狱铁门现有种类主要分为普通铁门、电动铁门、电控铁门三种，总数约为2034扇。由于铁门数量众多，门体开关使用频繁、机械及电子零配件自然损耗、</w:t>
      </w:r>
      <w:r>
        <w:rPr>
          <w:rFonts w:ascii="宋体" w:hAnsi="宋体" w:cs="宋体" w:hint="eastAsia"/>
          <w:szCs w:val="21"/>
        </w:rPr>
        <w:t>地面基础沉降、</w:t>
      </w:r>
      <w:r>
        <w:rPr>
          <w:rFonts w:ascii="宋体" w:eastAsia="宋体" w:hAnsi="宋体" w:hint="eastAsia"/>
          <w:color w:val="000000" w:themeColor="text1"/>
          <w:szCs w:val="21"/>
        </w:rPr>
        <w:t>组成部件变形等原因，肇庆监狱范围内铁门不定期产生各种故障，存在不同程度的开合不顺甚至完全不能开合的现象，对监狱正常事务的开展与运作影响较大。为解决铁门</w:t>
      </w:r>
      <w:proofErr w:type="gramStart"/>
      <w:r>
        <w:rPr>
          <w:rFonts w:ascii="宋体" w:eastAsia="宋体" w:hAnsi="宋体" w:hint="eastAsia"/>
          <w:color w:val="000000" w:themeColor="text1"/>
          <w:szCs w:val="21"/>
        </w:rPr>
        <w:t>长期维保问题</w:t>
      </w:r>
      <w:proofErr w:type="gramEnd"/>
      <w:r>
        <w:rPr>
          <w:rFonts w:ascii="宋体" w:eastAsia="宋体" w:hAnsi="宋体" w:hint="eastAsia"/>
          <w:color w:val="000000" w:themeColor="text1"/>
          <w:szCs w:val="21"/>
        </w:rPr>
        <w:t>，广东省肇庆监狱设立</w:t>
      </w:r>
      <w:proofErr w:type="gramStart"/>
      <w:r>
        <w:rPr>
          <w:rFonts w:ascii="宋体" w:eastAsia="宋体" w:hAnsi="宋体" w:hint="eastAsia"/>
          <w:color w:val="000000" w:themeColor="text1"/>
          <w:szCs w:val="21"/>
        </w:rPr>
        <w:t>铁门维保项目</w:t>
      </w:r>
      <w:proofErr w:type="gramEnd"/>
      <w:r>
        <w:rPr>
          <w:rFonts w:ascii="宋体" w:eastAsia="宋体" w:hAnsi="宋体" w:hint="eastAsia"/>
          <w:color w:val="000000" w:themeColor="text1"/>
          <w:szCs w:val="21"/>
        </w:rPr>
        <w:t>，以确保及时修复随机出现的铁门故障</w:t>
      </w:r>
      <w:r>
        <w:rPr>
          <w:rFonts w:ascii="宋体" w:hAnsi="宋体" w:cs="宋体" w:hint="eastAsia"/>
          <w:szCs w:val="21"/>
        </w:rPr>
        <w:t>，保障铁门整体系统的可用性、安全性、稳定性</w:t>
      </w:r>
      <w:r>
        <w:rPr>
          <w:rFonts w:ascii="宋体" w:eastAsia="宋体" w:hAnsi="宋体" w:hint="eastAsia"/>
          <w:color w:val="000000" w:themeColor="text1"/>
          <w:szCs w:val="21"/>
        </w:rPr>
        <w:t>。本项目需</w:t>
      </w:r>
      <w:proofErr w:type="gramStart"/>
      <w:r>
        <w:rPr>
          <w:rFonts w:ascii="宋体" w:eastAsia="宋体" w:hAnsi="宋体" w:hint="eastAsia"/>
          <w:color w:val="000000" w:themeColor="text1"/>
          <w:szCs w:val="21"/>
        </w:rPr>
        <w:t>专业维保公司</w:t>
      </w:r>
      <w:proofErr w:type="gramEnd"/>
      <w:r>
        <w:rPr>
          <w:rFonts w:ascii="宋体" w:eastAsia="宋体" w:hAnsi="宋体" w:hint="eastAsia"/>
          <w:color w:val="000000" w:themeColor="text1"/>
          <w:szCs w:val="21"/>
        </w:rPr>
        <w:t>为本单位提供可靠的维护保修服务，要求及时提供可无缝接入现有铁门系统的通用/定制零配件，并且包含相应的安装、维修、调试、保养等人工服务，确保铁门系统整体安全性与稳定性。</w:t>
      </w:r>
    </w:p>
    <w:p w:rsidR="001270A3" w:rsidRDefault="00ED3712">
      <w:pPr>
        <w:pStyle w:val="11"/>
        <w:spacing w:line="360" w:lineRule="auto"/>
        <w:rPr>
          <w:b w:val="0"/>
          <w:sz w:val="21"/>
          <w:szCs w:val="21"/>
        </w:rPr>
      </w:pPr>
      <w:r>
        <w:rPr>
          <w:rFonts w:hint="eastAsia"/>
        </w:rPr>
        <w:t xml:space="preserve">    </w:t>
      </w:r>
      <w:r>
        <w:rPr>
          <w:rFonts w:hint="eastAsia"/>
          <w:b w:val="0"/>
          <w:sz w:val="21"/>
          <w:szCs w:val="21"/>
        </w:rPr>
        <w:t>详见《广东省肇庆监狱铁门维护保修服务项目清单》。</w:t>
      </w:r>
    </w:p>
    <w:p w:rsidR="001270A3" w:rsidRDefault="00ED3712">
      <w:pPr>
        <w:pStyle w:val="a7"/>
        <w:numPr>
          <w:ilvl w:val="0"/>
          <w:numId w:val="14"/>
        </w:numPr>
        <w:tabs>
          <w:tab w:val="left" w:pos="540"/>
        </w:tabs>
        <w:adjustRightInd w:val="0"/>
        <w:snapToGrid w:val="0"/>
        <w:spacing w:line="360" w:lineRule="auto"/>
        <w:rPr>
          <w:rFonts w:hAnsi="宋体"/>
          <w:b/>
          <w:bCs/>
          <w:sz w:val="21"/>
        </w:rPr>
      </w:pPr>
      <w:r>
        <w:rPr>
          <w:rFonts w:hAnsi="宋体" w:hint="eastAsia"/>
          <w:b/>
          <w:bCs/>
          <w:sz w:val="21"/>
        </w:rPr>
        <w:t>零配件供货方式</w:t>
      </w:r>
    </w:p>
    <w:p w:rsidR="001270A3" w:rsidRDefault="00ED3712">
      <w:pPr>
        <w:numPr>
          <w:ilvl w:val="0"/>
          <w:numId w:val="15"/>
        </w:numPr>
        <w:tabs>
          <w:tab w:val="left" w:pos="425"/>
        </w:tabs>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提供维修服务时，</w:t>
      </w:r>
      <w:r>
        <w:rPr>
          <w:rFonts w:ascii="宋体" w:eastAsia="宋体" w:hAnsi="宋体" w:hint="eastAsia"/>
          <w:color w:val="000000" w:themeColor="text1"/>
          <w:szCs w:val="21"/>
        </w:rPr>
        <w:t>零</w:t>
      </w:r>
      <w:r>
        <w:rPr>
          <w:rFonts w:ascii="宋体" w:eastAsia="宋体" w:hAnsi="宋体" w:cs="宋体" w:hint="eastAsia"/>
          <w:color w:val="000000" w:themeColor="text1"/>
          <w:szCs w:val="21"/>
        </w:rPr>
        <w:t>配件价格应按照成交</w:t>
      </w:r>
      <w:proofErr w:type="gramStart"/>
      <w:r>
        <w:rPr>
          <w:rFonts w:ascii="宋体" w:eastAsia="宋体" w:hAnsi="宋体" w:cs="宋体" w:hint="eastAsia"/>
          <w:color w:val="000000" w:themeColor="text1"/>
          <w:szCs w:val="21"/>
        </w:rPr>
        <w:t>下浮率</w:t>
      </w:r>
      <w:proofErr w:type="gramEnd"/>
      <w:r>
        <w:rPr>
          <w:rFonts w:ascii="宋体" w:eastAsia="宋体" w:hAnsi="宋体" w:cs="宋体" w:hint="eastAsia"/>
          <w:color w:val="000000" w:themeColor="text1"/>
          <w:szCs w:val="21"/>
        </w:rPr>
        <w:t>的下浮后单价(包含人工安装费用)进行结算。</w:t>
      </w:r>
    </w:p>
    <w:p w:rsidR="001270A3" w:rsidRDefault="00ED3712">
      <w:pPr>
        <w:numPr>
          <w:ilvl w:val="0"/>
          <w:numId w:val="15"/>
        </w:numPr>
        <w:tabs>
          <w:tab w:val="left" w:pos="425"/>
        </w:tabs>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成交供应商提供的设备</w:t>
      </w:r>
      <w:r>
        <w:rPr>
          <w:rFonts w:ascii="宋体" w:eastAsia="宋体" w:hAnsi="宋体" w:hint="eastAsia"/>
          <w:color w:val="000000" w:themeColor="text1"/>
          <w:szCs w:val="21"/>
        </w:rPr>
        <w:t>零</w:t>
      </w:r>
      <w:r>
        <w:rPr>
          <w:rFonts w:ascii="宋体" w:eastAsia="宋体" w:hAnsi="宋体" w:cs="宋体" w:hint="eastAsia"/>
          <w:color w:val="000000" w:themeColor="text1"/>
          <w:szCs w:val="21"/>
        </w:rPr>
        <w:t>配件，通用</w:t>
      </w:r>
      <w:r>
        <w:rPr>
          <w:rFonts w:ascii="宋体" w:eastAsia="宋体" w:hAnsi="宋体" w:hint="eastAsia"/>
          <w:color w:val="000000" w:themeColor="text1"/>
          <w:szCs w:val="21"/>
        </w:rPr>
        <w:t>零</w:t>
      </w:r>
      <w:r>
        <w:rPr>
          <w:rFonts w:ascii="宋体" w:eastAsia="宋体" w:hAnsi="宋体" w:cs="宋体" w:hint="eastAsia"/>
          <w:color w:val="000000" w:themeColor="text1"/>
          <w:szCs w:val="21"/>
        </w:rPr>
        <w:t>配件供货期限控制在24小时以内；定制</w:t>
      </w:r>
      <w:r>
        <w:rPr>
          <w:rFonts w:ascii="宋体" w:eastAsia="宋体" w:hAnsi="宋体" w:hint="eastAsia"/>
          <w:color w:val="000000" w:themeColor="text1"/>
          <w:szCs w:val="21"/>
        </w:rPr>
        <w:t>零</w:t>
      </w:r>
      <w:r>
        <w:rPr>
          <w:rFonts w:ascii="宋体" w:eastAsia="宋体" w:hAnsi="宋体" w:cs="宋体" w:hint="eastAsia"/>
          <w:color w:val="000000" w:themeColor="text1"/>
          <w:szCs w:val="21"/>
        </w:rPr>
        <w:t>配件</w:t>
      </w:r>
      <w:proofErr w:type="gramStart"/>
      <w:r>
        <w:rPr>
          <w:rFonts w:ascii="宋体" w:eastAsia="宋体" w:hAnsi="宋体" w:cs="宋体" w:hint="eastAsia"/>
          <w:color w:val="000000" w:themeColor="text1"/>
          <w:szCs w:val="21"/>
        </w:rPr>
        <w:t>视行业</w:t>
      </w:r>
      <w:proofErr w:type="gramEnd"/>
      <w:r>
        <w:rPr>
          <w:rFonts w:ascii="宋体" w:eastAsia="宋体" w:hAnsi="宋体" w:cs="宋体" w:hint="eastAsia"/>
          <w:color w:val="000000" w:themeColor="text1"/>
          <w:szCs w:val="21"/>
        </w:rPr>
        <w:t>生产周期协商。</w:t>
      </w:r>
    </w:p>
    <w:p w:rsidR="001270A3" w:rsidRDefault="00ED3712">
      <w:pPr>
        <w:numPr>
          <w:ilvl w:val="0"/>
          <w:numId w:val="15"/>
        </w:numPr>
        <w:tabs>
          <w:tab w:val="left" w:pos="425"/>
        </w:tabs>
        <w:spacing w:line="360" w:lineRule="auto"/>
        <w:rPr>
          <w:rFonts w:ascii="宋体" w:eastAsia="宋体" w:hAnsi="宋体" w:cs="宋体"/>
          <w:color w:val="000000" w:themeColor="text1"/>
          <w:szCs w:val="21"/>
        </w:rPr>
      </w:pPr>
      <w:r>
        <w:rPr>
          <w:rFonts w:ascii="宋体" w:eastAsia="宋体" w:hAnsi="宋体" w:hint="eastAsia"/>
          <w:color w:val="000000" w:themeColor="text1"/>
          <w:szCs w:val="21"/>
        </w:rPr>
        <w:t>零</w:t>
      </w:r>
      <w:r>
        <w:rPr>
          <w:rFonts w:ascii="宋体" w:eastAsia="宋体" w:hAnsi="宋体" w:cs="宋体" w:hint="eastAsia"/>
          <w:color w:val="000000" w:themeColor="text1"/>
          <w:szCs w:val="21"/>
        </w:rPr>
        <w:t>配件应</w:t>
      </w:r>
      <w:proofErr w:type="gramStart"/>
      <w:r>
        <w:rPr>
          <w:rFonts w:ascii="宋体" w:eastAsia="宋体" w:hAnsi="宋体" w:cs="宋体" w:hint="eastAsia"/>
          <w:color w:val="000000" w:themeColor="text1"/>
          <w:szCs w:val="21"/>
        </w:rPr>
        <w:t>由成交</w:t>
      </w:r>
      <w:proofErr w:type="gramEnd"/>
      <w:r>
        <w:rPr>
          <w:rFonts w:ascii="宋体" w:eastAsia="宋体" w:hAnsi="宋体" w:cs="宋体" w:hint="eastAsia"/>
          <w:color w:val="000000" w:themeColor="text1"/>
          <w:szCs w:val="21"/>
        </w:rPr>
        <w:t>供应商送到采购人具体维修地点。</w:t>
      </w:r>
    </w:p>
    <w:p w:rsidR="001270A3" w:rsidRDefault="00ED3712">
      <w:pPr>
        <w:pStyle w:val="a7"/>
        <w:numPr>
          <w:ilvl w:val="0"/>
          <w:numId w:val="14"/>
        </w:numPr>
        <w:tabs>
          <w:tab w:val="left" w:pos="540"/>
        </w:tabs>
        <w:adjustRightInd w:val="0"/>
        <w:snapToGrid w:val="0"/>
        <w:spacing w:line="360" w:lineRule="auto"/>
        <w:rPr>
          <w:rFonts w:hAnsi="宋体"/>
          <w:b/>
          <w:bCs/>
          <w:sz w:val="21"/>
        </w:rPr>
      </w:pPr>
      <w:r>
        <w:rPr>
          <w:rFonts w:hAnsi="宋体" w:hint="eastAsia"/>
          <w:b/>
          <w:bCs/>
          <w:sz w:val="21"/>
        </w:rPr>
        <w:t>零配件退货及保修</w:t>
      </w:r>
    </w:p>
    <w:p w:rsidR="001270A3" w:rsidRDefault="00ED3712">
      <w:pPr>
        <w:numPr>
          <w:ilvl w:val="0"/>
          <w:numId w:val="16"/>
        </w:numPr>
        <w:snapToGrid w:val="0"/>
        <w:spacing w:line="360" w:lineRule="auto"/>
        <w:ind w:left="424" w:hangingChars="202" w:hanging="424"/>
        <w:rPr>
          <w:rFonts w:ascii="宋体" w:eastAsia="宋体" w:hAnsi="宋体"/>
          <w:color w:val="000000" w:themeColor="text1"/>
          <w:szCs w:val="21"/>
        </w:rPr>
      </w:pPr>
      <w:r>
        <w:rPr>
          <w:rFonts w:ascii="宋体" w:eastAsia="宋体" w:hAnsi="宋体" w:hint="eastAsia"/>
          <w:color w:val="000000" w:themeColor="text1"/>
          <w:szCs w:val="21"/>
        </w:rPr>
        <w:t>成交供应商对问题零配件提供七天退换服务；</w:t>
      </w:r>
    </w:p>
    <w:p w:rsidR="001270A3" w:rsidRDefault="00ED3712">
      <w:pPr>
        <w:numPr>
          <w:ilvl w:val="0"/>
          <w:numId w:val="16"/>
        </w:numPr>
        <w:snapToGrid w:val="0"/>
        <w:spacing w:line="360" w:lineRule="auto"/>
        <w:ind w:left="424" w:hangingChars="202" w:hanging="424"/>
        <w:rPr>
          <w:rFonts w:ascii="宋体" w:eastAsia="宋体" w:hAnsi="宋体"/>
          <w:color w:val="000000" w:themeColor="text1"/>
          <w:szCs w:val="21"/>
        </w:rPr>
      </w:pPr>
      <w:r>
        <w:rPr>
          <w:rFonts w:ascii="宋体" w:eastAsia="宋体" w:hAnsi="宋体" w:hint="eastAsia"/>
          <w:color w:val="000000" w:themeColor="text1"/>
          <w:szCs w:val="21"/>
        </w:rPr>
        <w:t>成交供应商提供的零配件，应按照国家或行业相关规定计算保修期。如没有国家以及行业相关规定的，质保期按三个月计算（非人为破坏），</w:t>
      </w:r>
      <w:r>
        <w:rPr>
          <w:rFonts w:ascii="宋体" w:hAnsi="宋体" w:cs="宋体" w:hint="eastAsia"/>
          <w:szCs w:val="21"/>
        </w:rPr>
        <w:t>质保期自每次零配件维护验收合格后起算。</w:t>
      </w:r>
    </w:p>
    <w:p w:rsidR="001270A3" w:rsidRDefault="00ED3712">
      <w:pPr>
        <w:pStyle w:val="a7"/>
        <w:numPr>
          <w:ilvl w:val="0"/>
          <w:numId w:val="14"/>
        </w:numPr>
        <w:tabs>
          <w:tab w:val="left" w:pos="540"/>
        </w:tabs>
        <w:adjustRightInd w:val="0"/>
        <w:snapToGrid w:val="0"/>
        <w:spacing w:line="360" w:lineRule="auto"/>
        <w:rPr>
          <w:rFonts w:hAnsi="宋体"/>
          <w:b/>
          <w:bCs/>
          <w:sz w:val="21"/>
        </w:rPr>
      </w:pPr>
      <w:r>
        <w:rPr>
          <w:rFonts w:hAnsi="宋体" w:hint="eastAsia"/>
          <w:b/>
          <w:bCs/>
          <w:sz w:val="21"/>
        </w:rPr>
        <w:t>合同付款方式</w:t>
      </w:r>
    </w:p>
    <w:p w:rsidR="001270A3" w:rsidRDefault="00ED3712">
      <w:pPr>
        <w:snapToGrid w:val="0"/>
        <w:spacing w:line="360" w:lineRule="auto"/>
        <w:rPr>
          <w:rFonts w:ascii="宋体" w:eastAsia="宋体" w:hAnsi="宋体"/>
          <w:color w:val="000000" w:themeColor="text1"/>
          <w:szCs w:val="21"/>
        </w:rPr>
      </w:pPr>
      <w:r>
        <w:rPr>
          <w:rFonts w:ascii="宋体" w:eastAsia="宋体" w:hAnsi="宋体" w:hint="eastAsia"/>
          <w:color w:val="000000" w:themeColor="text1"/>
          <w:szCs w:val="21"/>
        </w:rPr>
        <w:t>1.签订合同后成交供应商将人民币壹万元整（¥10,000.00元）作为履约保证金，通过银行</w:t>
      </w:r>
      <w:r>
        <w:rPr>
          <w:rFonts w:ascii="宋体" w:eastAsia="宋体" w:hAnsi="宋体" w:hint="eastAsia"/>
          <w:color w:val="000000" w:themeColor="text1"/>
          <w:szCs w:val="21"/>
        </w:rPr>
        <w:lastRenderedPageBreak/>
        <w:t>汇款至采购人银行账户。合同内使用的最后</w:t>
      </w:r>
      <w:proofErr w:type="gramStart"/>
      <w:r>
        <w:rPr>
          <w:rFonts w:ascii="宋体" w:eastAsia="宋体" w:hAnsi="宋体" w:hint="eastAsia"/>
          <w:color w:val="000000" w:themeColor="text1"/>
          <w:szCs w:val="21"/>
        </w:rPr>
        <w:t>一</w:t>
      </w:r>
      <w:proofErr w:type="gramEnd"/>
      <w:r>
        <w:rPr>
          <w:rFonts w:ascii="宋体" w:eastAsia="宋体" w:hAnsi="宋体" w:hint="eastAsia"/>
          <w:color w:val="000000" w:themeColor="text1"/>
          <w:szCs w:val="21"/>
        </w:rPr>
        <w:t>批零配件质保期满后，成交供应商向采购人书面申请退回履约保证金，采购人在15个工作日内无息退回履约保证金。</w:t>
      </w:r>
    </w:p>
    <w:p w:rsidR="001270A3" w:rsidRDefault="00ED3712">
      <w:pPr>
        <w:snapToGrid w:val="0"/>
        <w:spacing w:line="360" w:lineRule="auto"/>
        <w:rPr>
          <w:rFonts w:ascii="宋体" w:eastAsia="宋体" w:hAnsi="宋体"/>
          <w:color w:val="000000" w:themeColor="text1"/>
          <w:szCs w:val="21"/>
        </w:rPr>
      </w:pPr>
      <w:r>
        <w:rPr>
          <w:rFonts w:ascii="宋体" w:eastAsia="宋体" w:hAnsi="宋体" w:hint="eastAsia"/>
          <w:color w:val="000000" w:themeColor="text1"/>
          <w:szCs w:val="21"/>
        </w:rPr>
        <w:t>2.成交供应商每次提供铁门维修或保养服务均需出具零配件(含备件)清单与采购人确认。</w:t>
      </w:r>
    </w:p>
    <w:p w:rsidR="001270A3" w:rsidRDefault="00ED3712">
      <w:pPr>
        <w:snapToGrid w:val="0"/>
        <w:spacing w:line="360" w:lineRule="auto"/>
        <w:rPr>
          <w:rFonts w:ascii="宋体" w:eastAsia="宋体" w:hAnsi="宋体"/>
          <w:color w:val="000000" w:themeColor="text1"/>
          <w:szCs w:val="21"/>
        </w:rPr>
      </w:pPr>
      <w:r>
        <w:rPr>
          <w:rFonts w:ascii="宋体" w:eastAsia="宋体" w:hAnsi="宋体" w:hint="eastAsia"/>
          <w:color w:val="000000" w:themeColor="text1"/>
          <w:szCs w:val="21"/>
        </w:rPr>
        <w:t>3.成交供应商每半年与采购人进行一次结算，凭正规发票、零配件(含备件)汇总清单申请结算，款项以人民币</w:t>
      </w:r>
      <w:proofErr w:type="gramStart"/>
      <w:r>
        <w:rPr>
          <w:rFonts w:ascii="宋体" w:eastAsia="宋体" w:hAnsi="宋体" w:hint="eastAsia"/>
          <w:color w:val="000000" w:themeColor="text1"/>
          <w:szCs w:val="21"/>
        </w:rPr>
        <w:t>转帐</w:t>
      </w:r>
      <w:proofErr w:type="gramEnd"/>
      <w:r>
        <w:rPr>
          <w:rFonts w:ascii="宋体" w:eastAsia="宋体" w:hAnsi="宋体" w:hint="eastAsia"/>
          <w:color w:val="000000" w:themeColor="text1"/>
          <w:szCs w:val="21"/>
        </w:rPr>
        <w:t>方式支付。</w:t>
      </w:r>
    </w:p>
    <w:p w:rsidR="001270A3" w:rsidRDefault="00ED3712">
      <w:pPr>
        <w:pStyle w:val="1"/>
        <w:rPr>
          <w:rFonts w:ascii="宋体" w:eastAsia="宋体" w:hAnsi="宋体"/>
          <w:sz w:val="21"/>
          <w:szCs w:val="21"/>
        </w:rPr>
      </w:pPr>
      <w:r>
        <w:rPr>
          <w:rFonts w:ascii="宋体" w:eastAsia="宋体" w:hAnsi="宋体" w:hint="eastAsia"/>
          <w:color w:val="000000" w:themeColor="text1"/>
          <w:sz w:val="21"/>
          <w:szCs w:val="21"/>
        </w:rPr>
        <w:t>4.</w:t>
      </w:r>
      <w:r>
        <w:rPr>
          <w:rFonts w:ascii="宋体" w:eastAsia="宋体" w:hAnsi="宋体" w:cs="Times New Roman" w:hint="eastAsia"/>
          <w:bCs/>
          <w:color w:val="000000" w:themeColor="text1"/>
          <w:kern w:val="2"/>
          <w:sz w:val="21"/>
          <w:szCs w:val="21"/>
        </w:rPr>
        <w:t>本项目结算总费用不得超过最高预算46万。</w:t>
      </w:r>
    </w:p>
    <w:p w:rsidR="001270A3" w:rsidRDefault="00ED3712">
      <w:pPr>
        <w:spacing w:line="360" w:lineRule="auto"/>
        <w:rPr>
          <w:rFonts w:ascii="宋体" w:eastAsia="宋体" w:hAnsi="宋体"/>
          <w:color w:val="000000" w:themeColor="text1"/>
          <w:szCs w:val="21"/>
        </w:rPr>
      </w:pPr>
      <w:r>
        <w:rPr>
          <w:rFonts w:ascii="宋体" w:eastAsia="宋体" w:hAnsi="宋体" w:hint="eastAsia"/>
          <w:color w:val="000000" w:themeColor="text1"/>
          <w:szCs w:val="21"/>
        </w:rPr>
        <w:t>5.本项目服务期为</w:t>
      </w:r>
      <w:r>
        <w:rPr>
          <w:rFonts w:ascii="宋体" w:hAnsi="宋体" w:cs="仿宋_GB2312" w:hint="eastAsia"/>
          <w:szCs w:val="21"/>
        </w:rPr>
        <w:t>自合同签订之日起2年，项目具体终止时间以累计结算金额达到采购预算金额之日或合同期满日，以先到者为准</w:t>
      </w:r>
      <w:r>
        <w:rPr>
          <w:rFonts w:ascii="宋体" w:eastAsia="宋体" w:hAnsi="宋体" w:hint="eastAsia"/>
          <w:color w:val="000000" w:themeColor="text1"/>
          <w:szCs w:val="21"/>
        </w:rPr>
        <w:t>。</w:t>
      </w:r>
    </w:p>
    <w:p w:rsidR="001270A3" w:rsidRDefault="00ED3712">
      <w:pPr>
        <w:pStyle w:val="a7"/>
        <w:numPr>
          <w:ilvl w:val="0"/>
          <w:numId w:val="14"/>
        </w:numPr>
        <w:tabs>
          <w:tab w:val="left" w:pos="540"/>
        </w:tabs>
        <w:adjustRightInd w:val="0"/>
        <w:snapToGrid w:val="0"/>
        <w:spacing w:line="360" w:lineRule="auto"/>
        <w:rPr>
          <w:rFonts w:hAnsi="宋体"/>
          <w:b/>
          <w:bCs/>
          <w:sz w:val="21"/>
        </w:rPr>
      </w:pPr>
      <w:proofErr w:type="gramStart"/>
      <w:r>
        <w:rPr>
          <w:rFonts w:hAnsi="宋体" w:hint="eastAsia"/>
          <w:b/>
          <w:bCs/>
          <w:sz w:val="21"/>
        </w:rPr>
        <w:t>维保服务</w:t>
      </w:r>
      <w:proofErr w:type="gramEnd"/>
      <w:r>
        <w:rPr>
          <w:rFonts w:hAnsi="宋体" w:hint="eastAsia"/>
          <w:b/>
          <w:bCs/>
          <w:sz w:val="21"/>
        </w:rPr>
        <w:t>保障条款</w:t>
      </w:r>
    </w:p>
    <w:p w:rsidR="001270A3" w:rsidRDefault="00ED3712">
      <w:pPr>
        <w:spacing w:line="360" w:lineRule="auto"/>
        <w:rPr>
          <w:rFonts w:ascii="宋体" w:eastAsia="宋体" w:hAnsi="宋体"/>
          <w:color w:val="000000" w:themeColor="text1"/>
          <w:szCs w:val="21"/>
        </w:rPr>
      </w:pPr>
      <w:r>
        <w:rPr>
          <w:rFonts w:ascii="宋体" w:eastAsia="宋体" w:hAnsi="宋体" w:hint="eastAsia"/>
          <w:color w:val="000000" w:themeColor="text1"/>
          <w:szCs w:val="21"/>
        </w:rPr>
        <w:t>1.对于采购人的服务通知，成交供应商在接报后20分钟内响应，2小时内到达现场，并及时排除故障，若当天未能排除，成交供应商须免费提供同档次的设备或配件给采购人临时使用。</w:t>
      </w:r>
    </w:p>
    <w:p w:rsidR="001270A3" w:rsidRDefault="00ED3712">
      <w:pPr>
        <w:spacing w:line="360" w:lineRule="auto"/>
        <w:rPr>
          <w:rFonts w:ascii="宋体" w:eastAsia="宋体" w:hAnsi="宋体"/>
          <w:color w:val="000000" w:themeColor="text1"/>
          <w:szCs w:val="21"/>
        </w:rPr>
      </w:pPr>
      <w:r>
        <w:rPr>
          <w:rFonts w:ascii="宋体" w:eastAsia="宋体" w:hAnsi="宋体" w:hint="eastAsia"/>
          <w:color w:val="000000" w:themeColor="text1"/>
          <w:szCs w:val="21"/>
        </w:rPr>
        <w:t>2.若成交供应</w:t>
      </w:r>
      <w:proofErr w:type="gramStart"/>
      <w:r>
        <w:rPr>
          <w:rFonts w:ascii="宋体" w:eastAsia="宋体" w:hAnsi="宋体" w:hint="eastAsia"/>
          <w:color w:val="000000" w:themeColor="text1"/>
          <w:szCs w:val="21"/>
        </w:rPr>
        <w:t>商未能</w:t>
      </w:r>
      <w:proofErr w:type="gramEnd"/>
      <w:r>
        <w:rPr>
          <w:rFonts w:ascii="宋体" w:eastAsia="宋体" w:hAnsi="宋体" w:hint="eastAsia"/>
          <w:color w:val="000000" w:themeColor="text1"/>
          <w:szCs w:val="21"/>
        </w:rPr>
        <w:t>按上述约定向采购人</w:t>
      </w:r>
      <w:proofErr w:type="gramStart"/>
      <w:r>
        <w:rPr>
          <w:rFonts w:ascii="宋体" w:eastAsia="宋体" w:hAnsi="宋体" w:hint="eastAsia"/>
          <w:color w:val="000000" w:themeColor="text1"/>
          <w:szCs w:val="21"/>
        </w:rPr>
        <w:t>提供维保服务</w:t>
      </w:r>
      <w:proofErr w:type="gramEnd"/>
      <w:r>
        <w:rPr>
          <w:rFonts w:ascii="宋体" w:eastAsia="宋体" w:hAnsi="宋体" w:hint="eastAsia"/>
          <w:color w:val="000000" w:themeColor="text1"/>
          <w:szCs w:val="21"/>
        </w:rPr>
        <w:t>，每违约一次从履约保证金扣除罚金1000元，违约3次以上的，采购人有权终止合同，并追究成交供应商的违约责任，赔偿采购人经济损失。每次扣罚履约保证金后，成交供应商应在3日内补足，否则，采购人有权单方解除本合同，并没收剩余履约保证金。</w:t>
      </w:r>
    </w:p>
    <w:p w:rsidR="001270A3" w:rsidRDefault="00ED3712">
      <w:pPr>
        <w:pStyle w:val="a7"/>
        <w:numPr>
          <w:ilvl w:val="0"/>
          <w:numId w:val="14"/>
        </w:numPr>
        <w:tabs>
          <w:tab w:val="left" w:pos="540"/>
        </w:tabs>
        <w:adjustRightInd w:val="0"/>
        <w:snapToGrid w:val="0"/>
        <w:spacing w:line="360" w:lineRule="auto"/>
        <w:rPr>
          <w:rFonts w:hAnsi="宋体"/>
          <w:b/>
          <w:bCs/>
          <w:sz w:val="21"/>
        </w:rPr>
      </w:pPr>
      <w:r>
        <w:rPr>
          <w:rFonts w:hAnsi="宋体" w:hint="eastAsia"/>
          <w:b/>
          <w:bCs/>
          <w:sz w:val="21"/>
        </w:rPr>
        <w:t>违约责任</w:t>
      </w:r>
    </w:p>
    <w:p w:rsidR="001270A3" w:rsidRDefault="00ED3712">
      <w:pPr>
        <w:spacing w:line="360" w:lineRule="auto"/>
        <w:rPr>
          <w:rFonts w:ascii="宋体" w:eastAsia="宋体" w:hAnsi="宋体"/>
          <w:color w:val="000000" w:themeColor="text1"/>
          <w:szCs w:val="21"/>
        </w:rPr>
      </w:pPr>
      <w:r>
        <w:rPr>
          <w:rFonts w:ascii="宋体" w:eastAsia="宋体" w:hAnsi="宋体" w:hint="eastAsia"/>
          <w:color w:val="000000" w:themeColor="text1"/>
          <w:szCs w:val="21"/>
        </w:rPr>
        <w:t>1.成交供应商</w:t>
      </w:r>
      <w:r>
        <w:rPr>
          <w:rFonts w:ascii="宋体" w:hAnsi="宋体" w:cs="宋体" w:hint="eastAsia"/>
          <w:szCs w:val="21"/>
        </w:rPr>
        <w:t>如超过合同规定完工期限7天仍不能交货完毕，则视为</w:t>
      </w:r>
      <w:r>
        <w:rPr>
          <w:rFonts w:ascii="宋体" w:eastAsia="宋体" w:hAnsi="宋体" w:hint="eastAsia"/>
          <w:color w:val="000000" w:themeColor="text1"/>
          <w:szCs w:val="21"/>
        </w:rPr>
        <w:t>成交供应商</w:t>
      </w:r>
      <w:r>
        <w:rPr>
          <w:rFonts w:ascii="宋体" w:hAnsi="宋体" w:cs="宋体" w:hint="eastAsia"/>
          <w:szCs w:val="21"/>
        </w:rPr>
        <w:t>不能交货，</w:t>
      </w:r>
      <w:r>
        <w:rPr>
          <w:rFonts w:ascii="宋体" w:eastAsia="宋体" w:hAnsi="宋体" w:hint="eastAsia"/>
          <w:color w:val="000000" w:themeColor="text1"/>
          <w:szCs w:val="21"/>
        </w:rPr>
        <w:t>成交供应商一旦出现不能交货的情形，则按合同总价（即</w:t>
      </w:r>
      <w:r>
        <w:rPr>
          <w:rFonts w:ascii="宋体" w:eastAsia="宋体" w:hAnsi="宋体" w:cs="仿宋_GB2312" w:hint="eastAsia"/>
          <w:color w:val="000000" w:themeColor="text1"/>
          <w:szCs w:val="21"/>
        </w:rPr>
        <w:t>人民币</w:t>
      </w:r>
      <w:r>
        <w:rPr>
          <w:rFonts w:ascii="宋体" w:eastAsia="宋体" w:hAnsi="宋体" w:hint="eastAsia"/>
          <w:color w:val="000000" w:themeColor="text1"/>
          <w:szCs w:val="21"/>
          <w:u w:val="single"/>
        </w:rPr>
        <w:t>46万</w:t>
      </w:r>
      <w:r>
        <w:rPr>
          <w:rFonts w:ascii="宋体" w:eastAsia="宋体" w:hAnsi="宋体" w:cs="仿宋_GB2312" w:hint="eastAsia"/>
          <w:color w:val="000000" w:themeColor="text1"/>
          <w:szCs w:val="21"/>
        </w:rPr>
        <w:t>元</w:t>
      </w:r>
      <w:r>
        <w:rPr>
          <w:rFonts w:ascii="宋体" w:eastAsia="宋体" w:hAnsi="宋体" w:hint="eastAsia"/>
          <w:color w:val="000000" w:themeColor="text1"/>
          <w:szCs w:val="21"/>
        </w:rPr>
        <w:t>）的</w:t>
      </w:r>
      <w:r>
        <w:rPr>
          <w:rFonts w:ascii="宋体" w:eastAsia="宋体" w:hAnsi="宋体" w:hint="eastAsia"/>
          <w:color w:val="000000" w:themeColor="text1"/>
          <w:szCs w:val="21"/>
          <w:u w:val="single"/>
        </w:rPr>
        <w:t xml:space="preserve">30 </w:t>
      </w:r>
      <w:r>
        <w:rPr>
          <w:rFonts w:ascii="宋体" w:eastAsia="宋体" w:hAnsi="宋体" w:hint="eastAsia"/>
          <w:color w:val="000000" w:themeColor="text1"/>
          <w:szCs w:val="21"/>
        </w:rPr>
        <w:t>%支付违约金给采购人。同时，采购人有权单方面解除合同。如上述违约金金额仍不足以补偿采购人因成交供应商违约造成的损失，采购人有权进一步向成交供应商提出索赔。</w:t>
      </w:r>
    </w:p>
    <w:p w:rsidR="001270A3" w:rsidRDefault="00ED3712">
      <w:pPr>
        <w:spacing w:line="360" w:lineRule="auto"/>
        <w:rPr>
          <w:rFonts w:ascii="宋体" w:eastAsia="宋体" w:hAnsi="宋体"/>
          <w:color w:val="000000" w:themeColor="text1"/>
          <w:szCs w:val="21"/>
        </w:rPr>
      </w:pPr>
      <w:r>
        <w:rPr>
          <w:rFonts w:ascii="宋体" w:eastAsia="宋体" w:hAnsi="宋体" w:hint="eastAsia"/>
          <w:color w:val="000000" w:themeColor="text1"/>
          <w:szCs w:val="21"/>
        </w:rPr>
        <w:t>2.货物未能一次性通过验收，则采购人同意</w:t>
      </w:r>
      <w:proofErr w:type="gramStart"/>
      <w:r>
        <w:rPr>
          <w:rFonts w:ascii="宋体" w:eastAsia="宋体" w:hAnsi="宋体" w:hint="eastAsia"/>
          <w:color w:val="000000" w:themeColor="text1"/>
          <w:szCs w:val="21"/>
        </w:rPr>
        <w:t>由成交供应商予以</w:t>
      </w:r>
      <w:proofErr w:type="gramEnd"/>
      <w:r>
        <w:rPr>
          <w:rFonts w:ascii="宋体" w:eastAsia="宋体" w:hAnsi="宋体" w:hint="eastAsia"/>
          <w:color w:val="000000" w:themeColor="text1"/>
          <w:szCs w:val="21"/>
        </w:rPr>
        <w:t>整改，并在第一次验收结束之日起</w:t>
      </w:r>
      <w:r>
        <w:rPr>
          <w:rFonts w:ascii="宋体" w:eastAsia="宋体" w:hAnsi="宋体" w:hint="eastAsia"/>
          <w:color w:val="000000" w:themeColor="text1"/>
          <w:szCs w:val="21"/>
          <w:u w:val="single"/>
        </w:rPr>
        <w:t xml:space="preserve"> 3 </w:t>
      </w:r>
      <w:r>
        <w:rPr>
          <w:rFonts w:ascii="宋体" w:eastAsia="宋体" w:hAnsi="宋体" w:hint="eastAsia"/>
          <w:color w:val="000000" w:themeColor="text1"/>
          <w:szCs w:val="21"/>
        </w:rPr>
        <w:t>天内重新组织验收；经</w:t>
      </w:r>
      <w:r>
        <w:rPr>
          <w:rFonts w:ascii="宋体" w:eastAsia="宋体" w:hAnsi="宋体" w:hint="eastAsia"/>
          <w:color w:val="000000" w:themeColor="text1"/>
          <w:szCs w:val="21"/>
          <w:u w:val="single"/>
        </w:rPr>
        <w:t xml:space="preserve"> 3 </w:t>
      </w:r>
      <w:r>
        <w:rPr>
          <w:rFonts w:ascii="宋体" w:eastAsia="宋体" w:hAnsi="宋体" w:hint="eastAsia"/>
          <w:color w:val="000000" w:themeColor="text1"/>
          <w:szCs w:val="21"/>
        </w:rPr>
        <w:t>次验收不合格的，采购人有权单方面解除合同。如因此给采购人造成损失的，采购人有权向成交供应商提出索赔。</w:t>
      </w:r>
    </w:p>
    <w:p w:rsidR="001270A3" w:rsidRDefault="00ED3712">
      <w:pPr>
        <w:spacing w:line="360" w:lineRule="auto"/>
        <w:rPr>
          <w:rFonts w:ascii="宋体" w:eastAsia="宋体" w:hAnsi="宋体"/>
          <w:color w:val="000000" w:themeColor="text1"/>
          <w:szCs w:val="21"/>
        </w:rPr>
      </w:pPr>
      <w:r>
        <w:rPr>
          <w:rFonts w:ascii="宋体" w:eastAsia="宋体" w:hAnsi="宋体" w:hint="eastAsia"/>
          <w:color w:val="000000" w:themeColor="text1"/>
          <w:szCs w:val="21"/>
        </w:rPr>
        <w:t>3.如果采购人逾期付款，则按拖欠金额每天</w:t>
      </w:r>
      <w:r>
        <w:rPr>
          <w:rFonts w:ascii="宋体" w:eastAsia="宋体" w:hAnsi="宋体" w:hint="eastAsia"/>
          <w:color w:val="000000" w:themeColor="text1"/>
          <w:szCs w:val="21"/>
          <w:u w:val="single"/>
        </w:rPr>
        <w:t xml:space="preserve"> 2 </w:t>
      </w:r>
      <w:r>
        <w:rPr>
          <w:rFonts w:ascii="宋体" w:eastAsia="宋体" w:hAnsi="宋体" w:hint="eastAsia"/>
          <w:color w:val="000000" w:themeColor="text1"/>
          <w:szCs w:val="21"/>
        </w:rPr>
        <w:t>%支付违约金</w:t>
      </w:r>
      <w:proofErr w:type="gramStart"/>
      <w:r>
        <w:rPr>
          <w:rFonts w:ascii="宋体" w:eastAsia="宋体" w:hAnsi="宋体" w:hint="eastAsia"/>
          <w:color w:val="000000" w:themeColor="text1"/>
          <w:szCs w:val="21"/>
        </w:rPr>
        <w:t>给成交</w:t>
      </w:r>
      <w:proofErr w:type="gramEnd"/>
      <w:r>
        <w:rPr>
          <w:rFonts w:ascii="宋体" w:eastAsia="宋体" w:hAnsi="宋体" w:hint="eastAsia"/>
          <w:color w:val="000000" w:themeColor="text1"/>
          <w:szCs w:val="21"/>
        </w:rPr>
        <w:t>供应商，直至该款付清为止。但由于财政拨款不到位而导致采购人逾期付款的，采购人不承担违约责任，并且此情况不能成为成交供应商延期交货及服务的理由。</w:t>
      </w:r>
    </w:p>
    <w:p w:rsidR="001270A3" w:rsidRDefault="00ED3712">
      <w:pPr>
        <w:spacing w:line="360" w:lineRule="auto"/>
        <w:rPr>
          <w:rFonts w:ascii="宋体" w:eastAsia="宋体" w:hAnsi="宋体"/>
          <w:color w:val="000000" w:themeColor="text1"/>
          <w:szCs w:val="21"/>
        </w:rPr>
      </w:pPr>
      <w:r>
        <w:rPr>
          <w:rFonts w:ascii="宋体" w:eastAsia="宋体" w:hAnsi="宋体" w:hint="eastAsia"/>
          <w:color w:val="000000" w:themeColor="text1"/>
          <w:szCs w:val="21"/>
        </w:rPr>
        <w:t>4. 若采购人需解除合同，成交供应商须在接到采购人解约通知之日起</w:t>
      </w:r>
      <w:r>
        <w:rPr>
          <w:rFonts w:ascii="宋体" w:eastAsia="宋体" w:hAnsi="宋体" w:hint="eastAsia"/>
          <w:color w:val="000000" w:themeColor="text1"/>
          <w:szCs w:val="21"/>
          <w:u w:val="single"/>
        </w:rPr>
        <w:t xml:space="preserve"> 7 </w:t>
      </w:r>
      <w:r>
        <w:rPr>
          <w:rFonts w:ascii="宋体" w:eastAsia="宋体" w:hAnsi="宋体" w:hint="eastAsia"/>
          <w:color w:val="000000" w:themeColor="text1"/>
          <w:szCs w:val="21"/>
        </w:rPr>
        <w:t>天内退回采购人已支付的价款。</w:t>
      </w:r>
    </w:p>
    <w:p w:rsidR="001270A3" w:rsidRDefault="00ED3712">
      <w:pPr>
        <w:pStyle w:val="2"/>
        <w:jc w:val="center"/>
        <w:rPr>
          <w:rFonts w:ascii="宋体" w:eastAsia="宋体" w:hAnsi="宋体"/>
          <w:sz w:val="28"/>
          <w:szCs w:val="28"/>
        </w:rPr>
      </w:pPr>
      <w:r>
        <w:rPr>
          <w:rFonts w:ascii="宋体" w:eastAsia="宋体" w:hAnsi="宋体" w:hint="eastAsia"/>
          <w:sz w:val="28"/>
          <w:szCs w:val="28"/>
        </w:rPr>
        <w:lastRenderedPageBreak/>
        <w:t>广东省肇庆监狱铁门维护保修服务项目清单</w:t>
      </w:r>
    </w:p>
    <w:tbl>
      <w:tblPr>
        <w:tblW w:w="8237" w:type="dxa"/>
        <w:tblLayout w:type="fixed"/>
        <w:tblCellMar>
          <w:left w:w="0" w:type="dxa"/>
          <w:right w:w="0" w:type="dxa"/>
        </w:tblCellMar>
        <w:tblLook w:val="04A0" w:firstRow="1" w:lastRow="0" w:firstColumn="1" w:lastColumn="0" w:noHBand="0" w:noVBand="1"/>
      </w:tblPr>
      <w:tblGrid>
        <w:gridCol w:w="662"/>
        <w:gridCol w:w="1024"/>
        <w:gridCol w:w="3255"/>
        <w:gridCol w:w="1130"/>
        <w:gridCol w:w="642"/>
        <w:gridCol w:w="1524"/>
      </w:tblGrid>
      <w:tr w:rsidR="001270A3">
        <w:trPr>
          <w:trHeight w:val="285"/>
        </w:trPr>
        <w:tc>
          <w:tcPr>
            <w:tcW w:w="6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b/>
                <w:color w:val="000000"/>
                <w:sz w:val="22"/>
              </w:rPr>
            </w:pPr>
            <w:r>
              <w:rPr>
                <w:rFonts w:ascii="宋体" w:eastAsia="宋体" w:hAnsi="宋体" w:cs="宋体" w:hint="eastAsia"/>
                <w:b/>
                <w:color w:val="000000"/>
                <w:kern w:val="0"/>
                <w:sz w:val="22"/>
                <w:lang w:bidi="ar"/>
              </w:rPr>
              <w:t>序号</w:t>
            </w:r>
          </w:p>
        </w:tc>
        <w:tc>
          <w:tcPr>
            <w:tcW w:w="102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b/>
                <w:color w:val="000000"/>
                <w:sz w:val="22"/>
              </w:rPr>
            </w:pPr>
            <w:r>
              <w:rPr>
                <w:rFonts w:ascii="宋体" w:eastAsia="宋体" w:hAnsi="宋体" w:cs="宋体" w:hint="eastAsia"/>
                <w:b/>
                <w:color w:val="000000"/>
                <w:kern w:val="0"/>
                <w:sz w:val="22"/>
                <w:lang w:bidi="ar"/>
              </w:rPr>
              <w:t>分项名称</w:t>
            </w:r>
          </w:p>
        </w:tc>
        <w:tc>
          <w:tcPr>
            <w:tcW w:w="3255"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b/>
                <w:color w:val="000000"/>
                <w:sz w:val="22"/>
              </w:rPr>
            </w:pPr>
            <w:r>
              <w:rPr>
                <w:rFonts w:ascii="宋体" w:eastAsia="宋体" w:hAnsi="宋体" w:cs="宋体" w:hint="eastAsia"/>
                <w:b/>
                <w:color w:val="000000"/>
                <w:kern w:val="0"/>
                <w:sz w:val="22"/>
                <w:lang w:bidi="ar"/>
              </w:rPr>
              <w:t>品牌、规格型号、主要技术参数</w:t>
            </w:r>
          </w:p>
        </w:tc>
        <w:tc>
          <w:tcPr>
            <w:tcW w:w="113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b/>
                <w:color w:val="000000"/>
                <w:sz w:val="22"/>
              </w:rPr>
            </w:pPr>
            <w:r>
              <w:rPr>
                <w:rFonts w:ascii="宋体" w:eastAsia="宋体" w:hAnsi="宋体" w:cs="宋体" w:hint="eastAsia"/>
                <w:b/>
                <w:color w:val="000000"/>
                <w:kern w:val="0"/>
                <w:sz w:val="22"/>
                <w:lang w:bidi="ar"/>
              </w:rPr>
              <w:t>制造商</w:t>
            </w:r>
          </w:p>
        </w:tc>
        <w:tc>
          <w:tcPr>
            <w:tcW w:w="64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b/>
                <w:color w:val="000000"/>
                <w:sz w:val="22"/>
              </w:rPr>
            </w:pPr>
            <w:r>
              <w:rPr>
                <w:rFonts w:ascii="宋体" w:eastAsia="宋体" w:hAnsi="宋体" w:cs="宋体" w:hint="eastAsia"/>
                <w:b/>
                <w:color w:val="000000"/>
                <w:kern w:val="0"/>
                <w:sz w:val="22"/>
                <w:lang w:bidi="ar"/>
              </w:rPr>
              <w:t>单位</w:t>
            </w:r>
          </w:p>
        </w:tc>
        <w:tc>
          <w:tcPr>
            <w:tcW w:w="152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b/>
                <w:color w:val="000000"/>
                <w:sz w:val="22"/>
              </w:rPr>
            </w:pPr>
            <w:r>
              <w:rPr>
                <w:rFonts w:ascii="宋体" w:eastAsia="宋体" w:hAnsi="宋体" w:cs="宋体" w:hint="eastAsia"/>
                <w:b/>
                <w:color w:val="000000"/>
                <w:kern w:val="0"/>
                <w:sz w:val="22"/>
                <w:lang w:bidi="ar"/>
              </w:rPr>
              <w:t>单价最高限价（元）</w:t>
            </w:r>
          </w:p>
        </w:tc>
      </w:tr>
      <w:tr w:rsidR="001270A3">
        <w:trPr>
          <w:trHeight w:val="285"/>
        </w:trPr>
        <w:tc>
          <w:tcPr>
            <w:tcW w:w="8237"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eastAsia="宋体" w:hAnsi="宋体" w:cs="宋体"/>
                <w:b/>
                <w:color w:val="000000"/>
                <w:kern w:val="0"/>
                <w:sz w:val="22"/>
                <w:lang w:bidi="ar"/>
              </w:rPr>
            </w:pPr>
            <w:r>
              <w:rPr>
                <w:rFonts w:ascii="宋体" w:eastAsia="宋体" w:hAnsi="宋体" w:cs="宋体" w:hint="eastAsia"/>
                <w:b/>
                <w:color w:val="000000"/>
                <w:kern w:val="0"/>
                <w:sz w:val="28"/>
                <w:szCs w:val="28"/>
                <w:lang w:bidi="ar"/>
              </w:rPr>
              <w:t>A</w:t>
            </w:r>
            <w:proofErr w:type="gramStart"/>
            <w:r>
              <w:rPr>
                <w:rFonts w:ascii="宋体" w:eastAsia="宋体" w:hAnsi="宋体" w:cs="宋体" w:hint="eastAsia"/>
                <w:b/>
                <w:color w:val="000000"/>
                <w:kern w:val="0"/>
                <w:sz w:val="28"/>
                <w:szCs w:val="28"/>
                <w:lang w:bidi="ar"/>
              </w:rPr>
              <w:t>型门</w:t>
            </w:r>
            <w:proofErr w:type="gramEnd"/>
          </w:p>
        </w:tc>
      </w:tr>
      <w:tr w:rsidR="001270A3">
        <w:trPr>
          <w:trHeight w:val="270"/>
        </w:trPr>
        <w:tc>
          <w:tcPr>
            <w:tcW w:w="662"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w:t>
            </w:r>
          </w:p>
        </w:tc>
        <w:tc>
          <w:tcPr>
            <w:tcW w:w="1024"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1.名称:电机控制器</w:t>
            </w:r>
          </w:p>
        </w:tc>
        <w:tc>
          <w:tcPr>
            <w:tcW w:w="1130"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ind w:firstLineChars="200" w:firstLine="420"/>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340.2</w:t>
            </w:r>
          </w:p>
        </w:tc>
      </w:tr>
      <w:tr w:rsidR="001270A3">
        <w:trPr>
          <w:trHeight w:val="270"/>
        </w:trPr>
        <w:tc>
          <w:tcPr>
            <w:tcW w:w="66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2.型号:93-ECPM3</w:t>
            </w:r>
          </w:p>
        </w:tc>
        <w:tc>
          <w:tcPr>
            <w:tcW w:w="1130"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1.名称:门禁控制器（一拖二）阿尔卡诺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ind w:firstLineChars="200" w:firstLine="420"/>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1365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w:t>
            </w:r>
            <w:proofErr w:type="gramStart"/>
            <w:r>
              <w:rPr>
                <w:rFonts w:ascii="宋体" w:eastAsia="宋体" w:hAnsi="宋体" w:cs="宋体" w:hint="eastAsia"/>
                <w:color w:val="000000"/>
                <w:kern w:val="0"/>
                <w:szCs w:val="21"/>
                <w:lang w:bidi="ar"/>
              </w:rPr>
              <w:t>国场开门</w:t>
            </w:r>
            <w:proofErr w:type="gramEnd"/>
            <w:r>
              <w:rPr>
                <w:rFonts w:ascii="宋体" w:eastAsia="宋体" w:hAnsi="宋体" w:cs="宋体" w:hint="eastAsia"/>
                <w:color w:val="000000"/>
                <w:kern w:val="0"/>
                <w:szCs w:val="21"/>
                <w:lang w:bidi="ar"/>
              </w:rPr>
              <w:t>机</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1.型号:运行动力＞1.500t</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2835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2.名称:闭门器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小电器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1.名称:门上指示灯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28.35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2.型号:AD16-22D/380V</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交换机（SWITCH）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1.名称:国产品牌网络交换机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3402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2.规格:24口</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1.名称:接近开关</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170.1</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2.型号:TK-18N/P8C</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7</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运行组件</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1.名称:滑块</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186.9</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2.规格:SBR25LUU</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8</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运行组件</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1.名称:滑块安装板</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430.5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2.规格:40*40mm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不锈钢控制面板</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1.名称:高导程滚珠螺杆</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4365.9</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2.规格:2.规格:Φ</w:t>
            </w:r>
            <w:proofErr w:type="gramStart"/>
            <w:r>
              <w:rPr>
                <w:rFonts w:ascii="宋体" w:eastAsia="宋体" w:hAnsi="宋体" w:cs="宋体" w:hint="eastAsia"/>
                <w:color w:val="000000"/>
                <w:kern w:val="0"/>
                <w:szCs w:val="21"/>
                <w:lang w:bidi="ar"/>
              </w:rPr>
              <w:t>40×40×</w:t>
            </w:r>
            <w:proofErr w:type="gramEnd"/>
            <w:r>
              <w:rPr>
                <w:rFonts w:ascii="宋体" w:eastAsia="宋体" w:hAnsi="宋体" w:cs="宋体" w:hint="eastAsia"/>
                <w:color w:val="000000"/>
                <w:kern w:val="0"/>
                <w:szCs w:val="21"/>
                <w:lang w:bidi="ar"/>
              </w:rPr>
              <w:t>2500mm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10</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入侵探测设备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1.名称:主动红外入侵探测器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317.1</w:t>
            </w:r>
          </w:p>
        </w:tc>
      </w:tr>
      <w:tr w:rsidR="001270A3">
        <w:trPr>
          <w:trHeight w:val="54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2.其他说明:SA-SAB-80 室外80米 室内240米 普通双光束红外对射系列</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11</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1.名称:带开锁功能的一钥匙通手动离合控制器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974.4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2.规格:双门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12</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出入口控制设备（PCB-JC）</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1814.4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2.类型:控制器(DDC)安装及接线 48点以内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13</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开关电源设备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1.种类:24V直流开关电源</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520.8</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2.规格:≤100A</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14</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编码器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1.名称:欧姆龙旋转编码器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欧姆龙</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只</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340.2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2.型号:E6B2</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15</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w:t>
            </w:r>
            <w:r>
              <w:rPr>
                <w:rFonts w:ascii="宋体" w:eastAsia="宋体" w:hAnsi="宋体" w:cs="宋体" w:hint="eastAsia"/>
                <w:color w:val="000000"/>
                <w:kern w:val="0"/>
                <w:szCs w:val="21"/>
                <w:lang w:bidi="ar"/>
              </w:rPr>
              <w:lastRenderedPageBreak/>
              <w:t>（PCB-JC）</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lastRenderedPageBreak/>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680.4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2.类型:信号板</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lastRenderedPageBreak/>
              <w:t>16</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出入口目标识别设备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w:t>
            </w:r>
            <w:proofErr w:type="gramStart"/>
            <w:r>
              <w:rPr>
                <w:rFonts w:ascii="宋体" w:eastAsia="宋体" w:hAnsi="宋体" w:cs="宋体" w:hint="eastAsia"/>
                <w:color w:val="000000"/>
                <w:kern w:val="0"/>
                <w:szCs w:val="21"/>
                <w:lang w:bidi="ar"/>
              </w:rPr>
              <w:t>非接触式国秘读卡机</w:t>
            </w:r>
            <w:proofErr w:type="gramEnd"/>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385.35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2.类型:目标识别设备安装 读卡器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405"/>
        </w:trPr>
        <w:tc>
          <w:tcPr>
            <w:tcW w:w="8237"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b/>
                <w:color w:val="000000"/>
                <w:sz w:val="28"/>
                <w:szCs w:val="28"/>
              </w:rPr>
            </w:pPr>
            <w:r>
              <w:rPr>
                <w:rFonts w:ascii="宋体" w:eastAsia="宋体" w:hAnsi="宋体" w:cs="宋体" w:hint="eastAsia"/>
                <w:b/>
                <w:color w:val="000000"/>
                <w:kern w:val="0"/>
                <w:sz w:val="28"/>
                <w:szCs w:val="28"/>
                <w:lang w:bidi="ar"/>
              </w:rPr>
              <w:t>B</w:t>
            </w:r>
            <w:proofErr w:type="gramStart"/>
            <w:r>
              <w:rPr>
                <w:rFonts w:ascii="宋体" w:eastAsia="宋体" w:hAnsi="宋体" w:cs="宋体" w:hint="eastAsia"/>
                <w:b/>
                <w:color w:val="000000"/>
                <w:kern w:val="0"/>
                <w:sz w:val="28"/>
                <w:szCs w:val="28"/>
                <w:lang w:bidi="ar"/>
              </w:rPr>
              <w:t>型门</w:t>
            </w:r>
            <w:proofErr w:type="gramEnd"/>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1.名称:电机控制器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340.2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2.型号:93-ECPM3</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小电器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1.名称:门上指示灯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28.35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2.型号:AD16-22D/380V</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其他电器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1.名称:高导程滚珠螺杆</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3912.3</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2.规格:Φ</w:t>
            </w:r>
            <w:proofErr w:type="gramStart"/>
            <w:r>
              <w:rPr>
                <w:rFonts w:ascii="宋体" w:eastAsia="宋体" w:hAnsi="宋体" w:cs="宋体" w:hint="eastAsia"/>
                <w:color w:val="000000"/>
                <w:kern w:val="0"/>
                <w:szCs w:val="21"/>
                <w:lang w:bidi="ar"/>
              </w:rPr>
              <w:t>40×40×</w:t>
            </w:r>
            <w:proofErr w:type="gramEnd"/>
            <w:r>
              <w:rPr>
                <w:rFonts w:ascii="宋体" w:eastAsia="宋体" w:hAnsi="宋体" w:cs="宋体" w:hint="eastAsia"/>
                <w:color w:val="000000"/>
                <w:kern w:val="0"/>
                <w:szCs w:val="21"/>
                <w:lang w:bidi="ar"/>
              </w:rPr>
              <w:t>1300mm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微直流电动机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1.名称:24V微直流电动机(带自锁装置)</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1837.5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2.其他:含离合器、金属软管及金属软管活接头</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弱电箱</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1.名称:明装壁挂设备箱</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543.9</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2.材质、规格:镀锌金属、半周长(700mm以内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1.名称:接近开关</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192.15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2.型号:TK-18N/P8C</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7</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出入口控制设备（PCB-JC）</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1814.4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2.类型:控制器(DDC)安装及接线 48点以内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8</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入侵探测设备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1.名称:主动红外入侵探测器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317.1</w:t>
            </w:r>
          </w:p>
        </w:tc>
      </w:tr>
      <w:tr w:rsidR="001270A3">
        <w:trPr>
          <w:trHeight w:val="54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2.其他说明:SA-SAB-80 室外80米 室内240米 普通双光束红外对射系列</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1.名称:带开锁功能的一钥匙通手动离合控制器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974.4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2.规格:双门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10</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开关电源设备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1.种类:24V直流开关电源</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520.8</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2.规格:≤100A</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11</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出入口控制设备（PCB-JC）</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680.4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2.类型:信号板</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12</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运行组件</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1.名称:滑块</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186.9</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2.规格:SBR25LUU</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13</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运行组件</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1.名称:滑块安装板</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430.5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2.规格:40*40mm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14</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交换机（SWITCH）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1.名称:国产品牌网络交换机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3402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2.规格:24口</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lastRenderedPageBreak/>
              <w:t>15</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出入口目标识别设备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w:t>
            </w:r>
            <w:proofErr w:type="gramStart"/>
            <w:r>
              <w:rPr>
                <w:rFonts w:ascii="宋体" w:eastAsia="宋体" w:hAnsi="宋体" w:cs="宋体" w:hint="eastAsia"/>
                <w:color w:val="000000"/>
                <w:kern w:val="0"/>
                <w:szCs w:val="21"/>
                <w:lang w:bidi="ar"/>
              </w:rPr>
              <w:t>非接触式国秘读卡机</w:t>
            </w:r>
            <w:proofErr w:type="gramEnd"/>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385.35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2.类型:目标识别设备安装 读卡器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16</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铁门轨道</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1.规格：一体成型304不锈钢轨道，钢材厚度3mm</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米</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294</w:t>
            </w:r>
          </w:p>
        </w:tc>
      </w:tr>
      <w:tr w:rsidR="001270A3">
        <w:trPr>
          <w:trHeight w:val="405"/>
        </w:trPr>
        <w:tc>
          <w:tcPr>
            <w:tcW w:w="8237"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b/>
                <w:color w:val="000000"/>
                <w:sz w:val="28"/>
                <w:szCs w:val="28"/>
              </w:rPr>
            </w:pPr>
            <w:r>
              <w:rPr>
                <w:rFonts w:ascii="宋体" w:eastAsia="宋体" w:hAnsi="宋体" w:cs="宋体" w:hint="eastAsia"/>
                <w:b/>
                <w:color w:val="000000"/>
                <w:kern w:val="0"/>
                <w:sz w:val="28"/>
                <w:szCs w:val="28"/>
                <w:lang w:bidi="ar"/>
              </w:rPr>
              <w:t>C</w:t>
            </w:r>
            <w:proofErr w:type="gramStart"/>
            <w:r>
              <w:rPr>
                <w:rFonts w:ascii="宋体" w:eastAsia="宋体" w:hAnsi="宋体" w:cs="宋体" w:hint="eastAsia"/>
                <w:b/>
                <w:color w:val="000000"/>
                <w:kern w:val="0"/>
                <w:sz w:val="28"/>
                <w:szCs w:val="28"/>
                <w:lang w:bidi="ar"/>
              </w:rPr>
              <w:t>型门</w:t>
            </w:r>
            <w:proofErr w:type="gramEnd"/>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1.名称:电机控制器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340.2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2.型号:93-ECPM3</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小电器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1.名称:门上指示灯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28.35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2.型号:AD16-22D/380V</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其他电器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1.名称:高导程滚珠螺杆</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4365.9</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2.规格:Φ</w:t>
            </w:r>
            <w:proofErr w:type="gramStart"/>
            <w:r>
              <w:rPr>
                <w:rFonts w:ascii="宋体" w:eastAsia="宋体" w:hAnsi="宋体" w:cs="宋体" w:hint="eastAsia"/>
                <w:color w:val="000000"/>
                <w:kern w:val="0"/>
                <w:szCs w:val="21"/>
                <w:lang w:bidi="ar"/>
              </w:rPr>
              <w:t>40×40×</w:t>
            </w:r>
            <w:proofErr w:type="gramEnd"/>
            <w:r>
              <w:rPr>
                <w:rFonts w:ascii="宋体" w:eastAsia="宋体" w:hAnsi="宋体" w:cs="宋体" w:hint="eastAsia"/>
                <w:color w:val="000000"/>
                <w:kern w:val="0"/>
                <w:szCs w:val="21"/>
                <w:lang w:bidi="ar"/>
              </w:rPr>
              <w:t>2500mm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微直流电动机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1.名称:24V微直流电动机(带自锁装置)</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1837.5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2.其他:含离合器、金属软管及金属软管活接头</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交换机（SWITCH）</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1.名称:国产品牌网络交换机</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3402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2.规格:24口</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1.名称:接近开关</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192.15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2.型号:TK-18N/P8C</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7</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1.名称:网络通讯控制器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737.1</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2.型号:YTW24DOMR</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8</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运行组件</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1.名称:滑块</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186.9</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2.规格:SBR25LUU</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运行组件</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1.名称:滑块安装板</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430.5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2.规格:40*40mm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10</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入侵探测设备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1.名称:主动红外入侵探测器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317.1</w:t>
            </w:r>
          </w:p>
        </w:tc>
      </w:tr>
      <w:tr w:rsidR="001270A3">
        <w:trPr>
          <w:trHeight w:val="54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2.其他说明:SA-SAB-80 室外80米 室内240米 普通双光束红外对射系列</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11</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出入口目标识别设备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w:t>
            </w:r>
            <w:proofErr w:type="gramStart"/>
            <w:r>
              <w:rPr>
                <w:rFonts w:ascii="宋体" w:eastAsia="宋体" w:hAnsi="宋体" w:cs="宋体" w:hint="eastAsia"/>
                <w:color w:val="000000"/>
                <w:kern w:val="0"/>
                <w:szCs w:val="21"/>
                <w:lang w:bidi="ar"/>
              </w:rPr>
              <w:t>非接触式国秘读卡机</w:t>
            </w:r>
            <w:proofErr w:type="gramEnd"/>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453.6</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2.类型:目标识别设备安装 读卡器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12</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1.名称:带开锁功能的一钥匙通手动离合控制器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974.4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2.规格:双门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13</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出入口控制设备（PCB-JC）</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1814.4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2.类型:控制器(DDC)安装及接线 48点以内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14</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开关电源设备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1.种类:24V直流开关电源</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5035.8</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2.规格:≤100A</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lastRenderedPageBreak/>
              <w:t>15</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出入口控制设备（PCB-JC）</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680.4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2.类型:信号板</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16</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闭门器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1.名称:弹性自动闭门器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226.8</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2.类型:可用于通道铁门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405"/>
        </w:trPr>
        <w:tc>
          <w:tcPr>
            <w:tcW w:w="8237"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b/>
                <w:color w:val="000000"/>
                <w:sz w:val="28"/>
                <w:szCs w:val="28"/>
              </w:rPr>
            </w:pPr>
            <w:r>
              <w:rPr>
                <w:rFonts w:ascii="宋体" w:eastAsia="宋体" w:hAnsi="宋体" w:cs="宋体" w:hint="eastAsia"/>
                <w:b/>
                <w:color w:val="000000"/>
                <w:kern w:val="0"/>
                <w:sz w:val="28"/>
                <w:szCs w:val="28"/>
                <w:lang w:bidi="ar"/>
              </w:rPr>
              <w:t>D</w:t>
            </w:r>
            <w:proofErr w:type="gramStart"/>
            <w:r>
              <w:rPr>
                <w:rFonts w:ascii="宋体" w:eastAsia="宋体" w:hAnsi="宋体" w:cs="宋体" w:hint="eastAsia"/>
                <w:b/>
                <w:color w:val="000000"/>
                <w:kern w:val="0"/>
                <w:sz w:val="28"/>
                <w:szCs w:val="28"/>
                <w:lang w:bidi="ar"/>
              </w:rPr>
              <w:t>型门</w:t>
            </w:r>
            <w:proofErr w:type="gramEnd"/>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1.名称:电机控制器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340.2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2.型号:93-ECPM3</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小电器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1.名称:门上指示灯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28.35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2.型号:AD16-22D/380V</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其他电器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1.名称:高导程滚珠螺杆</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3877.65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2.规格:Φ20×40×1300mm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小型直流电动机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1.名称:24V直流电动机(带自锁装置)</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1837.5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2.其他:含离合器、金属软管及金属软管活接头</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出入口控制设备（PCB-JC）</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1814.4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2.类型:控制器(DDC)安装及接线 48点以内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开关电源设备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1.种类:24V直流开关电源</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520.8</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2.规格:≤100A</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7</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1.名称:PLC</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680.4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2.类型:信号板</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8</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1.名称:接近开关</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192.15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2.型号:TK-18N/P8C</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1.名称:网络通讯控制器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510.3</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2.型号:YTW24DOMR</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10</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运行组件</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1.名称:滑块</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供应</w:t>
            </w:r>
            <w:proofErr w:type="gramStart"/>
            <w:r>
              <w:rPr>
                <w:rFonts w:ascii="宋体" w:eastAsia="宋体" w:hAnsi="宋体" w:cs="宋体" w:hint="eastAsia"/>
                <w:color w:val="000000"/>
                <w:kern w:val="0"/>
                <w:szCs w:val="21"/>
                <w:lang w:bidi="ar"/>
              </w:rPr>
              <w:t>商制作</w:t>
            </w:r>
            <w:proofErr w:type="gramEnd"/>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110.25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2.规格:SBR16LUU</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ind w:firstLineChars="100" w:firstLine="210"/>
              <w:textAlignment w:val="center"/>
              <w:rPr>
                <w:rFonts w:ascii="宋体" w:hAnsi="宋体" w:cs="宋体"/>
                <w:color w:val="000000"/>
                <w:szCs w:val="21"/>
              </w:rPr>
            </w:pPr>
            <w:r>
              <w:rPr>
                <w:rFonts w:ascii="宋体" w:eastAsia="宋体" w:hAnsi="宋体" w:cs="宋体" w:hint="eastAsia"/>
                <w:color w:val="000000"/>
                <w:kern w:val="0"/>
                <w:szCs w:val="21"/>
                <w:lang w:bidi="ar"/>
              </w:rPr>
              <w:t>11</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自动锁</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1.名称：双钩电控锁</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414.75</w:t>
            </w: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ind w:firstLineChars="100" w:firstLine="210"/>
              <w:textAlignment w:val="center"/>
              <w:rPr>
                <w:rFonts w:ascii="宋体" w:hAnsi="宋体" w:cs="宋体"/>
                <w:color w:val="000000"/>
                <w:szCs w:val="21"/>
              </w:rPr>
            </w:pPr>
            <w:r>
              <w:rPr>
                <w:rFonts w:ascii="宋体" w:eastAsia="宋体" w:hAnsi="宋体" w:cs="宋体" w:hint="eastAsia"/>
                <w:color w:val="000000"/>
                <w:kern w:val="0"/>
                <w:szCs w:val="21"/>
                <w:lang w:bidi="ar"/>
              </w:rPr>
              <w:t>12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1.名称：控制芯片</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片</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68.25</w:t>
            </w: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ind w:firstLineChars="100" w:firstLine="210"/>
              <w:textAlignment w:val="center"/>
              <w:rPr>
                <w:rFonts w:ascii="宋体" w:hAnsi="宋体" w:cs="宋体"/>
                <w:color w:val="000000"/>
                <w:szCs w:val="21"/>
              </w:rPr>
            </w:pPr>
            <w:r>
              <w:rPr>
                <w:rFonts w:ascii="宋体" w:eastAsia="宋体" w:hAnsi="宋体" w:cs="宋体" w:hint="eastAsia"/>
                <w:color w:val="000000"/>
                <w:kern w:val="0"/>
                <w:szCs w:val="21"/>
                <w:lang w:bidi="ar"/>
              </w:rPr>
              <w:t>13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1.步进马达</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68.25</w:t>
            </w: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14</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出入口目标识别设备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w:t>
            </w:r>
            <w:proofErr w:type="gramStart"/>
            <w:r>
              <w:rPr>
                <w:rFonts w:ascii="宋体" w:eastAsia="宋体" w:hAnsi="宋体" w:cs="宋体" w:hint="eastAsia"/>
                <w:color w:val="000000"/>
                <w:kern w:val="0"/>
                <w:szCs w:val="21"/>
                <w:lang w:bidi="ar"/>
              </w:rPr>
              <w:t>非接触式国秘读卡机</w:t>
            </w:r>
            <w:proofErr w:type="gramEnd"/>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441</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2.类型:目标识别设备安装 读卡器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机械锁</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1.名称：双钩机械锁</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510.3</w:t>
            </w: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16</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监门钥匙</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1.名称：监门钥匙</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根</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91.35</w:t>
            </w: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17</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分线接线箱(盒)</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1.名称:备用控制盒</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340.2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2.其他:含按钮（开、关、停）</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接线箱</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1.名称:挂</w:t>
            </w:r>
            <w:proofErr w:type="gramStart"/>
            <w:r>
              <w:rPr>
                <w:rFonts w:ascii="宋体" w:eastAsia="宋体" w:hAnsi="宋体" w:cs="宋体" w:hint="eastAsia"/>
                <w:color w:val="000000"/>
                <w:kern w:val="0"/>
                <w:szCs w:val="21"/>
                <w:lang w:bidi="ar"/>
              </w:rPr>
              <w:t>壁设备箱</w:t>
            </w:r>
            <w:proofErr w:type="gramEnd"/>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543.9</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2.安装形式:明装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19</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控制器</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1.名称:控制按钮集成控制器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567</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2.控制点数量:48点以内</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20</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出入口控制设备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1.名称:一钥匙通手动离合控制器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974.4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2.规格:双门</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21</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入侵探测设备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1.名称:主动红外探测器</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317.1</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2.类别:SA-SAB-80</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22</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触摸屏及按键面板</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1.名称:不锈钢控制面板</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260.4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2.规格:360*750mm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23</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触摸屏及按键面板</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1.名称:不锈钢控制面板</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定制</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台</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294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2.规格:440*750mm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24</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控制按键</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86*86*40mm</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德力西</w:t>
            </w:r>
            <w:proofErr w:type="gramEnd"/>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31.5</w:t>
            </w: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磁力锁及支架</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280KG/L型</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固尚</w:t>
            </w:r>
            <w:proofErr w:type="gramEnd"/>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277.2</w:t>
            </w:r>
          </w:p>
        </w:tc>
      </w:tr>
      <w:tr w:rsidR="001270A3">
        <w:trPr>
          <w:trHeight w:val="405"/>
        </w:trPr>
        <w:tc>
          <w:tcPr>
            <w:tcW w:w="8237"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b/>
                <w:color w:val="000000"/>
                <w:sz w:val="28"/>
                <w:szCs w:val="28"/>
              </w:rPr>
            </w:pPr>
            <w:r>
              <w:rPr>
                <w:rFonts w:ascii="宋体" w:eastAsia="宋体" w:hAnsi="宋体" w:cs="宋体" w:hint="eastAsia"/>
                <w:b/>
                <w:color w:val="000000"/>
                <w:kern w:val="0"/>
                <w:sz w:val="28"/>
                <w:szCs w:val="28"/>
                <w:lang w:bidi="ar"/>
              </w:rPr>
              <w:t>配管配线类型</w:t>
            </w: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配线</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 xml:space="preserve">1.配线形式:管内穿线(芯以内) </w:t>
            </w:r>
            <w:proofErr w:type="gramStart"/>
            <w:r>
              <w:rPr>
                <w:rFonts w:ascii="宋体" w:eastAsia="宋体" w:hAnsi="宋体" w:cs="宋体" w:hint="eastAsia"/>
                <w:color w:val="000000"/>
                <w:kern w:val="0"/>
                <w:szCs w:val="21"/>
                <w:lang w:bidi="ar"/>
              </w:rPr>
              <w:t>四芯</w:t>
            </w:r>
            <w:proofErr w:type="gramEnd"/>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4.98</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2.名称、型号:聚氯乙烯护套软电线、RVV- 3*1.5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配线</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1.配线形式:管内穿线(芯以内) 八芯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3.84</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2.名称、型号:聚氯乙烯护套软电线、RVV- 6*0.5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配线</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 xml:space="preserve">1.配线形式:管内穿线(芯以内) </w:t>
            </w:r>
            <w:proofErr w:type="gramStart"/>
            <w:r>
              <w:rPr>
                <w:rFonts w:ascii="宋体" w:eastAsia="宋体" w:hAnsi="宋体" w:cs="宋体" w:hint="eastAsia"/>
                <w:color w:val="000000"/>
                <w:kern w:val="0"/>
                <w:szCs w:val="21"/>
                <w:lang w:bidi="ar"/>
              </w:rPr>
              <w:t>四芯</w:t>
            </w:r>
            <w:proofErr w:type="gramEnd"/>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7.8</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2.名称、型号:聚氯乙烯护套软电线、RVV- 3*2.5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配线</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1.配线形式:管内穿线(芯以内) 二芯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5.22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2.名称、型号:聚氯乙烯护套软电线、RVV- 2*2.5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配线</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 xml:space="preserve">1.配线形式:管内穿线(芯以内) </w:t>
            </w:r>
            <w:proofErr w:type="gramStart"/>
            <w:r>
              <w:rPr>
                <w:rFonts w:ascii="宋体" w:eastAsia="宋体" w:hAnsi="宋体" w:cs="宋体" w:hint="eastAsia"/>
                <w:color w:val="000000"/>
                <w:kern w:val="0"/>
                <w:szCs w:val="21"/>
                <w:lang w:bidi="ar"/>
              </w:rPr>
              <w:t>四芯</w:t>
            </w:r>
            <w:proofErr w:type="gramEnd"/>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2.名称、型号:聚氯乙烯护套软电线、RVV- 4*0.5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配线</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1.配线形式:管内穿线(芯以内) 二芯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1.32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2.名称、型号:聚氯乙烯护套软电线、RVV- 2*0.3</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7</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配线</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1.配线形式:管内穿线(芯以内) 八芯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3.1</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2.名称、型号:聚氯乙烯护套软电线、RVV- 6*0.3</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8</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配线</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1.配线形式:管内穿线(芯以内) 八芯</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3.65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2.名称、型号:聚氯乙烯护套软电线、RVV- 2*1.5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9</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双绞线缆</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1.敷设形式:线槽、桥架、活动地板内明布放(4对以内)</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1.65</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2.名称、型号:超五类非屏蔽双绞线、CAT.5e UTP</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10</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控制电缆</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1.敷设形式:控制电缆敷设 电缆(6</w:t>
            </w:r>
            <w:proofErr w:type="gramStart"/>
            <w:r>
              <w:rPr>
                <w:rFonts w:ascii="宋体" w:eastAsia="宋体" w:hAnsi="宋体" w:cs="宋体" w:hint="eastAsia"/>
                <w:color w:val="000000"/>
                <w:kern w:val="0"/>
                <w:szCs w:val="21"/>
                <w:lang w:bidi="ar"/>
              </w:rPr>
              <w:t>芯以下</w:t>
            </w:r>
            <w:proofErr w:type="gramEnd"/>
            <w:r>
              <w:rPr>
                <w:rFonts w:ascii="宋体" w:eastAsia="宋体" w:hAnsi="宋体" w:cs="宋体" w:hint="eastAsia"/>
                <w:color w:val="000000"/>
                <w:kern w:val="0"/>
                <w:szCs w:val="21"/>
                <w:lang w:bidi="ar"/>
              </w:rPr>
              <w:t>)</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广东远洋</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1.92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2.名称、型号:聚氯乙烯屏蔽护套软电线、RVVP- 2*0.5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11</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线槽</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1.名称:金属线槽</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2.规格:MR200*100*1.5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12</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线槽</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1.名称:金属线槽</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18</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2.规格:MR100*50*1.0</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13</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铁构件</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1.名称:线槽支架</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kg</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6</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2.材质:镀锌角钢</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3.规格:L40*4</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14</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配管</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1.名称:钢方管</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22</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2.规格:60*40*2.5mm</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3.配置形式:明敷</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15</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配管</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1.名称:PVC难燃塑料线管</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2.8</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2.规格:Ф25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3.配置形式:明敷</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16</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配管</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1.名称:镀锌钢管</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国产</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m</w:t>
            </w:r>
          </w:p>
        </w:tc>
        <w:tc>
          <w:tcPr>
            <w:tcW w:w="152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20</w:t>
            </w: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2.规格:DN25×3.25</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270"/>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3.配置形式:明敷</w:t>
            </w:r>
          </w:p>
        </w:tc>
        <w:tc>
          <w:tcPr>
            <w:tcW w:w="11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1270A3">
            <w:pPr>
              <w:jc w:val="center"/>
              <w:rPr>
                <w:rFonts w:ascii="宋体" w:hAnsi="宋体" w:cs="宋体"/>
                <w:color w:val="000000"/>
                <w:szCs w:val="21"/>
              </w:rPr>
            </w:pPr>
          </w:p>
        </w:tc>
      </w:tr>
      <w:tr w:rsidR="001270A3">
        <w:trPr>
          <w:trHeight w:val="405"/>
        </w:trPr>
        <w:tc>
          <w:tcPr>
            <w:tcW w:w="8237"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b/>
                <w:color w:val="000000"/>
                <w:sz w:val="28"/>
                <w:szCs w:val="28"/>
              </w:rPr>
            </w:pPr>
            <w:r>
              <w:rPr>
                <w:rFonts w:ascii="宋体" w:eastAsia="宋体" w:hAnsi="宋体" w:cs="宋体" w:hint="eastAsia"/>
                <w:b/>
                <w:color w:val="000000"/>
                <w:kern w:val="0"/>
                <w:sz w:val="28"/>
                <w:szCs w:val="28"/>
                <w:lang w:bidi="ar"/>
              </w:rPr>
              <w:t>自动升降路障机</w:t>
            </w: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1</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液压系统</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一拖二</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国产</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套</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36750</w:t>
            </w: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2</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抗磨液压油</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（高压）GB11118.146#16L/桶</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国产</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桶</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420</w:t>
            </w:r>
          </w:p>
        </w:tc>
      </w:tr>
      <w:tr w:rsidR="001270A3">
        <w:trPr>
          <w:trHeight w:val="285"/>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液压油罐</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eastAsia="宋体" w:hAnsi="宋体" w:cs="仿宋"/>
                <w:color w:val="000000"/>
                <w:sz w:val="20"/>
                <w:szCs w:val="20"/>
              </w:rPr>
            </w:pPr>
            <w:r>
              <w:rPr>
                <w:rStyle w:val="font31"/>
                <w:rFonts w:ascii="宋体" w:eastAsia="宋体" w:hAnsi="宋体" w:hint="default"/>
                <w:lang w:bidi="ar"/>
              </w:rPr>
              <w:t>HSG50/30-200GEG/160kgf/cm</w:t>
            </w:r>
            <w:r>
              <w:rPr>
                <w:rStyle w:val="font21"/>
                <w:rFonts w:ascii="宋体" w:eastAsia="宋体" w:hAnsi="宋体" w:hint="default"/>
                <w:sz w:val="20"/>
                <w:szCs w:val="20"/>
                <w:lang w:bidi="ar"/>
              </w:rPr>
              <w:t>2</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国产</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525</w:t>
            </w: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高压油管</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Φ20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国产</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米</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48</w:t>
            </w:r>
          </w:p>
        </w:tc>
      </w:tr>
      <w:tr w:rsidR="001270A3">
        <w:trPr>
          <w:trHeight w:val="270"/>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5</w:t>
            </w: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电磁换向阀</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left"/>
              <w:textAlignment w:val="center"/>
              <w:rPr>
                <w:rFonts w:ascii="宋体" w:hAnsi="宋体" w:cs="宋体"/>
                <w:color w:val="000000"/>
                <w:szCs w:val="21"/>
              </w:rPr>
            </w:pPr>
            <w:r>
              <w:rPr>
                <w:rFonts w:ascii="宋体" w:eastAsia="宋体" w:hAnsi="宋体" w:cs="宋体" w:hint="eastAsia"/>
                <w:color w:val="000000"/>
                <w:kern w:val="0"/>
                <w:szCs w:val="21"/>
                <w:lang w:bidi="ar"/>
              </w:rPr>
              <w:t>DSG-03-3C2-D24</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国产</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proofErr w:type="gramStart"/>
            <w:r>
              <w:rPr>
                <w:rFonts w:ascii="宋体" w:eastAsia="宋体" w:hAnsi="宋体" w:cs="宋体" w:hint="eastAsia"/>
                <w:color w:val="000000"/>
                <w:kern w:val="0"/>
                <w:szCs w:val="21"/>
                <w:lang w:bidi="ar"/>
              </w:rPr>
              <w:t>个</w:t>
            </w:r>
            <w:proofErr w:type="gramEnd"/>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270A3" w:rsidRDefault="00ED3712">
            <w:pPr>
              <w:widowControl/>
              <w:jc w:val="center"/>
              <w:textAlignment w:val="center"/>
              <w:rPr>
                <w:rFonts w:ascii="宋体" w:hAnsi="宋体" w:cs="宋体"/>
                <w:color w:val="000000"/>
                <w:szCs w:val="21"/>
              </w:rPr>
            </w:pPr>
            <w:r>
              <w:rPr>
                <w:rFonts w:ascii="宋体" w:eastAsia="宋体" w:hAnsi="宋体" w:cs="宋体" w:hint="eastAsia"/>
                <w:color w:val="000000"/>
                <w:kern w:val="0"/>
                <w:szCs w:val="21"/>
                <w:lang w:bidi="ar"/>
              </w:rPr>
              <w:t>367.5</w:t>
            </w:r>
          </w:p>
        </w:tc>
      </w:tr>
    </w:tbl>
    <w:p w:rsidR="001270A3" w:rsidRDefault="00ED3712">
      <w:pPr>
        <w:pStyle w:val="ac"/>
        <w:spacing w:before="0" w:after="0"/>
        <w:jc w:val="both"/>
        <w:rPr>
          <w:lang w:val="zh-CN"/>
        </w:rPr>
      </w:pPr>
      <w:r>
        <w:rPr>
          <w:lang w:val="zh-CN"/>
        </w:rPr>
        <w:br w:type="page"/>
      </w:r>
    </w:p>
    <w:p w:rsidR="001270A3" w:rsidRDefault="00ED3712">
      <w:pPr>
        <w:pStyle w:val="ac"/>
        <w:spacing w:before="0" w:after="0"/>
        <w:rPr>
          <w:lang w:val="zh-CN"/>
        </w:rPr>
      </w:pPr>
      <w:r>
        <w:rPr>
          <w:rFonts w:hint="eastAsia"/>
          <w:lang w:val="zh-CN"/>
        </w:rPr>
        <w:lastRenderedPageBreak/>
        <w:t>第三章</w:t>
      </w:r>
      <w:r>
        <w:rPr>
          <w:rFonts w:hint="eastAsia"/>
          <w:lang w:val="zh-CN"/>
        </w:rPr>
        <w:t xml:space="preserve"> </w:t>
      </w:r>
      <w:r>
        <w:rPr>
          <w:rFonts w:hint="eastAsia"/>
          <w:lang w:val="zh-CN"/>
        </w:rPr>
        <w:t>报价附件</w:t>
      </w:r>
    </w:p>
    <w:p w:rsidR="001270A3" w:rsidRDefault="00ED3712">
      <w:pPr>
        <w:pStyle w:val="2"/>
        <w:spacing w:before="0" w:after="0"/>
        <w:jc w:val="center"/>
        <w:rPr>
          <w:rFonts w:ascii="宋体" w:eastAsia="宋体" w:hAnsi="宋体"/>
          <w:sz w:val="36"/>
          <w:szCs w:val="36"/>
          <w:lang w:val="zh-CN"/>
        </w:rPr>
      </w:pPr>
      <w:r>
        <w:rPr>
          <w:rFonts w:ascii="宋体" w:eastAsia="宋体" w:hAnsi="宋体" w:hint="eastAsia"/>
          <w:lang w:val="zh-CN"/>
        </w:rPr>
        <w:t>报 价 表</w:t>
      </w:r>
    </w:p>
    <w:tbl>
      <w:tblPr>
        <w:tblW w:w="8222"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0"/>
        <w:gridCol w:w="2575"/>
        <w:gridCol w:w="850"/>
        <w:gridCol w:w="2126"/>
        <w:gridCol w:w="1701"/>
      </w:tblGrid>
      <w:tr w:rsidR="001270A3">
        <w:trPr>
          <w:cantSplit/>
          <w:trHeight w:val="671"/>
        </w:trPr>
        <w:tc>
          <w:tcPr>
            <w:tcW w:w="970" w:type="dxa"/>
            <w:vAlign w:val="center"/>
          </w:tcPr>
          <w:p w:rsidR="001270A3" w:rsidRDefault="00ED3712">
            <w:pPr>
              <w:jc w:val="center"/>
              <w:rPr>
                <w:rFonts w:asciiTheme="minorEastAsia" w:hAnsiTheme="minorEastAsia"/>
                <w:b/>
                <w:szCs w:val="21"/>
              </w:rPr>
            </w:pPr>
            <w:r>
              <w:rPr>
                <w:rFonts w:asciiTheme="minorEastAsia" w:hAnsiTheme="minorEastAsia" w:hint="eastAsia"/>
                <w:b/>
                <w:szCs w:val="21"/>
              </w:rPr>
              <w:t>序号</w:t>
            </w:r>
          </w:p>
        </w:tc>
        <w:tc>
          <w:tcPr>
            <w:tcW w:w="2575" w:type="dxa"/>
            <w:vAlign w:val="center"/>
          </w:tcPr>
          <w:p w:rsidR="001270A3" w:rsidRDefault="00ED3712">
            <w:pPr>
              <w:jc w:val="center"/>
              <w:rPr>
                <w:rFonts w:asciiTheme="minorEastAsia" w:hAnsiTheme="minorEastAsia"/>
                <w:b/>
                <w:bCs/>
                <w:szCs w:val="21"/>
              </w:rPr>
            </w:pPr>
            <w:r>
              <w:rPr>
                <w:rFonts w:ascii="宋体" w:eastAsia="宋体" w:hAnsi="宋体" w:hint="eastAsia"/>
                <w:b/>
                <w:color w:val="000000" w:themeColor="text1"/>
                <w:szCs w:val="21"/>
              </w:rPr>
              <w:t>项目名称</w:t>
            </w:r>
          </w:p>
        </w:tc>
        <w:tc>
          <w:tcPr>
            <w:tcW w:w="850" w:type="dxa"/>
            <w:vAlign w:val="center"/>
          </w:tcPr>
          <w:p w:rsidR="001270A3" w:rsidRDefault="00ED3712">
            <w:pPr>
              <w:jc w:val="center"/>
              <w:rPr>
                <w:rFonts w:asciiTheme="minorEastAsia" w:hAnsiTheme="minorEastAsia"/>
                <w:b/>
                <w:bCs/>
                <w:szCs w:val="21"/>
              </w:rPr>
            </w:pPr>
            <w:r>
              <w:rPr>
                <w:rFonts w:asciiTheme="minorEastAsia" w:hAnsiTheme="minorEastAsia" w:hint="eastAsia"/>
                <w:b/>
                <w:bCs/>
                <w:szCs w:val="21"/>
              </w:rPr>
              <w:t>数量</w:t>
            </w:r>
          </w:p>
        </w:tc>
        <w:tc>
          <w:tcPr>
            <w:tcW w:w="2126" w:type="dxa"/>
            <w:vAlign w:val="center"/>
          </w:tcPr>
          <w:p w:rsidR="001270A3" w:rsidRDefault="00ED3712">
            <w:pPr>
              <w:jc w:val="center"/>
              <w:rPr>
                <w:rFonts w:asciiTheme="minorEastAsia" w:hAnsiTheme="minorEastAsia"/>
                <w:b/>
                <w:szCs w:val="21"/>
              </w:rPr>
            </w:pPr>
            <w:proofErr w:type="gramStart"/>
            <w:r>
              <w:rPr>
                <w:rFonts w:asciiTheme="minorEastAsia" w:hAnsiTheme="minorEastAsia" w:hint="eastAsia"/>
                <w:b/>
                <w:szCs w:val="21"/>
              </w:rPr>
              <w:t>下浮率</w:t>
            </w:r>
            <w:proofErr w:type="gramEnd"/>
          </w:p>
        </w:tc>
        <w:tc>
          <w:tcPr>
            <w:tcW w:w="1701" w:type="dxa"/>
            <w:vAlign w:val="center"/>
          </w:tcPr>
          <w:p w:rsidR="001270A3" w:rsidRDefault="00ED3712">
            <w:pPr>
              <w:ind w:leftChars="-44" w:left="-92"/>
              <w:jc w:val="center"/>
              <w:rPr>
                <w:rFonts w:asciiTheme="minorEastAsia" w:hAnsiTheme="minorEastAsia"/>
                <w:b/>
                <w:szCs w:val="21"/>
              </w:rPr>
            </w:pPr>
            <w:r>
              <w:rPr>
                <w:rFonts w:asciiTheme="minorEastAsia" w:hAnsiTheme="minorEastAsia"/>
                <w:b/>
                <w:szCs w:val="21"/>
              </w:rPr>
              <w:t>备注</w:t>
            </w:r>
          </w:p>
        </w:tc>
      </w:tr>
      <w:tr w:rsidR="001270A3">
        <w:trPr>
          <w:cantSplit/>
          <w:trHeight w:val="1072"/>
        </w:trPr>
        <w:tc>
          <w:tcPr>
            <w:tcW w:w="970" w:type="dxa"/>
            <w:vAlign w:val="center"/>
          </w:tcPr>
          <w:p w:rsidR="001270A3" w:rsidRDefault="00ED3712">
            <w:pPr>
              <w:jc w:val="center"/>
              <w:rPr>
                <w:rFonts w:asciiTheme="minorEastAsia" w:hAnsiTheme="minorEastAsia"/>
                <w:szCs w:val="21"/>
              </w:rPr>
            </w:pPr>
            <w:r>
              <w:rPr>
                <w:rFonts w:asciiTheme="minorEastAsia" w:hAnsiTheme="minorEastAsia" w:hint="eastAsia"/>
                <w:szCs w:val="21"/>
              </w:rPr>
              <w:t>1</w:t>
            </w:r>
          </w:p>
        </w:tc>
        <w:tc>
          <w:tcPr>
            <w:tcW w:w="2575" w:type="dxa"/>
            <w:vAlign w:val="center"/>
          </w:tcPr>
          <w:p w:rsidR="001270A3" w:rsidRDefault="00ED3712">
            <w:pPr>
              <w:jc w:val="center"/>
              <w:rPr>
                <w:rFonts w:asciiTheme="minorEastAsia" w:hAnsiTheme="minorEastAsia"/>
                <w:bCs/>
                <w:szCs w:val="21"/>
              </w:rPr>
            </w:pPr>
            <w:r>
              <w:rPr>
                <w:rFonts w:ascii="宋体" w:eastAsia="宋体" w:hAnsi="宋体" w:hint="eastAsia"/>
                <w:bCs/>
                <w:color w:val="000000" w:themeColor="text1"/>
                <w:szCs w:val="21"/>
              </w:rPr>
              <w:t>广东省肇庆监狱铁门维护保修服务项目</w:t>
            </w:r>
          </w:p>
        </w:tc>
        <w:tc>
          <w:tcPr>
            <w:tcW w:w="850" w:type="dxa"/>
            <w:vAlign w:val="center"/>
          </w:tcPr>
          <w:p w:rsidR="001270A3" w:rsidRDefault="00ED3712">
            <w:pPr>
              <w:jc w:val="center"/>
              <w:rPr>
                <w:rFonts w:asciiTheme="minorEastAsia" w:hAnsiTheme="minorEastAsia"/>
                <w:bCs/>
                <w:szCs w:val="21"/>
              </w:rPr>
            </w:pPr>
            <w:r>
              <w:rPr>
                <w:rFonts w:ascii="宋体" w:eastAsia="宋体" w:hAnsi="宋体" w:hint="eastAsia"/>
                <w:bCs/>
                <w:color w:val="000000" w:themeColor="text1"/>
                <w:szCs w:val="21"/>
              </w:rPr>
              <w:t>1</w:t>
            </w:r>
            <w:r>
              <w:rPr>
                <w:rFonts w:ascii="宋体" w:eastAsia="宋体" w:hAnsi="宋体" w:hint="eastAsia"/>
                <w:bCs/>
                <w:szCs w:val="21"/>
              </w:rPr>
              <w:t>批</w:t>
            </w:r>
          </w:p>
        </w:tc>
        <w:tc>
          <w:tcPr>
            <w:tcW w:w="2126" w:type="dxa"/>
            <w:vAlign w:val="center"/>
          </w:tcPr>
          <w:p w:rsidR="001270A3" w:rsidRDefault="001270A3">
            <w:pPr>
              <w:jc w:val="center"/>
              <w:rPr>
                <w:rFonts w:asciiTheme="minorEastAsia" w:hAnsiTheme="minorEastAsia"/>
                <w:szCs w:val="21"/>
              </w:rPr>
            </w:pPr>
          </w:p>
        </w:tc>
        <w:tc>
          <w:tcPr>
            <w:tcW w:w="1701" w:type="dxa"/>
            <w:vAlign w:val="center"/>
          </w:tcPr>
          <w:p w:rsidR="001270A3" w:rsidRDefault="001270A3">
            <w:pPr>
              <w:ind w:leftChars="-44" w:left="-92"/>
              <w:jc w:val="center"/>
              <w:rPr>
                <w:rFonts w:asciiTheme="minorEastAsia" w:hAnsiTheme="minorEastAsia"/>
                <w:szCs w:val="21"/>
              </w:rPr>
            </w:pPr>
          </w:p>
        </w:tc>
      </w:tr>
    </w:tbl>
    <w:p w:rsidR="001270A3" w:rsidRDefault="001270A3">
      <w:pPr>
        <w:rPr>
          <w:szCs w:val="21"/>
          <w:lang w:val="zh-CN"/>
        </w:rPr>
      </w:pPr>
    </w:p>
    <w:p w:rsidR="001270A3" w:rsidRDefault="00ED3712">
      <w:pPr>
        <w:spacing w:line="500" w:lineRule="exact"/>
        <w:rPr>
          <w:rFonts w:ascii="宋体" w:eastAsia="宋体" w:hAnsi="宋体"/>
          <w:b/>
          <w:color w:val="000000" w:themeColor="text1"/>
          <w:spacing w:val="4"/>
          <w:szCs w:val="21"/>
        </w:rPr>
      </w:pPr>
      <w:r>
        <w:rPr>
          <w:rFonts w:ascii="宋体" w:eastAsia="宋体" w:hAnsi="宋体" w:hint="eastAsia"/>
          <w:b/>
          <w:color w:val="000000" w:themeColor="text1"/>
          <w:spacing w:val="4"/>
          <w:szCs w:val="21"/>
        </w:rPr>
        <w:t>注：</w:t>
      </w:r>
    </w:p>
    <w:p w:rsidR="001270A3" w:rsidRDefault="00ED3712">
      <w:pPr>
        <w:pStyle w:val="ab"/>
        <w:numPr>
          <w:ilvl w:val="0"/>
          <w:numId w:val="17"/>
        </w:numPr>
        <w:shd w:val="clear" w:color="auto" w:fill="FFFFFF"/>
        <w:spacing w:before="0" w:beforeAutospacing="0" w:after="0" w:afterAutospacing="0" w:line="360" w:lineRule="auto"/>
        <w:rPr>
          <w:b/>
          <w:bCs/>
          <w:color w:val="000000" w:themeColor="text1"/>
          <w:sz w:val="21"/>
          <w:szCs w:val="21"/>
        </w:rPr>
      </w:pPr>
      <w:r>
        <w:rPr>
          <w:rFonts w:hint="eastAsia"/>
          <w:b/>
          <w:bCs/>
          <w:color w:val="000000" w:themeColor="text1"/>
          <w:sz w:val="21"/>
          <w:szCs w:val="21"/>
        </w:rPr>
        <w:t>供应商必须按报价表的格式填写，不得增加或删除表格内容。除单价、金额或项目要求填写的内容外，不得擅自改动报价表内容，否则将有可能影响成交结果，不推荐为成交候选人；</w:t>
      </w:r>
    </w:p>
    <w:p w:rsidR="001270A3" w:rsidRDefault="00ED3712">
      <w:pPr>
        <w:pStyle w:val="ab"/>
        <w:numPr>
          <w:ilvl w:val="0"/>
          <w:numId w:val="17"/>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1270A3" w:rsidRDefault="00ED3712">
      <w:pPr>
        <w:pStyle w:val="ab"/>
        <w:numPr>
          <w:ilvl w:val="0"/>
          <w:numId w:val="17"/>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1270A3" w:rsidRDefault="00ED3712">
      <w:pPr>
        <w:widowControl/>
        <w:numPr>
          <w:ilvl w:val="0"/>
          <w:numId w:val="17"/>
        </w:numPr>
        <w:shd w:val="clear" w:color="auto" w:fill="FFFFFF"/>
        <w:spacing w:line="360" w:lineRule="auto"/>
        <w:jc w:val="left"/>
        <w:rPr>
          <w:rFonts w:ascii="宋体" w:hAnsi="宋体"/>
          <w:b/>
          <w:bCs/>
          <w:szCs w:val="21"/>
        </w:rPr>
      </w:pPr>
      <w:proofErr w:type="gramStart"/>
      <w:r>
        <w:rPr>
          <w:rFonts w:ascii="宋体" w:hAnsi="宋体"/>
          <w:b/>
          <w:bCs/>
          <w:szCs w:val="21"/>
        </w:rPr>
        <w:t>下浮率报价</w:t>
      </w:r>
      <w:proofErr w:type="gramEnd"/>
      <w:r>
        <w:rPr>
          <w:rFonts w:ascii="宋体" w:hAnsi="宋体"/>
          <w:b/>
          <w:bCs/>
          <w:szCs w:val="21"/>
        </w:rPr>
        <w:t>没有大于或等于</w:t>
      </w:r>
      <w:r>
        <w:rPr>
          <w:rFonts w:ascii="宋体" w:hAnsi="宋体" w:hint="eastAsia"/>
          <w:b/>
          <w:bCs/>
          <w:szCs w:val="21"/>
        </w:rPr>
        <w:t>100</w:t>
      </w:r>
      <w:r>
        <w:rPr>
          <w:rFonts w:ascii="宋体" w:hAnsi="宋体"/>
          <w:b/>
          <w:bCs/>
          <w:szCs w:val="21"/>
        </w:rPr>
        <w:t>%，也没有为负数，且是固定唯一值的，否则为无效报价</w:t>
      </w:r>
      <w:r>
        <w:rPr>
          <w:rFonts w:ascii="宋体" w:hAnsi="宋体" w:hint="eastAsia"/>
          <w:b/>
          <w:bCs/>
          <w:szCs w:val="21"/>
        </w:rPr>
        <w:t>；供应商所报</w:t>
      </w:r>
      <w:proofErr w:type="gramStart"/>
      <w:r>
        <w:rPr>
          <w:rFonts w:ascii="宋体" w:hAnsi="宋体" w:hint="eastAsia"/>
          <w:b/>
          <w:bCs/>
          <w:szCs w:val="21"/>
        </w:rPr>
        <w:t>下浮率</w:t>
      </w:r>
      <w:proofErr w:type="gramEnd"/>
      <w:r>
        <w:rPr>
          <w:rFonts w:ascii="宋体" w:hAnsi="宋体" w:hint="eastAsia"/>
          <w:b/>
          <w:bCs/>
          <w:szCs w:val="21"/>
        </w:rPr>
        <w:t>为成交下浮率，即：合同物品单价</w:t>
      </w:r>
      <w:r>
        <w:rPr>
          <w:rFonts w:ascii="宋体" w:hAnsi="宋体"/>
          <w:b/>
          <w:bCs/>
          <w:szCs w:val="21"/>
        </w:rPr>
        <w:t>=</w:t>
      </w:r>
      <w:r>
        <w:rPr>
          <w:rFonts w:ascii="宋体" w:hAnsi="宋体" w:hint="eastAsia"/>
          <w:b/>
          <w:bCs/>
          <w:szCs w:val="21"/>
        </w:rPr>
        <w:t>最高</w:t>
      </w:r>
      <w:r>
        <w:rPr>
          <w:rFonts w:ascii="宋体" w:hAnsi="宋体"/>
          <w:b/>
          <w:bCs/>
          <w:szCs w:val="21"/>
        </w:rPr>
        <w:t>单价限价*</w:t>
      </w:r>
      <w:r>
        <w:rPr>
          <w:rFonts w:ascii="宋体" w:hAnsi="宋体" w:hint="eastAsia"/>
          <w:b/>
          <w:bCs/>
          <w:szCs w:val="21"/>
        </w:rPr>
        <w:t>（1-</w:t>
      </w:r>
      <w:r>
        <w:rPr>
          <w:rFonts w:ascii="宋体" w:hAnsi="宋体"/>
          <w:b/>
          <w:bCs/>
          <w:szCs w:val="21"/>
        </w:rPr>
        <w:t>下浮率</w:t>
      </w:r>
      <w:r>
        <w:rPr>
          <w:rFonts w:ascii="宋体" w:hAnsi="宋体" w:hint="eastAsia"/>
          <w:b/>
          <w:bCs/>
          <w:szCs w:val="21"/>
        </w:rPr>
        <w:t>）</w:t>
      </w:r>
      <w:r>
        <w:rPr>
          <w:rFonts w:ascii="宋体" w:hAnsi="宋体"/>
          <w:b/>
          <w:bCs/>
          <w:szCs w:val="21"/>
        </w:rPr>
        <w:t>；在本项目合同服务履行期间，该</w:t>
      </w:r>
      <w:proofErr w:type="gramStart"/>
      <w:r>
        <w:rPr>
          <w:rFonts w:ascii="宋体" w:hAnsi="宋体"/>
          <w:b/>
          <w:bCs/>
          <w:szCs w:val="21"/>
        </w:rPr>
        <w:t>下浮率</w:t>
      </w:r>
      <w:proofErr w:type="gramEnd"/>
      <w:r>
        <w:rPr>
          <w:rFonts w:ascii="宋体" w:hAnsi="宋体"/>
          <w:b/>
          <w:bCs/>
          <w:szCs w:val="21"/>
        </w:rPr>
        <w:t>不作另行调整；</w:t>
      </w:r>
    </w:p>
    <w:p w:rsidR="001270A3" w:rsidRDefault="00ED3712">
      <w:pPr>
        <w:widowControl/>
        <w:numPr>
          <w:ilvl w:val="0"/>
          <w:numId w:val="17"/>
        </w:numPr>
        <w:spacing w:line="360" w:lineRule="auto"/>
        <w:jc w:val="left"/>
        <w:rPr>
          <w:rFonts w:ascii="宋体" w:hAnsi="宋体" w:cs="宋体"/>
          <w:b/>
          <w:bCs/>
          <w:kern w:val="0"/>
          <w:szCs w:val="21"/>
        </w:rPr>
      </w:pPr>
      <w:proofErr w:type="gramStart"/>
      <w:r>
        <w:rPr>
          <w:rFonts w:ascii="宋体" w:hAnsi="宋体" w:cs="宋体" w:hint="eastAsia"/>
          <w:b/>
          <w:bCs/>
          <w:kern w:val="0"/>
          <w:szCs w:val="21"/>
        </w:rPr>
        <w:t>下浮率</w:t>
      </w:r>
      <w:proofErr w:type="gramEnd"/>
      <w:r>
        <w:rPr>
          <w:rFonts w:ascii="宋体" w:hAnsi="宋体" w:cs="宋体" w:hint="eastAsia"/>
          <w:b/>
          <w:bCs/>
          <w:kern w:val="0"/>
          <w:szCs w:val="21"/>
        </w:rPr>
        <w:t>的报价均应包含国家规定的税费。</w:t>
      </w:r>
    </w:p>
    <w:p w:rsidR="001270A3" w:rsidRDefault="00ED3712">
      <w:pPr>
        <w:widowControl/>
        <w:numPr>
          <w:ilvl w:val="0"/>
          <w:numId w:val="17"/>
        </w:numPr>
        <w:spacing w:line="360" w:lineRule="auto"/>
        <w:jc w:val="left"/>
        <w:rPr>
          <w:rFonts w:ascii="宋体" w:hAnsi="宋体" w:cs="宋体"/>
          <w:b/>
          <w:bCs/>
          <w:kern w:val="0"/>
          <w:szCs w:val="21"/>
        </w:rPr>
      </w:pPr>
      <w:r>
        <w:rPr>
          <w:rFonts w:ascii="宋体" w:hAnsi="宋体" w:cs="宋体" w:hint="eastAsia"/>
          <w:b/>
          <w:bCs/>
          <w:kern w:val="0"/>
          <w:szCs w:val="21"/>
        </w:rPr>
        <w:t>本项目不接受有选择性的报价，只允许报一个下浮率，且所报的</w:t>
      </w:r>
      <w:proofErr w:type="gramStart"/>
      <w:r>
        <w:rPr>
          <w:rFonts w:ascii="宋体" w:hAnsi="宋体" w:cs="宋体" w:hint="eastAsia"/>
          <w:b/>
          <w:bCs/>
          <w:kern w:val="0"/>
          <w:szCs w:val="21"/>
        </w:rPr>
        <w:t>下浮率应当</w:t>
      </w:r>
      <w:proofErr w:type="gramEnd"/>
      <w:r>
        <w:rPr>
          <w:rFonts w:ascii="宋体" w:hAnsi="宋体" w:cs="宋体" w:hint="eastAsia"/>
          <w:b/>
          <w:bCs/>
          <w:kern w:val="0"/>
          <w:szCs w:val="21"/>
        </w:rPr>
        <w:t>适用于该类别所有产品单品。</w:t>
      </w:r>
    </w:p>
    <w:p w:rsidR="001270A3" w:rsidRDefault="001270A3">
      <w:pPr>
        <w:pStyle w:val="11"/>
        <w:rPr>
          <w:sz w:val="21"/>
          <w:szCs w:val="21"/>
        </w:rPr>
      </w:pPr>
    </w:p>
    <w:p w:rsidR="001270A3" w:rsidRDefault="00ED3712">
      <w:pPr>
        <w:spacing w:line="360" w:lineRule="auto"/>
        <w:ind w:right="218"/>
        <w:jc w:val="right"/>
        <w:rPr>
          <w:rFonts w:ascii="宋体" w:eastAsia="宋体" w:hAnsi="宋体"/>
          <w:color w:val="000000" w:themeColor="text1"/>
          <w:szCs w:val="21"/>
          <w:u w:val="single"/>
        </w:rPr>
      </w:pPr>
      <w:r>
        <w:rPr>
          <w:rFonts w:ascii="宋体" w:eastAsia="宋体" w:hAnsi="宋体" w:hint="eastAsia"/>
          <w:color w:val="000000" w:themeColor="text1"/>
          <w:spacing w:val="4"/>
          <w:szCs w:val="21"/>
        </w:rPr>
        <w:t>供应商名称（</w:t>
      </w:r>
      <w:r>
        <w:rPr>
          <w:rFonts w:ascii="宋体" w:eastAsia="宋体" w:hAnsi="宋体" w:hint="eastAsia"/>
          <w:color w:val="000000" w:themeColor="text1"/>
          <w:szCs w:val="21"/>
        </w:rPr>
        <w:t>单位盖</w:t>
      </w:r>
      <w:r>
        <w:rPr>
          <w:rFonts w:ascii="宋体" w:eastAsia="宋体" w:hAnsi="宋体" w:hint="eastAsia"/>
          <w:color w:val="000000" w:themeColor="text1"/>
          <w:spacing w:val="4"/>
          <w:szCs w:val="21"/>
        </w:rPr>
        <w:t>公章）：</w:t>
      </w:r>
      <w:r>
        <w:rPr>
          <w:rFonts w:ascii="宋体" w:eastAsia="宋体" w:hAnsi="宋体" w:hint="eastAsia"/>
          <w:color w:val="000000" w:themeColor="text1"/>
          <w:spacing w:val="4"/>
          <w:szCs w:val="21"/>
          <w:u w:val="single"/>
        </w:rPr>
        <w:t xml:space="preserve">          </w:t>
      </w:r>
    </w:p>
    <w:p w:rsidR="001270A3" w:rsidRDefault="001270A3">
      <w:pPr>
        <w:spacing w:line="360" w:lineRule="auto"/>
        <w:ind w:right="210"/>
        <w:jc w:val="right"/>
        <w:rPr>
          <w:rFonts w:ascii="宋体" w:eastAsia="宋体" w:hAnsi="宋体"/>
          <w:color w:val="000000" w:themeColor="text1"/>
          <w:szCs w:val="21"/>
          <w:u w:val="single"/>
        </w:rPr>
      </w:pPr>
    </w:p>
    <w:p w:rsidR="001270A3" w:rsidRDefault="00ED3712">
      <w:pPr>
        <w:spacing w:line="360" w:lineRule="auto"/>
        <w:jc w:val="right"/>
        <w:rPr>
          <w:rFonts w:ascii="宋体" w:eastAsia="宋体" w:hAnsi="宋体"/>
          <w:color w:val="000000" w:themeColor="text1"/>
          <w:szCs w:val="21"/>
          <w:u w:val="single"/>
        </w:rPr>
      </w:pPr>
      <w:r>
        <w:rPr>
          <w:rFonts w:ascii="宋体" w:eastAsia="宋体" w:hAnsi="宋体" w:hint="eastAsia"/>
          <w:color w:val="000000" w:themeColor="text1"/>
          <w:spacing w:val="4"/>
          <w:szCs w:val="21"/>
        </w:rPr>
        <w:t>日期：</w:t>
      </w:r>
      <w:r>
        <w:rPr>
          <w:rFonts w:ascii="宋体" w:eastAsia="宋体" w:hAnsi="宋体" w:hint="eastAsia"/>
          <w:color w:val="000000" w:themeColor="text1"/>
          <w:spacing w:val="4"/>
          <w:szCs w:val="21"/>
          <w:u w:val="single"/>
        </w:rPr>
        <w:t xml:space="preserve">          </w:t>
      </w:r>
    </w:p>
    <w:p w:rsidR="001270A3" w:rsidRDefault="001270A3">
      <w:pPr>
        <w:spacing w:line="500" w:lineRule="exact"/>
        <w:rPr>
          <w:rFonts w:ascii="宋体" w:eastAsia="宋体" w:hAnsi="宋体"/>
          <w:b/>
          <w:spacing w:val="4"/>
          <w:szCs w:val="21"/>
        </w:rPr>
      </w:pPr>
    </w:p>
    <w:p w:rsidR="001270A3" w:rsidRDefault="00ED3712">
      <w:pPr>
        <w:pStyle w:val="2"/>
        <w:keepLines w:val="0"/>
        <w:spacing w:before="0" w:after="240" w:line="360" w:lineRule="auto"/>
        <w:ind w:left="720" w:hanging="360"/>
        <w:jc w:val="center"/>
        <w:rPr>
          <w:rFonts w:ascii="宋体" w:eastAsia="宋体" w:hAnsi="宋体"/>
        </w:rPr>
      </w:pPr>
      <w:r>
        <w:rPr>
          <w:rFonts w:ascii="宋体" w:eastAsia="宋体" w:hAnsi="宋体"/>
        </w:rPr>
        <w:br w:type="page"/>
      </w:r>
    </w:p>
    <w:p w:rsidR="001270A3" w:rsidRDefault="00ED3712">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采购需求书响应声明函</w:t>
      </w:r>
    </w:p>
    <w:p w:rsidR="001270A3" w:rsidRDefault="00ED3712">
      <w:pPr>
        <w:spacing w:line="360" w:lineRule="auto"/>
        <w:rPr>
          <w:rFonts w:ascii="宋体" w:eastAsia="宋体" w:hAnsi="宋体"/>
          <w:b/>
          <w:szCs w:val="21"/>
        </w:rPr>
      </w:pPr>
      <w:r>
        <w:rPr>
          <w:rFonts w:ascii="宋体" w:eastAsia="宋体" w:hAnsi="宋体" w:hint="eastAsia"/>
          <w:b/>
          <w:szCs w:val="21"/>
        </w:rPr>
        <w:t>致：广东省肇庆监狱、</w:t>
      </w:r>
      <w:proofErr w:type="gramStart"/>
      <w:r>
        <w:rPr>
          <w:rFonts w:ascii="宋体" w:eastAsia="宋体" w:hAnsi="宋体"/>
          <w:b/>
          <w:szCs w:val="21"/>
        </w:rPr>
        <w:t>云采</w:t>
      </w:r>
      <w:proofErr w:type="gramEnd"/>
      <w:r>
        <w:rPr>
          <w:rFonts w:ascii="宋体" w:eastAsia="宋体" w:hAnsi="宋体"/>
          <w:b/>
          <w:szCs w:val="21"/>
        </w:rPr>
        <w:t>链（广州）信息科技有限公司</w:t>
      </w:r>
    </w:p>
    <w:p w:rsidR="001270A3" w:rsidRDefault="001270A3">
      <w:pPr>
        <w:spacing w:line="360" w:lineRule="auto"/>
        <w:rPr>
          <w:rFonts w:ascii="宋体" w:eastAsia="宋体" w:hAnsi="宋体"/>
          <w:szCs w:val="21"/>
          <w:lang w:val="zh-CN"/>
        </w:rPr>
      </w:pPr>
    </w:p>
    <w:p w:rsidR="001270A3" w:rsidRDefault="00ED3712">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b/>
          <w:bCs/>
          <w:szCs w:val="21"/>
          <w:u w:val="single"/>
        </w:rPr>
        <w:t>广东省肇庆监狱铁门维护保修服务项目</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1270A3" w:rsidRDefault="00ED3712">
      <w:pPr>
        <w:pStyle w:val="12"/>
        <w:tabs>
          <w:tab w:val="left" w:pos="426"/>
        </w:tabs>
        <w:snapToGrid w:val="0"/>
        <w:spacing w:line="360" w:lineRule="auto"/>
        <w:ind w:firstLineChars="0"/>
        <w:rPr>
          <w:rFonts w:ascii="宋体" w:hAnsi="宋体"/>
        </w:rPr>
      </w:pPr>
      <w:r>
        <w:rPr>
          <w:rFonts w:ascii="宋体" w:hAnsi="宋体" w:hint="eastAsia"/>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1270A3" w:rsidRDefault="00ED3712">
      <w:pPr>
        <w:pStyle w:val="12"/>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1270A3" w:rsidRDefault="00ED3712">
      <w:pPr>
        <w:autoSpaceDE w:val="0"/>
        <w:autoSpaceDN w:val="0"/>
        <w:adjustRightInd w:val="0"/>
        <w:spacing w:line="360" w:lineRule="auto"/>
        <w:ind w:firstLineChars="196" w:firstLine="413"/>
        <w:rPr>
          <w:rFonts w:ascii="宋体" w:eastAsia="宋体" w:hAnsi="宋体"/>
          <w:b/>
          <w:szCs w:val="21"/>
        </w:rPr>
      </w:pPr>
      <w:r>
        <w:rPr>
          <w:rFonts w:ascii="宋体" w:eastAsia="宋体" w:hAnsi="宋体" w:hint="eastAsia"/>
          <w:b/>
          <w:szCs w:val="21"/>
        </w:rPr>
        <w:t>备注：</w:t>
      </w:r>
    </w:p>
    <w:p w:rsidR="001270A3" w:rsidRDefault="00ED3712">
      <w:pPr>
        <w:pStyle w:val="af"/>
        <w:numPr>
          <w:ilvl w:val="0"/>
          <w:numId w:val="18"/>
        </w:numPr>
        <w:autoSpaceDE w:val="0"/>
        <w:autoSpaceDN w:val="0"/>
        <w:adjustRightInd w:val="0"/>
        <w:spacing w:line="360" w:lineRule="auto"/>
        <w:ind w:firstLineChars="0"/>
        <w:rPr>
          <w:rFonts w:ascii="宋体" w:eastAsia="宋体" w:hAnsi="宋体"/>
          <w:szCs w:val="21"/>
        </w:rPr>
      </w:pPr>
      <w:r>
        <w:rPr>
          <w:rFonts w:ascii="宋体" w:eastAsia="宋体" w:hAnsi="宋体" w:hint="eastAsia"/>
          <w:szCs w:val="21"/>
        </w:rPr>
        <w:t>本声明</w:t>
      </w:r>
      <w:proofErr w:type="gramStart"/>
      <w:r>
        <w:rPr>
          <w:rFonts w:ascii="宋体" w:eastAsia="宋体" w:hAnsi="宋体" w:hint="eastAsia"/>
          <w:szCs w:val="21"/>
        </w:rPr>
        <w:t>函必须</w:t>
      </w:r>
      <w:proofErr w:type="gramEnd"/>
      <w:r>
        <w:rPr>
          <w:rFonts w:ascii="宋体" w:eastAsia="宋体" w:hAnsi="宋体" w:hint="eastAsia"/>
          <w:szCs w:val="21"/>
        </w:rPr>
        <w:t>提供且内容不得擅自删改，否则视为响应无效。</w:t>
      </w:r>
    </w:p>
    <w:p w:rsidR="001270A3" w:rsidRDefault="00ED3712">
      <w:pPr>
        <w:pStyle w:val="af"/>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1270A3" w:rsidRDefault="001270A3">
      <w:pPr>
        <w:widowControl/>
        <w:spacing w:line="360" w:lineRule="auto"/>
        <w:jc w:val="left"/>
        <w:rPr>
          <w:rFonts w:ascii="宋体" w:eastAsia="宋体" w:hAnsi="宋体"/>
          <w:b/>
          <w:bCs/>
          <w:kern w:val="0"/>
          <w:szCs w:val="21"/>
        </w:rPr>
      </w:pPr>
    </w:p>
    <w:p w:rsidR="001270A3" w:rsidRDefault="00ED3712">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1270A3" w:rsidRDefault="001270A3">
      <w:pPr>
        <w:spacing w:line="360" w:lineRule="auto"/>
        <w:ind w:firstLineChars="50" w:firstLine="105"/>
        <w:jc w:val="right"/>
        <w:rPr>
          <w:rFonts w:ascii="宋体" w:eastAsia="宋体" w:hAnsi="宋体"/>
          <w:szCs w:val="21"/>
          <w:u w:val="single"/>
        </w:rPr>
      </w:pPr>
    </w:p>
    <w:p w:rsidR="001270A3" w:rsidRDefault="00ED3712">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1270A3" w:rsidRDefault="001270A3">
      <w:pPr>
        <w:widowControl/>
        <w:spacing w:line="360" w:lineRule="auto"/>
        <w:jc w:val="right"/>
        <w:rPr>
          <w:rFonts w:ascii="宋体" w:eastAsia="宋体" w:hAnsi="宋体"/>
          <w:b/>
          <w:bCs/>
          <w:kern w:val="0"/>
          <w:sz w:val="32"/>
          <w:szCs w:val="32"/>
          <w:lang w:val="zh-CN"/>
        </w:rPr>
      </w:pPr>
    </w:p>
    <w:p w:rsidR="001270A3" w:rsidRDefault="001270A3">
      <w:pPr>
        <w:spacing w:line="360" w:lineRule="auto"/>
        <w:rPr>
          <w:rFonts w:ascii="宋体" w:eastAsia="宋体" w:hAnsi="宋体"/>
        </w:rPr>
      </w:pPr>
    </w:p>
    <w:p w:rsidR="001270A3" w:rsidRDefault="00ED3712">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1270A3" w:rsidRDefault="00ED3712">
      <w:pPr>
        <w:pStyle w:val="2"/>
        <w:spacing w:before="0" w:after="0"/>
        <w:jc w:val="center"/>
        <w:rPr>
          <w:rFonts w:ascii="宋体" w:eastAsia="宋体" w:hAnsi="宋体"/>
          <w:sz w:val="28"/>
          <w:szCs w:val="28"/>
        </w:rPr>
      </w:pPr>
      <w:r>
        <w:rPr>
          <w:rFonts w:ascii="宋体" w:eastAsia="宋体" w:hAnsi="宋体" w:hint="eastAsia"/>
          <w:sz w:val="28"/>
          <w:szCs w:val="28"/>
        </w:rPr>
        <w:lastRenderedPageBreak/>
        <w:t>供应商资格声明函</w:t>
      </w:r>
    </w:p>
    <w:p w:rsidR="001270A3" w:rsidRDefault="001270A3">
      <w:pPr>
        <w:rPr>
          <w:rFonts w:ascii="宋体" w:eastAsia="宋体" w:hAnsi="宋体"/>
          <w:b/>
          <w:szCs w:val="21"/>
        </w:rPr>
      </w:pPr>
    </w:p>
    <w:p w:rsidR="001270A3" w:rsidRDefault="00ED3712">
      <w:pPr>
        <w:rPr>
          <w:rFonts w:ascii="宋体" w:eastAsia="宋体" w:hAnsi="宋体"/>
          <w:b/>
          <w:szCs w:val="21"/>
        </w:rPr>
      </w:pPr>
      <w:r>
        <w:rPr>
          <w:rFonts w:ascii="宋体" w:eastAsia="宋体" w:hAnsi="宋体" w:hint="eastAsia"/>
          <w:b/>
          <w:szCs w:val="21"/>
        </w:rPr>
        <w:t>致：广东省肇庆监狱、</w:t>
      </w:r>
      <w:proofErr w:type="gramStart"/>
      <w:r>
        <w:rPr>
          <w:rFonts w:ascii="宋体" w:eastAsia="宋体" w:hAnsi="宋体"/>
          <w:b/>
          <w:szCs w:val="21"/>
        </w:rPr>
        <w:t>云采</w:t>
      </w:r>
      <w:proofErr w:type="gramEnd"/>
      <w:r>
        <w:rPr>
          <w:rFonts w:ascii="宋体" w:eastAsia="宋体" w:hAnsi="宋体"/>
          <w:b/>
          <w:szCs w:val="21"/>
        </w:rPr>
        <w:t>链（广州）信息科技有限公司</w:t>
      </w:r>
      <w:r>
        <w:rPr>
          <w:rFonts w:ascii="宋体" w:eastAsia="宋体" w:hAnsi="宋体" w:hint="eastAsia"/>
          <w:b/>
          <w:szCs w:val="21"/>
        </w:rPr>
        <w:t>：</w:t>
      </w:r>
    </w:p>
    <w:p w:rsidR="001270A3" w:rsidRDefault="001270A3">
      <w:pPr>
        <w:rPr>
          <w:rFonts w:ascii="宋体" w:eastAsia="宋体" w:hAnsi="宋体"/>
          <w:b/>
          <w:szCs w:val="21"/>
        </w:rPr>
      </w:pPr>
    </w:p>
    <w:p w:rsidR="001270A3" w:rsidRDefault="00ED3712">
      <w:pPr>
        <w:snapToGrid w:val="0"/>
        <w:spacing w:line="360" w:lineRule="auto"/>
        <w:ind w:firstLineChars="202" w:firstLine="424"/>
        <w:rPr>
          <w:rFonts w:ascii="宋体" w:eastAsia="宋体" w:hAnsi="宋体"/>
          <w:szCs w:val="21"/>
        </w:rPr>
      </w:pPr>
      <w:r>
        <w:rPr>
          <w:rFonts w:ascii="宋体" w:eastAsia="宋体" w:hAnsi="宋体" w:hint="eastAsia"/>
          <w:szCs w:val="21"/>
        </w:rPr>
        <w:t>关于贵单位、贵司发布</w:t>
      </w:r>
      <w:r>
        <w:rPr>
          <w:rFonts w:ascii="宋体" w:eastAsia="宋体" w:hAnsi="宋体" w:hint="eastAsia"/>
          <w:b/>
          <w:bCs/>
          <w:szCs w:val="21"/>
          <w:u w:val="single"/>
        </w:rPr>
        <w:t>广东省肇庆监狱铁门维护保修服务项目</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1270A3" w:rsidRDefault="00ED3712">
      <w:pPr>
        <w:snapToGrid w:val="0"/>
        <w:spacing w:line="360" w:lineRule="auto"/>
        <w:ind w:firstLineChars="200" w:firstLine="420"/>
        <w:rPr>
          <w:rFonts w:ascii="宋体" w:eastAsia="宋体" w:hAnsi="宋体"/>
          <w:bCs/>
          <w:szCs w:val="21"/>
        </w:rPr>
      </w:pPr>
      <w:r>
        <w:rPr>
          <w:rFonts w:ascii="宋体" w:eastAsia="宋体" w:hAnsi="宋体" w:hint="eastAsia"/>
          <w:szCs w:val="21"/>
        </w:rPr>
        <w:t>一、本公司（企业）</w:t>
      </w:r>
      <w:r>
        <w:rPr>
          <w:rFonts w:ascii="宋体" w:eastAsia="宋体" w:hAnsi="宋体" w:hint="eastAsia"/>
          <w:bCs/>
          <w:szCs w:val="21"/>
        </w:rPr>
        <w:t>具备《中华人民共和国政府采购法》第二十二条规定的条件：</w:t>
      </w:r>
    </w:p>
    <w:p w:rsidR="001270A3" w:rsidRDefault="00ED3712">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1270A3" w:rsidRDefault="00ED3712">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1270A3" w:rsidRDefault="00ED3712">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1270A3" w:rsidRDefault="00ED3712">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1270A3" w:rsidRDefault="00ED3712">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1270A3" w:rsidRDefault="00ED3712">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1270A3" w:rsidRDefault="00ED3712">
      <w:pPr>
        <w:snapToGrid w:val="0"/>
        <w:spacing w:line="360" w:lineRule="auto"/>
        <w:ind w:firstLineChars="202" w:firstLine="424"/>
        <w:rPr>
          <w:rFonts w:ascii="宋体" w:eastAsia="宋体" w:hAnsi="宋体"/>
          <w:szCs w:val="21"/>
        </w:rPr>
      </w:pPr>
      <w:r>
        <w:rPr>
          <w:rFonts w:ascii="宋体" w:eastAsia="宋体" w:hAnsi="宋体" w:hint="eastAsia"/>
          <w:szCs w:val="21"/>
        </w:rPr>
        <w:t>二、本公司（企业）具有本次采购项目服务能力。</w:t>
      </w:r>
    </w:p>
    <w:p w:rsidR="001270A3" w:rsidRDefault="00ED3712">
      <w:pPr>
        <w:snapToGrid w:val="0"/>
        <w:spacing w:line="360" w:lineRule="auto"/>
        <w:ind w:firstLineChars="202" w:firstLine="424"/>
        <w:rPr>
          <w:rFonts w:ascii="宋体" w:eastAsia="宋体" w:hAnsi="宋体"/>
          <w:szCs w:val="21"/>
        </w:rPr>
      </w:pPr>
      <w:r>
        <w:rPr>
          <w:rFonts w:ascii="宋体" w:eastAsia="宋体" w:hAnsi="宋体" w:hint="eastAsia"/>
          <w:szCs w:val="21"/>
        </w:rPr>
        <w:t>三、本公司（企业）有固定的经营场所，信誉良好、售后维护服务好，并且在经营活动中无严重违法记录。</w:t>
      </w:r>
    </w:p>
    <w:p w:rsidR="001270A3" w:rsidRDefault="00ED3712">
      <w:pPr>
        <w:snapToGrid w:val="0"/>
        <w:spacing w:line="360" w:lineRule="auto"/>
        <w:ind w:firstLineChars="202" w:firstLine="424"/>
        <w:rPr>
          <w:rFonts w:ascii="宋体" w:eastAsia="宋体" w:hAnsi="宋体"/>
          <w:szCs w:val="21"/>
        </w:rPr>
      </w:pPr>
      <w:r>
        <w:rPr>
          <w:rFonts w:ascii="宋体" w:eastAsia="宋体" w:hAnsi="宋体" w:hint="eastAsia"/>
          <w:szCs w:val="21"/>
        </w:rPr>
        <w:t>四、本公司（企业）的法定代表人或单位负责人与所参投的本项目其他供应商的法定代表人或单位负责人不为同一人且与其</w:t>
      </w:r>
      <w:proofErr w:type="gramStart"/>
      <w:r>
        <w:rPr>
          <w:rFonts w:ascii="宋体" w:eastAsia="宋体" w:hAnsi="宋体" w:hint="eastAsia"/>
          <w:szCs w:val="21"/>
        </w:rPr>
        <w:t>他供应</w:t>
      </w:r>
      <w:proofErr w:type="gramEnd"/>
      <w:r>
        <w:rPr>
          <w:rFonts w:ascii="宋体" w:eastAsia="宋体" w:hAnsi="宋体" w:hint="eastAsia"/>
          <w:szCs w:val="21"/>
        </w:rPr>
        <w:t>商之间不存在直接控股、管理关系。</w:t>
      </w:r>
    </w:p>
    <w:p w:rsidR="001270A3" w:rsidRDefault="00ED3712">
      <w:pPr>
        <w:pStyle w:val="11"/>
        <w:spacing w:line="360" w:lineRule="auto"/>
        <w:rPr>
          <w:rFonts w:ascii="宋体" w:eastAsia="宋体" w:hAnsi="宋体"/>
          <w:b w:val="0"/>
          <w:kern w:val="2"/>
          <w:sz w:val="21"/>
          <w:szCs w:val="21"/>
        </w:rPr>
      </w:pPr>
      <w:r>
        <w:rPr>
          <w:rFonts w:ascii="宋体" w:eastAsia="宋体" w:hAnsi="宋体" w:hint="eastAsia"/>
          <w:b w:val="0"/>
          <w:kern w:val="2"/>
          <w:sz w:val="21"/>
          <w:szCs w:val="21"/>
        </w:rPr>
        <w:t xml:space="preserve">    五、本公司（企业）</w:t>
      </w:r>
      <w:r>
        <w:rPr>
          <w:rFonts w:ascii="宋体" w:eastAsia="宋体" w:hAnsi="宋体"/>
          <w:b w:val="0"/>
          <w:kern w:val="2"/>
          <w:sz w:val="21"/>
          <w:szCs w:val="21"/>
        </w:rPr>
        <w:t>在本项目中不联合竞价。</w:t>
      </w:r>
    </w:p>
    <w:p w:rsidR="001270A3" w:rsidRDefault="00ED3712">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1270A3" w:rsidRDefault="00ED3712">
      <w:pPr>
        <w:spacing w:line="360" w:lineRule="auto"/>
        <w:ind w:firstLine="420"/>
        <w:rPr>
          <w:rFonts w:ascii="宋体" w:eastAsia="宋体" w:hAnsi="宋体"/>
          <w:szCs w:val="21"/>
        </w:rPr>
      </w:pPr>
      <w:r>
        <w:rPr>
          <w:rFonts w:ascii="宋体" w:eastAsia="宋体" w:hAnsi="宋体" w:hint="eastAsia"/>
          <w:szCs w:val="21"/>
        </w:rPr>
        <w:t>特此声明！</w:t>
      </w:r>
    </w:p>
    <w:p w:rsidR="001270A3" w:rsidRDefault="00ED3712">
      <w:pPr>
        <w:autoSpaceDE w:val="0"/>
        <w:autoSpaceDN w:val="0"/>
        <w:adjustRightInd w:val="0"/>
        <w:spacing w:line="360" w:lineRule="auto"/>
        <w:ind w:firstLineChars="196" w:firstLine="413"/>
        <w:rPr>
          <w:rFonts w:ascii="宋体" w:eastAsia="宋体" w:hAnsi="宋体"/>
          <w:b/>
          <w:szCs w:val="21"/>
        </w:rPr>
      </w:pPr>
      <w:r>
        <w:rPr>
          <w:rFonts w:ascii="宋体" w:eastAsia="宋体" w:hAnsi="宋体" w:hint="eastAsia"/>
          <w:b/>
          <w:szCs w:val="21"/>
        </w:rPr>
        <w:t>备注：</w:t>
      </w:r>
    </w:p>
    <w:p w:rsidR="001270A3" w:rsidRDefault="00ED3712">
      <w:pPr>
        <w:pStyle w:val="af"/>
        <w:numPr>
          <w:ilvl w:val="0"/>
          <w:numId w:val="19"/>
        </w:numPr>
        <w:autoSpaceDE w:val="0"/>
        <w:autoSpaceDN w:val="0"/>
        <w:adjustRightInd w:val="0"/>
        <w:spacing w:line="360" w:lineRule="auto"/>
        <w:ind w:firstLineChars="0"/>
        <w:rPr>
          <w:rFonts w:ascii="宋体" w:eastAsia="宋体" w:hAnsi="宋体"/>
          <w:szCs w:val="21"/>
        </w:rPr>
      </w:pPr>
      <w:r>
        <w:rPr>
          <w:rFonts w:ascii="宋体" w:eastAsia="宋体" w:hAnsi="宋体" w:hint="eastAsia"/>
          <w:szCs w:val="21"/>
        </w:rPr>
        <w:t>本声明</w:t>
      </w:r>
      <w:proofErr w:type="gramStart"/>
      <w:r>
        <w:rPr>
          <w:rFonts w:ascii="宋体" w:eastAsia="宋体" w:hAnsi="宋体" w:hint="eastAsia"/>
          <w:szCs w:val="21"/>
        </w:rPr>
        <w:t>函必须</w:t>
      </w:r>
      <w:proofErr w:type="gramEnd"/>
      <w:r>
        <w:rPr>
          <w:rFonts w:ascii="宋体" w:eastAsia="宋体" w:hAnsi="宋体" w:hint="eastAsia"/>
          <w:szCs w:val="21"/>
        </w:rPr>
        <w:t>提供且内容不得擅自删改，否则视为响应无效。</w:t>
      </w:r>
    </w:p>
    <w:p w:rsidR="001270A3" w:rsidRDefault="00ED3712">
      <w:pPr>
        <w:pStyle w:val="af"/>
        <w:numPr>
          <w:ilvl w:val="0"/>
          <w:numId w:val="19"/>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1270A3" w:rsidRDefault="001270A3">
      <w:pPr>
        <w:widowControl/>
        <w:spacing w:line="360" w:lineRule="auto"/>
        <w:ind w:left="840"/>
        <w:jc w:val="left"/>
        <w:rPr>
          <w:rFonts w:ascii="宋体" w:eastAsia="宋体" w:hAnsi="宋体"/>
          <w:b/>
          <w:bCs/>
          <w:kern w:val="0"/>
          <w:szCs w:val="21"/>
        </w:rPr>
      </w:pPr>
    </w:p>
    <w:p w:rsidR="001270A3" w:rsidRDefault="00ED3712">
      <w:pPr>
        <w:pStyle w:val="af"/>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1270A3" w:rsidRDefault="001270A3">
      <w:pPr>
        <w:pStyle w:val="af"/>
        <w:spacing w:line="360" w:lineRule="auto"/>
        <w:ind w:left="1200" w:right="210" w:firstLineChars="0" w:firstLine="0"/>
        <w:jc w:val="right"/>
        <w:rPr>
          <w:rFonts w:ascii="宋体" w:eastAsia="宋体" w:hAnsi="宋体"/>
          <w:szCs w:val="21"/>
          <w:u w:val="single"/>
        </w:rPr>
      </w:pPr>
    </w:p>
    <w:p w:rsidR="001270A3" w:rsidRDefault="00ED3712">
      <w:pPr>
        <w:wordWrap w:val="0"/>
        <w:spacing w:line="360" w:lineRule="auto"/>
        <w:ind w:left="840"/>
        <w:jc w:val="right"/>
        <w:rPr>
          <w:rFonts w:ascii="宋体" w:eastAsia="宋体" w:hAnsi="宋体"/>
          <w:spacing w:val="4"/>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1270A3" w:rsidRDefault="001270A3">
      <w:pPr>
        <w:pStyle w:val="11"/>
      </w:pPr>
    </w:p>
    <w:sectPr w:rsidR="001270A3">
      <w:head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435A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5F7" w:rsidRDefault="00D515F7">
      <w:r>
        <w:separator/>
      </w:r>
    </w:p>
  </w:endnote>
  <w:endnote w:type="continuationSeparator" w:id="0">
    <w:p w:rsidR="00D515F7" w:rsidRDefault="00D5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5F7" w:rsidRDefault="00D515F7">
      <w:r>
        <w:separator/>
      </w:r>
    </w:p>
  </w:footnote>
  <w:footnote w:type="continuationSeparator" w:id="0">
    <w:p w:rsidR="00D515F7" w:rsidRDefault="00D51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0A3" w:rsidRDefault="001270A3">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0A3" w:rsidRDefault="001270A3">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7EFFF"/>
    <w:multiLevelType w:val="singleLevel"/>
    <w:tmpl w:val="9F57EFFF"/>
    <w:lvl w:ilvl="0">
      <w:start w:val="1"/>
      <w:numFmt w:val="decimal"/>
      <w:lvlText w:val="%1."/>
      <w:lvlJc w:val="left"/>
      <w:pPr>
        <w:ind w:left="425" w:hanging="425"/>
      </w:pPr>
      <w:rPr>
        <w:rFonts w:hint="default"/>
      </w:rPr>
    </w:lvl>
  </w:abstractNum>
  <w:abstractNum w:abstractNumId="1">
    <w:nsid w:val="D3A8461C"/>
    <w:multiLevelType w:val="singleLevel"/>
    <w:tmpl w:val="D3A8461C"/>
    <w:lvl w:ilvl="0">
      <w:start w:val="1"/>
      <w:numFmt w:val="decimal"/>
      <w:lvlText w:val="%1."/>
      <w:lvlJc w:val="left"/>
      <w:pPr>
        <w:ind w:left="425" w:hanging="425"/>
      </w:pPr>
      <w:rPr>
        <w:rFonts w:hint="default"/>
      </w:rPr>
    </w:lvl>
  </w:abstractNum>
  <w:abstractNum w:abstractNumId="2">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7">
    <w:nsid w:val="32D72CC8"/>
    <w:multiLevelType w:val="multilevel"/>
    <w:tmpl w:val="32D72CC8"/>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4">
    <w:nsid w:val="56FF4031"/>
    <w:multiLevelType w:val="multilevel"/>
    <w:tmpl w:val="56FF4031"/>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E19083E"/>
    <w:multiLevelType w:val="multilevel"/>
    <w:tmpl w:val="6E19083E"/>
    <w:lvl w:ilvl="0">
      <w:start w:val="1"/>
      <w:numFmt w:val="decimal"/>
      <w:lvlText w:val="%1."/>
      <w:lvlJc w:val="left"/>
      <w:pPr>
        <w:ind w:left="420" w:hanging="420"/>
      </w:pPr>
      <w:rPr>
        <w:rFonts w:ascii="宋体" w:eastAsia="宋体" w:hAnsi="宋体"/>
        <w:b/>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6E92880"/>
    <w:multiLevelType w:val="multilevel"/>
    <w:tmpl w:val="76E92880"/>
    <w:lvl w:ilvl="0">
      <w:start w:val="1"/>
      <w:numFmt w:val="decimal"/>
      <w:suff w:val="nothing"/>
      <w:lvlText w:val="%1)"/>
      <w:lvlJc w:val="left"/>
      <w:pPr>
        <w:ind w:left="840" w:hanging="420"/>
      </w:pPr>
      <w:rPr>
        <w:rFonts w:hint="eastAsia"/>
        <w:b w:val="0"/>
        <w:bCs w:val="0"/>
      </w:rPr>
    </w:lvl>
    <w:lvl w:ilvl="1">
      <w:start w:val="1"/>
      <w:numFmt w:val="decimalEnclosedCircle"/>
      <w:lvlText w:val="%2"/>
      <w:lvlJc w:val="left"/>
      <w:pPr>
        <w:ind w:left="1620" w:hanging="360"/>
      </w:pPr>
      <w:rPr>
        <w:rFonts w:hAnsi="宋体" w:cs="宋体"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2"/>
  </w:num>
  <w:num w:numId="2">
    <w:abstractNumId w:val="16"/>
  </w:num>
  <w:num w:numId="3">
    <w:abstractNumId w:val="8"/>
  </w:num>
  <w:num w:numId="4">
    <w:abstractNumId w:val="9"/>
  </w:num>
  <w:num w:numId="5">
    <w:abstractNumId w:val="13"/>
  </w:num>
  <w:num w:numId="6">
    <w:abstractNumId w:val="18"/>
  </w:num>
  <w:num w:numId="7">
    <w:abstractNumId w:val="15"/>
  </w:num>
  <w:num w:numId="8">
    <w:abstractNumId w:val="14"/>
  </w:num>
  <w:num w:numId="9">
    <w:abstractNumId w:val="10"/>
  </w:num>
  <w:num w:numId="10">
    <w:abstractNumId w:val="4"/>
  </w:num>
  <w:num w:numId="11">
    <w:abstractNumId w:val="3"/>
  </w:num>
  <w:num w:numId="12">
    <w:abstractNumId w:val="5"/>
  </w:num>
  <w:num w:numId="13">
    <w:abstractNumId w:val="11"/>
  </w:num>
  <w:num w:numId="14">
    <w:abstractNumId w:val="7"/>
  </w:num>
  <w:num w:numId="15">
    <w:abstractNumId w:val="0"/>
  </w:num>
  <w:num w:numId="16">
    <w:abstractNumId w:val="1"/>
  </w:num>
  <w:num w:numId="17">
    <w:abstractNumId w:val="17"/>
  </w:num>
  <w:num w:numId="18">
    <w:abstractNumId w:val="6"/>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吴伟健（小）">
    <w15:presenceInfo w15:providerId="None" w15:userId="吴伟健（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DQxOGYxOWI3ZjkzOTk3ZmIxZjNjMDZmMmUwYjEifQ=="/>
  </w:docVars>
  <w:rsids>
    <w:rsidRoot w:val="00603670"/>
    <w:rsid w:val="0000298A"/>
    <w:rsid w:val="00011A82"/>
    <w:rsid w:val="000163AB"/>
    <w:rsid w:val="00022BBD"/>
    <w:rsid w:val="00025023"/>
    <w:rsid w:val="000251E0"/>
    <w:rsid w:val="00027036"/>
    <w:rsid w:val="00042B6B"/>
    <w:rsid w:val="000431C9"/>
    <w:rsid w:val="00045E6F"/>
    <w:rsid w:val="00050534"/>
    <w:rsid w:val="00053978"/>
    <w:rsid w:val="000545A4"/>
    <w:rsid w:val="00055D7D"/>
    <w:rsid w:val="000565F1"/>
    <w:rsid w:val="0006472A"/>
    <w:rsid w:val="00072D57"/>
    <w:rsid w:val="000749D9"/>
    <w:rsid w:val="00075391"/>
    <w:rsid w:val="00082CDE"/>
    <w:rsid w:val="00083BE6"/>
    <w:rsid w:val="00086BDC"/>
    <w:rsid w:val="000A2655"/>
    <w:rsid w:val="000A5FA4"/>
    <w:rsid w:val="000A6EAA"/>
    <w:rsid w:val="000A74C7"/>
    <w:rsid w:val="000B040C"/>
    <w:rsid w:val="000B124A"/>
    <w:rsid w:val="000B3F59"/>
    <w:rsid w:val="000B4E07"/>
    <w:rsid w:val="000C5009"/>
    <w:rsid w:val="000C5ABD"/>
    <w:rsid w:val="000D5C55"/>
    <w:rsid w:val="000E1199"/>
    <w:rsid w:val="000E4C42"/>
    <w:rsid w:val="000F08BD"/>
    <w:rsid w:val="000F1249"/>
    <w:rsid w:val="000F37DC"/>
    <w:rsid w:val="000F414F"/>
    <w:rsid w:val="000F423D"/>
    <w:rsid w:val="001022AB"/>
    <w:rsid w:val="00107E2D"/>
    <w:rsid w:val="001134DD"/>
    <w:rsid w:val="0011556A"/>
    <w:rsid w:val="00116EDF"/>
    <w:rsid w:val="00123BEA"/>
    <w:rsid w:val="001270A3"/>
    <w:rsid w:val="001304CF"/>
    <w:rsid w:val="00132FE1"/>
    <w:rsid w:val="00137520"/>
    <w:rsid w:val="00140AD2"/>
    <w:rsid w:val="00143578"/>
    <w:rsid w:val="00145AE8"/>
    <w:rsid w:val="0016171E"/>
    <w:rsid w:val="00175ECB"/>
    <w:rsid w:val="001775AE"/>
    <w:rsid w:val="00182BE9"/>
    <w:rsid w:val="001863E0"/>
    <w:rsid w:val="0019266A"/>
    <w:rsid w:val="0019296D"/>
    <w:rsid w:val="00193765"/>
    <w:rsid w:val="001A0DDF"/>
    <w:rsid w:val="001A2C19"/>
    <w:rsid w:val="001A769F"/>
    <w:rsid w:val="001B0A70"/>
    <w:rsid w:val="001B3438"/>
    <w:rsid w:val="001B74DB"/>
    <w:rsid w:val="001C071E"/>
    <w:rsid w:val="001C3D61"/>
    <w:rsid w:val="001C43C7"/>
    <w:rsid w:val="001C6BE3"/>
    <w:rsid w:val="001C7EAF"/>
    <w:rsid w:val="001D1026"/>
    <w:rsid w:val="001D33E6"/>
    <w:rsid w:val="001D3E3B"/>
    <w:rsid w:val="001D4B35"/>
    <w:rsid w:val="001E3291"/>
    <w:rsid w:val="001E48AC"/>
    <w:rsid w:val="001E4D28"/>
    <w:rsid w:val="001E5C33"/>
    <w:rsid w:val="001F3F8C"/>
    <w:rsid w:val="001F40E7"/>
    <w:rsid w:val="001F576A"/>
    <w:rsid w:val="001F780F"/>
    <w:rsid w:val="002056C6"/>
    <w:rsid w:val="00207081"/>
    <w:rsid w:val="002237A5"/>
    <w:rsid w:val="00227AB8"/>
    <w:rsid w:val="00236102"/>
    <w:rsid w:val="002379C7"/>
    <w:rsid w:val="00240E6C"/>
    <w:rsid w:val="0024390D"/>
    <w:rsid w:val="00251790"/>
    <w:rsid w:val="00253352"/>
    <w:rsid w:val="002547C0"/>
    <w:rsid w:val="0026086E"/>
    <w:rsid w:val="00262DAA"/>
    <w:rsid w:val="0026399A"/>
    <w:rsid w:val="002674A4"/>
    <w:rsid w:val="00270E13"/>
    <w:rsid w:val="00274FF8"/>
    <w:rsid w:val="00283853"/>
    <w:rsid w:val="00283A1B"/>
    <w:rsid w:val="002920CA"/>
    <w:rsid w:val="0029296F"/>
    <w:rsid w:val="002A1D82"/>
    <w:rsid w:val="002A1FE5"/>
    <w:rsid w:val="002A50F6"/>
    <w:rsid w:val="002B2992"/>
    <w:rsid w:val="002B4DF8"/>
    <w:rsid w:val="002B6EEB"/>
    <w:rsid w:val="002C2E94"/>
    <w:rsid w:val="002C7CC8"/>
    <w:rsid w:val="002D4EBD"/>
    <w:rsid w:val="002D5B83"/>
    <w:rsid w:val="002E0263"/>
    <w:rsid w:val="002E5C51"/>
    <w:rsid w:val="002E61D3"/>
    <w:rsid w:val="002E66A9"/>
    <w:rsid w:val="002F352E"/>
    <w:rsid w:val="002F4A33"/>
    <w:rsid w:val="002F5E67"/>
    <w:rsid w:val="0031356B"/>
    <w:rsid w:val="0032150E"/>
    <w:rsid w:val="00327C22"/>
    <w:rsid w:val="003309BC"/>
    <w:rsid w:val="00332AF3"/>
    <w:rsid w:val="00334906"/>
    <w:rsid w:val="00336F07"/>
    <w:rsid w:val="00341743"/>
    <w:rsid w:val="00342E19"/>
    <w:rsid w:val="00343F84"/>
    <w:rsid w:val="003440DB"/>
    <w:rsid w:val="00355F34"/>
    <w:rsid w:val="00361074"/>
    <w:rsid w:val="00366797"/>
    <w:rsid w:val="00370508"/>
    <w:rsid w:val="003818F2"/>
    <w:rsid w:val="003824DF"/>
    <w:rsid w:val="00383905"/>
    <w:rsid w:val="00384761"/>
    <w:rsid w:val="00391771"/>
    <w:rsid w:val="00392176"/>
    <w:rsid w:val="00392847"/>
    <w:rsid w:val="00393D24"/>
    <w:rsid w:val="00394537"/>
    <w:rsid w:val="00395A64"/>
    <w:rsid w:val="00395C9C"/>
    <w:rsid w:val="00397178"/>
    <w:rsid w:val="003971AA"/>
    <w:rsid w:val="003A4B93"/>
    <w:rsid w:val="003B0A20"/>
    <w:rsid w:val="003B162C"/>
    <w:rsid w:val="003B48C0"/>
    <w:rsid w:val="003B5D20"/>
    <w:rsid w:val="003C419C"/>
    <w:rsid w:val="003C5908"/>
    <w:rsid w:val="003D2DE8"/>
    <w:rsid w:val="003D3C42"/>
    <w:rsid w:val="003E273C"/>
    <w:rsid w:val="003E6C7A"/>
    <w:rsid w:val="003E7F12"/>
    <w:rsid w:val="003F38D5"/>
    <w:rsid w:val="00403AB2"/>
    <w:rsid w:val="00412749"/>
    <w:rsid w:val="004211A3"/>
    <w:rsid w:val="00423880"/>
    <w:rsid w:val="004254BC"/>
    <w:rsid w:val="00425F66"/>
    <w:rsid w:val="00431DBE"/>
    <w:rsid w:val="00433B9F"/>
    <w:rsid w:val="00437610"/>
    <w:rsid w:val="00437740"/>
    <w:rsid w:val="004436AF"/>
    <w:rsid w:val="00452AC6"/>
    <w:rsid w:val="004556E5"/>
    <w:rsid w:val="00456ED5"/>
    <w:rsid w:val="0045760A"/>
    <w:rsid w:val="004610D7"/>
    <w:rsid w:val="004613B9"/>
    <w:rsid w:val="0047081D"/>
    <w:rsid w:val="0047309D"/>
    <w:rsid w:val="004730FB"/>
    <w:rsid w:val="004765F8"/>
    <w:rsid w:val="00476745"/>
    <w:rsid w:val="00476899"/>
    <w:rsid w:val="00484EBC"/>
    <w:rsid w:val="00485A26"/>
    <w:rsid w:val="00487B70"/>
    <w:rsid w:val="00491492"/>
    <w:rsid w:val="00492B35"/>
    <w:rsid w:val="00493336"/>
    <w:rsid w:val="00494623"/>
    <w:rsid w:val="00496883"/>
    <w:rsid w:val="004A36A8"/>
    <w:rsid w:val="004B4136"/>
    <w:rsid w:val="004B57DA"/>
    <w:rsid w:val="004B7182"/>
    <w:rsid w:val="004C065A"/>
    <w:rsid w:val="004C523B"/>
    <w:rsid w:val="004C796E"/>
    <w:rsid w:val="004D2165"/>
    <w:rsid w:val="004D2617"/>
    <w:rsid w:val="004D2A3E"/>
    <w:rsid w:val="004D491B"/>
    <w:rsid w:val="004D6D34"/>
    <w:rsid w:val="004E245E"/>
    <w:rsid w:val="004E3790"/>
    <w:rsid w:val="004F1479"/>
    <w:rsid w:val="004F2EC8"/>
    <w:rsid w:val="004F4138"/>
    <w:rsid w:val="0050025C"/>
    <w:rsid w:val="00500B9F"/>
    <w:rsid w:val="00501334"/>
    <w:rsid w:val="00501F2E"/>
    <w:rsid w:val="0050718D"/>
    <w:rsid w:val="00521996"/>
    <w:rsid w:val="00522280"/>
    <w:rsid w:val="00522C8F"/>
    <w:rsid w:val="005316BD"/>
    <w:rsid w:val="00533B92"/>
    <w:rsid w:val="00534F6E"/>
    <w:rsid w:val="00535DD2"/>
    <w:rsid w:val="00535EEC"/>
    <w:rsid w:val="00536251"/>
    <w:rsid w:val="005421B5"/>
    <w:rsid w:val="005456E9"/>
    <w:rsid w:val="005462F7"/>
    <w:rsid w:val="005521A5"/>
    <w:rsid w:val="00555B34"/>
    <w:rsid w:val="00555C6F"/>
    <w:rsid w:val="00557CBD"/>
    <w:rsid w:val="00565168"/>
    <w:rsid w:val="005656FE"/>
    <w:rsid w:val="005678E8"/>
    <w:rsid w:val="00581598"/>
    <w:rsid w:val="005858CE"/>
    <w:rsid w:val="00585A83"/>
    <w:rsid w:val="00591BC0"/>
    <w:rsid w:val="005935A1"/>
    <w:rsid w:val="00593AA0"/>
    <w:rsid w:val="00593C7A"/>
    <w:rsid w:val="00594083"/>
    <w:rsid w:val="005A473C"/>
    <w:rsid w:val="005A533F"/>
    <w:rsid w:val="005B1D70"/>
    <w:rsid w:val="005B3711"/>
    <w:rsid w:val="005C064C"/>
    <w:rsid w:val="005C34BD"/>
    <w:rsid w:val="005C3A40"/>
    <w:rsid w:val="005D72B7"/>
    <w:rsid w:val="005D796C"/>
    <w:rsid w:val="005E4015"/>
    <w:rsid w:val="005E748F"/>
    <w:rsid w:val="005F00ED"/>
    <w:rsid w:val="005F0A32"/>
    <w:rsid w:val="005F4F7A"/>
    <w:rsid w:val="005F6D53"/>
    <w:rsid w:val="00603670"/>
    <w:rsid w:val="006037D5"/>
    <w:rsid w:val="006161A2"/>
    <w:rsid w:val="00616532"/>
    <w:rsid w:val="00616AE3"/>
    <w:rsid w:val="00620F2C"/>
    <w:rsid w:val="00627F1C"/>
    <w:rsid w:val="0063218B"/>
    <w:rsid w:val="00636814"/>
    <w:rsid w:val="0064715C"/>
    <w:rsid w:val="0066018A"/>
    <w:rsid w:val="00661499"/>
    <w:rsid w:val="00665678"/>
    <w:rsid w:val="00673379"/>
    <w:rsid w:val="00677610"/>
    <w:rsid w:val="006779F7"/>
    <w:rsid w:val="00680244"/>
    <w:rsid w:val="006817FD"/>
    <w:rsid w:val="006870F4"/>
    <w:rsid w:val="006923B3"/>
    <w:rsid w:val="006A0A8D"/>
    <w:rsid w:val="006A61C8"/>
    <w:rsid w:val="006A703E"/>
    <w:rsid w:val="006B07B5"/>
    <w:rsid w:val="006B1BFB"/>
    <w:rsid w:val="006B764E"/>
    <w:rsid w:val="006C5589"/>
    <w:rsid w:val="006D213E"/>
    <w:rsid w:val="006D5FC6"/>
    <w:rsid w:val="006D7E04"/>
    <w:rsid w:val="006E157E"/>
    <w:rsid w:val="00700C51"/>
    <w:rsid w:val="00704006"/>
    <w:rsid w:val="00704031"/>
    <w:rsid w:val="007056A1"/>
    <w:rsid w:val="007059E9"/>
    <w:rsid w:val="0071097B"/>
    <w:rsid w:val="007128C2"/>
    <w:rsid w:val="00713BF5"/>
    <w:rsid w:val="00715D44"/>
    <w:rsid w:val="00717FA5"/>
    <w:rsid w:val="00720AF3"/>
    <w:rsid w:val="007214B0"/>
    <w:rsid w:val="007223A1"/>
    <w:rsid w:val="00724E13"/>
    <w:rsid w:val="00725208"/>
    <w:rsid w:val="00726EDF"/>
    <w:rsid w:val="00731504"/>
    <w:rsid w:val="007337C8"/>
    <w:rsid w:val="00733F9F"/>
    <w:rsid w:val="007342B9"/>
    <w:rsid w:val="00734E04"/>
    <w:rsid w:val="00740BCA"/>
    <w:rsid w:val="00741354"/>
    <w:rsid w:val="007440B0"/>
    <w:rsid w:val="007470DA"/>
    <w:rsid w:val="00754E1F"/>
    <w:rsid w:val="00761C9A"/>
    <w:rsid w:val="00761F83"/>
    <w:rsid w:val="00762179"/>
    <w:rsid w:val="00764650"/>
    <w:rsid w:val="00766BD6"/>
    <w:rsid w:val="00772ED2"/>
    <w:rsid w:val="00781170"/>
    <w:rsid w:val="00781957"/>
    <w:rsid w:val="00783B9B"/>
    <w:rsid w:val="00786E55"/>
    <w:rsid w:val="0079465B"/>
    <w:rsid w:val="007B645B"/>
    <w:rsid w:val="007C5792"/>
    <w:rsid w:val="007C57AD"/>
    <w:rsid w:val="007C57F5"/>
    <w:rsid w:val="007C799D"/>
    <w:rsid w:val="007D2F23"/>
    <w:rsid w:val="007D48EF"/>
    <w:rsid w:val="007E26FA"/>
    <w:rsid w:val="007E3EDE"/>
    <w:rsid w:val="007F26F4"/>
    <w:rsid w:val="007F6B25"/>
    <w:rsid w:val="007F7D95"/>
    <w:rsid w:val="0080065E"/>
    <w:rsid w:val="008034FC"/>
    <w:rsid w:val="00803518"/>
    <w:rsid w:val="00807671"/>
    <w:rsid w:val="00811E08"/>
    <w:rsid w:val="00812470"/>
    <w:rsid w:val="008124C1"/>
    <w:rsid w:val="00813F12"/>
    <w:rsid w:val="0082229E"/>
    <w:rsid w:val="00825FF0"/>
    <w:rsid w:val="008303EC"/>
    <w:rsid w:val="00830919"/>
    <w:rsid w:val="00847407"/>
    <w:rsid w:val="008537C7"/>
    <w:rsid w:val="008556E4"/>
    <w:rsid w:val="00856F2F"/>
    <w:rsid w:val="00874F9D"/>
    <w:rsid w:val="00875023"/>
    <w:rsid w:val="00881257"/>
    <w:rsid w:val="008817C4"/>
    <w:rsid w:val="00882269"/>
    <w:rsid w:val="00896CD1"/>
    <w:rsid w:val="008A5110"/>
    <w:rsid w:val="008A59A3"/>
    <w:rsid w:val="008A68C7"/>
    <w:rsid w:val="008A7093"/>
    <w:rsid w:val="008A75A4"/>
    <w:rsid w:val="008B7BAC"/>
    <w:rsid w:val="008B7C71"/>
    <w:rsid w:val="008C2AB1"/>
    <w:rsid w:val="008C3917"/>
    <w:rsid w:val="008C7245"/>
    <w:rsid w:val="008D0A5A"/>
    <w:rsid w:val="008E002A"/>
    <w:rsid w:val="008E3CD8"/>
    <w:rsid w:val="008E49E5"/>
    <w:rsid w:val="008E6EDC"/>
    <w:rsid w:val="008F0594"/>
    <w:rsid w:val="008F3BD8"/>
    <w:rsid w:val="008F3E0F"/>
    <w:rsid w:val="008F3F79"/>
    <w:rsid w:val="008F480D"/>
    <w:rsid w:val="0090308D"/>
    <w:rsid w:val="00904D13"/>
    <w:rsid w:val="00906E75"/>
    <w:rsid w:val="009227C3"/>
    <w:rsid w:val="0092421F"/>
    <w:rsid w:val="009304A1"/>
    <w:rsid w:val="00932E40"/>
    <w:rsid w:val="00936570"/>
    <w:rsid w:val="00937F4D"/>
    <w:rsid w:val="00945388"/>
    <w:rsid w:val="00945FC8"/>
    <w:rsid w:val="0094675A"/>
    <w:rsid w:val="00947F7D"/>
    <w:rsid w:val="009500CB"/>
    <w:rsid w:val="00950D89"/>
    <w:rsid w:val="00960A33"/>
    <w:rsid w:val="00966193"/>
    <w:rsid w:val="009666D4"/>
    <w:rsid w:val="00966E16"/>
    <w:rsid w:val="00977403"/>
    <w:rsid w:val="00981FCF"/>
    <w:rsid w:val="0098625A"/>
    <w:rsid w:val="00986D1B"/>
    <w:rsid w:val="009877F1"/>
    <w:rsid w:val="00990253"/>
    <w:rsid w:val="00991F41"/>
    <w:rsid w:val="009A21C0"/>
    <w:rsid w:val="009A2A3A"/>
    <w:rsid w:val="009A4BF3"/>
    <w:rsid w:val="009B3FBA"/>
    <w:rsid w:val="009B4D41"/>
    <w:rsid w:val="009B703D"/>
    <w:rsid w:val="009C1303"/>
    <w:rsid w:val="009C1D0E"/>
    <w:rsid w:val="009C2D78"/>
    <w:rsid w:val="009D0859"/>
    <w:rsid w:val="009D4FC9"/>
    <w:rsid w:val="009E386D"/>
    <w:rsid w:val="009E5075"/>
    <w:rsid w:val="009E5F7B"/>
    <w:rsid w:val="009F22AA"/>
    <w:rsid w:val="00A042E3"/>
    <w:rsid w:val="00A0472A"/>
    <w:rsid w:val="00A05999"/>
    <w:rsid w:val="00A13934"/>
    <w:rsid w:val="00A16824"/>
    <w:rsid w:val="00A16C1A"/>
    <w:rsid w:val="00A17264"/>
    <w:rsid w:val="00A202CE"/>
    <w:rsid w:val="00A258AD"/>
    <w:rsid w:val="00A30C64"/>
    <w:rsid w:val="00A317BB"/>
    <w:rsid w:val="00A33A83"/>
    <w:rsid w:val="00A35A63"/>
    <w:rsid w:val="00A40100"/>
    <w:rsid w:val="00A430DE"/>
    <w:rsid w:val="00A444BF"/>
    <w:rsid w:val="00A45A6D"/>
    <w:rsid w:val="00A5572A"/>
    <w:rsid w:val="00A760B0"/>
    <w:rsid w:val="00A8143C"/>
    <w:rsid w:val="00A82740"/>
    <w:rsid w:val="00A82AD5"/>
    <w:rsid w:val="00A864CC"/>
    <w:rsid w:val="00A86591"/>
    <w:rsid w:val="00A86FB9"/>
    <w:rsid w:val="00A968BB"/>
    <w:rsid w:val="00AA2719"/>
    <w:rsid w:val="00AA4A01"/>
    <w:rsid w:val="00AA4C31"/>
    <w:rsid w:val="00AA6FF2"/>
    <w:rsid w:val="00AB35F4"/>
    <w:rsid w:val="00AB6105"/>
    <w:rsid w:val="00AB6A8B"/>
    <w:rsid w:val="00AC2AF9"/>
    <w:rsid w:val="00AC55BE"/>
    <w:rsid w:val="00AC7CF3"/>
    <w:rsid w:val="00AD08E8"/>
    <w:rsid w:val="00AD17B9"/>
    <w:rsid w:val="00AD1A14"/>
    <w:rsid w:val="00AD26FD"/>
    <w:rsid w:val="00AD3C05"/>
    <w:rsid w:val="00AD6219"/>
    <w:rsid w:val="00AD65A2"/>
    <w:rsid w:val="00AD7BEB"/>
    <w:rsid w:val="00AE270A"/>
    <w:rsid w:val="00AE2F48"/>
    <w:rsid w:val="00AE49ED"/>
    <w:rsid w:val="00AE543C"/>
    <w:rsid w:val="00AE7CEA"/>
    <w:rsid w:val="00AF1D6C"/>
    <w:rsid w:val="00AF4372"/>
    <w:rsid w:val="00B0099A"/>
    <w:rsid w:val="00B06AE0"/>
    <w:rsid w:val="00B1645A"/>
    <w:rsid w:val="00B16927"/>
    <w:rsid w:val="00B22413"/>
    <w:rsid w:val="00B4687C"/>
    <w:rsid w:val="00B51C54"/>
    <w:rsid w:val="00B5406D"/>
    <w:rsid w:val="00B55ED4"/>
    <w:rsid w:val="00B617FE"/>
    <w:rsid w:val="00B85FC9"/>
    <w:rsid w:val="00B86402"/>
    <w:rsid w:val="00B93774"/>
    <w:rsid w:val="00B9732A"/>
    <w:rsid w:val="00BA1245"/>
    <w:rsid w:val="00BA578C"/>
    <w:rsid w:val="00BB45E3"/>
    <w:rsid w:val="00BB566D"/>
    <w:rsid w:val="00BB5881"/>
    <w:rsid w:val="00BB67EB"/>
    <w:rsid w:val="00BC4505"/>
    <w:rsid w:val="00BC697C"/>
    <w:rsid w:val="00BD3301"/>
    <w:rsid w:val="00BD4CD9"/>
    <w:rsid w:val="00BD71AF"/>
    <w:rsid w:val="00BE7D46"/>
    <w:rsid w:val="00BF04FE"/>
    <w:rsid w:val="00BF2CDB"/>
    <w:rsid w:val="00BF4769"/>
    <w:rsid w:val="00BF568B"/>
    <w:rsid w:val="00C00098"/>
    <w:rsid w:val="00C02598"/>
    <w:rsid w:val="00C0283A"/>
    <w:rsid w:val="00C05DEA"/>
    <w:rsid w:val="00C1642D"/>
    <w:rsid w:val="00C2026A"/>
    <w:rsid w:val="00C20444"/>
    <w:rsid w:val="00C21B82"/>
    <w:rsid w:val="00C31252"/>
    <w:rsid w:val="00C35B76"/>
    <w:rsid w:val="00C368FE"/>
    <w:rsid w:val="00C40805"/>
    <w:rsid w:val="00C435BC"/>
    <w:rsid w:val="00C476C2"/>
    <w:rsid w:val="00C50DD0"/>
    <w:rsid w:val="00C53E5B"/>
    <w:rsid w:val="00C541C5"/>
    <w:rsid w:val="00C56A1C"/>
    <w:rsid w:val="00C56B78"/>
    <w:rsid w:val="00C64670"/>
    <w:rsid w:val="00C649CE"/>
    <w:rsid w:val="00C65789"/>
    <w:rsid w:val="00C66343"/>
    <w:rsid w:val="00C66638"/>
    <w:rsid w:val="00C70CFB"/>
    <w:rsid w:val="00C76722"/>
    <w:rsid w:val="00C776A4"/>
    <w:rsid w:val="00C83E6E"/>
    <w:rsid w:val="00C8468D"/>
    <w:rsid w:val="00C85372"/>
    <w:rsid w:val="00C90DA1"/>
    <w:rsid w:val="00C915E7"/>
    <w:rsid w:val="00C92B96"/>
    <w:rsid w:val="00C977D5"/>
    <w:rsid w:val="00CA090A"/>
    <w:rsid w:val="00CA0CCB"/>
    <w:rsid w:val="00CA0FD7"/>
    <w:rsid w:val="00CA5F6D"/>
    <w:rsid w:val="00CB2D4A"/>
    <w:rsid w:val="00CB403A"/>
    <w:rsid w:val="00CB5E52"/>
    <w:rsid w:val="00CC17D4"/>
    <w:rsid w:val="00CD143C"/>
    <w:rsid w:val="00CD57F2"/>
    <w:rsid w:val="00CD68A8"/>
    <w:rsid w:val="00CE5A60"/>
    <w:rsid w:val="00CE71FC"/>
    <w:rsid w:val="00CF2666"/>
    <w:rsid w:val="00CF59AA"/>
    <w:rsid w:val="00D002F2"/>
    <w:rsid w:val="00D015A2"/>
    <w:rsid w:val="00D031E6"/>
    <w:rsid w:val="00D04EAD"/>
    <w:rsid w:val="00D10E67"/>
    <w:rsid w:val="00D13C61"/>
    <w:rsid w:val="00D2020D"/>
    <w:rsid w:val="00D221F4"/>
    <w:rsid w:val="00D24487"/>
    <w:rsid w:val="00D312DD"/>
    <w:rsid w:val="00D32910"/>
    <w:rsid w:val="00D334D5"/>
    <w:rsid w:val="00D4308A"/>
    <w:rsid w:val="00D4630A"/>
    <w:rsid w:val="00D467C0"/>
    <w:rsid w:val="00D515F7"/>
    <w:rsid w:val="00D533DE"/>
    <w:rsid w:val="00D533FC"/>
    <w:rsid w:val="00D55DA2"/>
    <w:rsid w:val="00D61271"/>
    <w:rsid w:val="00D638E3"/>
    <w:rsid w:val="00D70C47"/>
    <w:rsid w:val="00D7179D"/>
    <w:rsid w:val="00D71805"/>
    <w:rsid w:val="00D73457"/>
    <w:rsid w:val="00D73DC3"/>
    <w:rsid w:val="00D8277B"/>
    <w:rsid w:val="00D82EF0"/>
    <w:rsid w:val="00D90089"/>
    <w:rsid w:val="00D92704"/>
    <w:rsid w:val="00D9501D"/>
    <w:rsid w:val="00D953AB"/>
    <w:rsid w:val="00D95FC8"/>
    <w:rsid w:val="00D96CBE"/>
    <w:rsid w:val="00DA5447"/>
    <w:rsid w:val="00DB3B95"/>
    <w:rsid w:val="00DD1F0C"/>
    <w:rsid w:val="00DD2C2A"/>
    <w:rsid w:val="00DD3557"/>
    <w:rsid w:val="00DD4221"/>
    <w:rsid w:val="00DD45C7"/>
    <w:rsid w:val="00DD533A"/>
    <w:rsid w:val="00DD61A0"/>
    <w:rsid w:val="00DF1133"/>
    <w:rsid w:val="00DF2021"/>
    <w:rsid w:val="00DF52EB"/>
    <w:rsid w:val="00E01F9F"/>
    <w:rsid w:val="00E05E76"/>
    <w:rsid w:val="00E06F98"/>
    <w:rsid w:val="00E07AB9"/>
    <w:rsid w:val="00E127FA"/>
    <w:rsid w:val="00E16E70"/>
    <w:rsid w:val="00E21482"/>
    <w:rsid w:val="00E255DD"/>
    <w:rsid w:val="00E300EB"/>
    <w:rsid w:val="00E33E2A"/>
    <w:rsid w:val="00E3421A"/>
    <w:rsid w:val="00E34EB3"/>
    <w:rsid w:val="00E4552F"/>
    <w:rsid w:val="00E456ED"/>
    <w:rsid w:val="00E52B0C"/>
    <w:rsid w:val="00E629F7"/>
    <w:rsid w:val="00E672D3"/>
    <w:rsid w:val="00E70313"/>
    <w:rsid w:val="00E81F84"/>
    <w:rsid w:val="00E83B5D"/>
    <w:rsid w:val="00E84F37"/>
    <w:rsid w:val="00E9295A"/>
    <w:rsid w:val="00E96562"/>
    <w:rsid w:val="00E96CF6"/>
    <w:rsid w:val="00EA08B8"/>
    <w:rsid w:val="00EA1D68"/>
    <w:rsid w:val="00EA3C10"/>
    <w:rsid w:val="00EA6C46"/>
    <w:rsid w:val="00EB284F"/>
    <w:rsid w:val="00EB3E5D"/>
    <w:rsid w:val="00EB67D9"/>
    <w:rsid w:val="00EC0C8E"/>
    <w:rsid w:val="00EC6A4D"/>
    <w:rsid w:val="00EC6B71"/>
    <w:rsid w:val="00ED3712"/>
    <w:rsid w:val="00ED5181"/>
    <w:rsid w:val="00EE203B"/>
    <w:rsid w:val="00EE22B8"/>
    <w:rsid w:val="00EE6332"/>
    <w:rsid w:val="00EE6589"/>
    <w:rsid w:val="00EE7439"/>
    <w:rsid w:val="00EF1B95"/>
    <w:rsid w:val="00EF3265"/>
    <w:rsid w:val="00EF5F21"/>
    <w:rsid w:val="00F01C37"/>
    <w:rsid w:val="00F01E3E"/>
    <w:rsid w:val="00F124EF"/>
    <w:rsid w:val="00F13EB5"/>
    <w:rsid w:val="00F14A8B"/>
    <w:rsid w:val="00F15985"/>
    <w:rsid w:val="00F1651A"/>
    <w:rsid w:val="00F16A55"/>
    <w:rsid w:val="00F21DD8"/>
    <w:rsid w:val="00F2484C"/>
    <w:rsid w:val="00F264F6"/>
    <w:rsid w:val="00F26726"/>
    <w:rsid w:val="00F26DA3"/>
    <w:rsid w:val="00F31DBA"/>
    <w:rsid w:val="00F31E19"/>
    <w:rsid w:val="00F367A4"/>
    <w:rsid w:val="00F4747C"/>
    <w:rsid w:val="00F5165D"/>
    <w:rsid w:val="00F523A2"/>
    <w:rsid w:val="00F569A8"/>
    <w:rsid w:val="00F61DA9"/>
    <w:rsid w:val="00F62E3C"/>
    <w:rsid w:val="00F67ABD"/>
    <w:rsid w:val="00F705B7"/>
    <w:rsid w:val="00F71BEE"/>
    <w:rsid w:val="00F71E67"/>
    <w:rsid w:val="00F74919"/>
    <w:rsid w:val="00F83BA9"/>
    <w:rsid w:val="00F84316"/>
    <w:rsid w:val="00F90036"/>
    <w:rsid w:val="00FB6C12"/>
    <w:rsid w:val="00FC353C"/>
    <w:rsid w:val="00FD12C6"/>
    <w:rsid w:val="00FD56B9"/>
    <w:rsid w:val="00FE1170"/>
    <w:rsid w:val="00FE25FB"/>
    <w:rsid w:val="00FE29D4"/>
    <w:rsid w:val="00FE3A2F"/>
    <w:rsid w:val="00FF04E2"/>
    <w:rsid w:val="00FF424F"/>
    <w:rsid w:val="01EF0FF5"/>
    <w:rsid w:val="02AB1B36"/>
    <w:rsid w:val="033F6EB7"/>
    <w:rsid w:val="03DD2175"/>
    <w:rsid w:val="05886611"/>
    <w:rsid w:val="05E81B35"/>
    <w:rsid w:val="062E63CA"/>
    <w:rsid w:val="06574096"/>
    <w:rsid w:val="071630D4"/>
    <w:rsid w:val="08411DA3"/>
    <w:rsid w:val="09B172F2"/>
    <w:rsid w:val="0A8844B9"/>
    <w:rsid w:val="0E834BA2"/>
    <w:rsid w:val="0EF31ADA"/>
    <w:rsid w:val="0F796781"/>
    <w:rsid w:val="11F25759"/>
    <w:rsid w:val="143B1025"/>
    <w:rsid w:val="15403AF5"/>
    <w:rsid w:val="192B2E0D"/>
    <w:rsid w:val="193250E1"/>
    <w:rsid w:val="19445842"/>
    <w:rsid w:val="19872D42"/>
    <w:rsid w:val="19C65CB0"/>
    <w:rsid w:val="1AA3012F"/>
    <w:rsid w:val="1B6E5836"/>
    <w:rsid w:val="1C95029D"/>
    <w:rsid w:val="1CDF2AF5"/>
    <w:rsid w:val="1CFE2EDE"/>
    <w:rsid w:val="1D5364EE"/>
    <w:rsid w:val="1EFE68A6"/>
    <w:rsid w:val="1F733613"/>
    <w:rsid w:val="211778F3"/>
    <w:rsid w:val="224D4C29"/>
    <w:rsid w:val="230C48AC"/>
    <w:rsid w:val="23F23BF1"/>
    <w:rsid w:val="24E822F5"/>
    <w:rsid w:val="25116B0E"/>
    <w:rsid w:val="266647A9"/>
    <w:rsid w:val="26957599"/>
    <w:rsid w:val="26A469C8"/>
    <w:rsid w:val="271E4788"/>
    <w:rsid w:val="2837268E"/>
    <w:rsid w:val="285966AC"/>
    <w:rsid w:val="294B4407"/>
    <w:rsid w:val="2A885DBF"/>
    <w:rsid w:val="2B45410A"/>
    <w:rsid w:val="2DCF11B3"/>
    <w:rsid w:val="2E90068D"/>
    <w:rsid w:val="30561BA3"/>
    <w:rsid w:val="30D707F7"/>
    <w:rsid w:val="311A5814"/>
    <w:rsid w:val="33DC0CBB"/>
    <w:rsid w:val="34314EC4"/>
    <w:rsid w:val="34497053"/>
    <w:rsid w:val="36681A70"/>
    <w:rsid w:val="37BA5346"/>
    <w:rsid w:val="37CD359F"/>
    <w:rsid w:val="38634537"/>
    <w:rsid w:val="38C34BA0"/>
    <w:rsid w:val="38F01DEE"/>
    <w:rsid w:val="392104B3"/>
    <w:rsid w:val="393530A5"/>
    <w:rsid w:val="3A852125"/>
    <w:rsid w:val="3B0434A5"/>
    <w:rsid w:val="3B4101FC"/>
    <w:rsid w:val="3C927AA1"/>
    <w:rsid w:val="3E3A2089"/>
    <w:rsid w:val="3E602BE4"/>
    <w:rsid w:val="3EBE13D2"/>
    <w:rsid w:val="3F211FA6"/>
    <w:rsid w:val="3F7D6AEB"/>
    <w:rsid w:val="3F9B4722"/>
    <w:rsid w:val="3FCA5EF8"/>
    <w:rsid w:val="413460A7"/>
    <w:rsid w:val="4190289F"/>
    <w:rsid w:val="42E9070B"/>
    <w:rsid w:val="43A873A3"/>
    <w:rsid w:val="4454649A"/>
    <w:rsid w:val="445470A2"/>
    <w:rsid w:val="46135775"/>
    <w:rsid w:val="4B001ED9"/>
    <w:rsid w:val="4BB5101A"/>
    <w:rsid w:val="4CEF73A8"/>
    <w:rsid w:val="4D0C476C"/>
    <w:rsid w:val="4D247123"/>
    <w:rsid w:val="4D5205B2"/>
    <w:rsid w:val="5180267B"/>
    <w:rsid w:val="53CD3401"/>
    <w:rsid w:val="543F5C74"/>
    <w:rsid w:val="547774EA"/>
    <w:rsid w:val="54F447AB"/>
    <w:rsid w:val="56EA278B"/>
    <w:rsid w:val="56F40D8C"/>
    <w:rsid w:val="57614189"/>
    <w:rsid w:val="58A636D4"/>
    <w:rsid w:val="58E61B7F"/>
    <w:rsid w:val="5B1F44DA"/>
    <w:rsid w:val="5BB15E88"/>
    <w:rsid w:val="5C910967"/>
    <w:rsid w:val="5D636AEB"/>
    <w:rsid w:val="5EAC5CAB"/>
    <w:rsid w:val="60C845F4"/>
    <w:rsid w:val="61303773"/>
    <w:rsid w:val="61644C4A"/>
    <w:rsid w:val="62EE1B10"/>
    <w:rsid w:val="65C950B8"/>
    <w:rsid w:val="66DF49A5"/>
    <w:rsid w:val="6740581C"/>
    <w:rsid w:val="6751523C"/>
    <w:rsid w:val="687A3A4A"/>
    <w:rsid w:val="69D21DE1"/>
    <w:rsid w:val="6A4155F4"/>
    <w:rsid w:val="6A8618A6"/>
    <w:rsid w:val="6AA12569"/>
    <w:rsid w:val="6ADC5420"/>
    <w:rsid w:val="6C151CC1"/>
    <w:rsid w:val="6CF45A1F"/>
    <w:rsid w:val="6E4B7FE9"/>
    <w:rsid w:val="6EB20639"/>
    <w:rsid w:val="6EEB7941"/>
    <w:rsid w:val="6F797392"/>
    <w:rsid w:val="6F832518"/>
    <w:rsid w:val="71090321"/>
    <w:rsid w:val="72D23B22"/>
    <w:rsid w:val="735175C6"/>
    <w:rsid w:val="75807DB8"/>
    <w:rsid w:val="75D37E27"/>
    <w:rsid w:val="76F70355"/>
    <w:rsid w:val="7A03588E"/>
    <w:rsid w:val="7A661B61"/>
    <w:rsid w:val="7AC32CDC"/>
    <w:rsid w:val="7AD122CB"/>
    <w:rsid w:val="7D687EC3"/>
    <w:rsid w:val="7E076A61"/>
    <w:rsid w:val="7EBD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semiHidden="0" w:uiPriority="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Pr>
      <w:rFonts w:ascii="Helvetica" w:eastAsia="Arial Unicode MS" w:hAnsi="Helvetica" w:cs="Arial Unicode MS"/>
      <w:color w:val="000000"/>
      <w:sz w:val="22"/>
      <w:szCs w:val="22"/>
    </w:rPr>
  </w:style>
  <w:style w:type="paragraph" w:styleId="a3">
    <w:name w:val="annotation subject"/>
    <w:basedOn w:val="a4"/>
    <w:next w:val="a4"/>
    <w:link w:val="Char1"/>
    <w:unhideWhenUsed/>
    <w:qFormat/>
    <w:rPr>
      <w:b/>
      <w:bCs/>
    </w:rPr>
  </w:style>
  <w:style w:type="paragraph" w:styleId="a4">
    <w:name w:val="annotation text"/>
    <w:basedOn w:val="a"/>
    <w:link w:val="Char10"/>
    <w:unhideWhenUsed/>
    <w:qFormat/>
    <w:pPr>
      <w:jc w:val="left"/>
    </w:pPr>
  </w:style>
  <w:style w:type="paragraph" w:styleId="a5">
    <w:name w:val="Body Text"/>
    <w:basedOn w:val="a"/>
    <w:link w:val="Char"/>
    <w:qFormat/>
    <w:pPr>
      <w:spacing w:after="120"/>
    </w:pPr>
    <w:rPr>
      <w:rFonts w:ascii="Calibri" w:eastAsia="宋体" w:hAnsi="Calibri" w:cs="Times New Roman"/>
      <w:szCs w:val="24"/>
    </w:rPr>
  </w:style>
  <w:style w:type="paragraph" w:styleId="a6">
    <w:name w:val="Body Text Indent"/>
    <w:basedOn w:val="a"/>
    <w:link w:val="Char0"/>
    <w:unhideWhenUsed/>
    <w:qFormat/>
    <w:pPr>
      <w:spacing w:after="120"/>
      <w:ind w:leftChars="200" w:left="420"/>
    </w:pPr>
  </w:style>
  <w:style w:type="paragraph" w:styleId="a7">
    <w:name w:val="Plain Text"/>
    <w:basedOn w:val="a"/>
    <w:link w:val="Char2"/>
    <w:uiPriority w:val="99"/>
    <w:qFormat/>
    <w:rPr>
      <w:rFonts w:ascii="宋体" w:eastAsia="宋体" w:hAnsi="Courier New" w:cs="Times New Roman"/>
      <w:kern w:val="0"/>
      <w:sz w:val="20"/>
      <w:szCs w:val="21"/>
    </w:rPr>
  </w:style>
  <w:style w:type="paragraph" w:styleId="a8">
    <w:name w:val="Balloon Text"/>
    <w:basedOn w:val="a"/>
    <w:link w:val="Char11"/>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20">
    <w:name w:val="Body Text First Indent 2"/>
    <w:basedOn w:val="a6"/>
    <w:link w:val="2Char0"/>
    <w:unhideWhenUsed/>
    <w:qFormat/>
    <w:pPr>
      <w:ind w:firstLineChars="200" w:firstLine="420"/>
    </w:p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character" w:styleId="ad">
    <w:name w:val="Strong"/>
    <w:basedOn w:val="a0"/>
    <w:uiPriority w:val="22"/>
    <w:qFormat/>
    <w:rPr>
      <w:b/>
      <w:bCs/>
    </w:rPr>
  </w:style>
  <w:style w:type="character" w:styleId="ae">
    <w:name w:val="annotation reference"/>
    <w:basedOn w:val="a0"/>
    <w:unhideWhenUsed/>
    <w:qFormat/>
    <w:rPr>
      <w:sz w:val="21"/>
      <w:szCs w:val="21"/>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styleId="af">
    <w:name w:val="List Paragraph"/>
    <w:basedOn w:val="a"/>
    <w:link w:val="Char6"/>
    <w:uiPriority w:val="34"/>
    <w:qFormat/>
    <w:pPr>
      <w:ind w:firstLineChars="200" w:firstLine="420"/>
    </w:pPr>
  </w:style>
  <w:style w:type="character" w:customStyle="1" w:styleId="Char10">
    <w:name w:val="批注文字 Char1"/>
    <w:basedOn w:val="a0"/>
    <w:link w:val="a4"/>
    <w:qFormat/>
  </w:style>
  <w:style w:type="character" w:customStyle="1" w:styleId="Char11">
    <w:name w:val="批注框文本 Char1"/>
    <w:basedOn w:val="a0"/>
    <w:link w:val="a8"/>
    <w:uiPriority w:val="99"/>
    <w:semiHidden/>
    <w:qFormat/>
    <w:rPr>
      <w:sz w:val="18"/>
      <w:szCs w:val="18"/>
    </w:rPr>
  </w:style>
  <w:style w:type="character" w:customStyle="1" w:styleId="Char1">
    <w:name w:val="批注主题 Char1"/>
    <w:basedOn w:val="Char10"/>
    <w:link w:val="a3"/>
    <w:uiPriority w:val="99"/>
    <w:semiHidden/>
    <w:qFormat/>
    <w:rPr>
      <w:b/>
      <w:bCs/>
    </w:rPr>
  </w:style>
  <w:style w:type="character" w:customStyle="1" w:styleId="Char5">
    <w:name w:val="标题 Char"/>
    <w:basedOn w:val="a0"/>
    <w:link w:val="ac"/>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7"/>
    <w:uiPriority w:val="99"/>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f"/>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2">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2"/>
    <w:uiPriority w:val="99"/>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7">
    <w:name w:val="批注文字 Char"/>
    <w:qFormat/>
    <w:rPr>
      <w:rFonts w:ascii="Times New Roman" w:eastAsia="宋体" w:hAnsi="Times New Roman"/>
      <w:kern w:val="2"/>
      <w:sz w:val="21"/>
      <w:szCs w:val="24"/>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
    <w:name w:val="正文文本 Char"/>
    <w:basedOn w:val="a0"/>
    <w:link w:val="a5"/>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8">
    <w:name w:val="批注主题 Char"/>
    <w:qFormat/>
    <w:rPr>
      <w:rFonts w:ascii="Calibri" w:hAnsi="Calibri"/>
      <w:b/>
      <w:bCs/>
      <w:kern w:val="2"/>
      <w:sz w:val="21"/>
      <w:szCs w:val="24"/>
    </w:rPr>
  </w:style>
  <w:style w:type="character" w:customStyle="1" w:styleId="Char9">
    <w:name w:val="批注框文本 Char"/>
    <w:qFormat/>
    <w:rPr>
      <w:rFonts w:ascii="Calibri" w:hAnsi="Calibri"/>
      <w:kern w:val="2"/>
      <w:sz w:val="18"/>
      <w:szCs w:val="18"/>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character" w:customStyle="1" w:styleId="Char0">
    <w:name w:val="正文文本缩进 Char"/>
    <w:basedOn w:val="a0"/>
    <w:link w:val="a6"/>
    <w:uiPriority w:val="99"/>
    <w:semiHidden/>
    <w:qFormat/>
    <w:rPr>
      <w:rFonts w:asciiTheme="minorHAnsi" w:eastAsiaTheme="minorEastAsia" w:hAnsiTheme="minorHAnsi" w:cstheme="minorBidi"/>
      <w:kern w:val="2"/>
      <w:sz w:val="21"/>
      <w:szCs w:val="22"/>
    </w:rPr>
  </w:style>
  <w:style w:type="character" w:customStyle="1" w:styleId="2Char0">
    <w:name w:val="正文首行缩进 2 Char"/>
    <w:basedOn w:val="Char0"/>
    <w:link w:val="20"/>
    <w:uiPriority w:val="99"/>
    <w:semiHidden/>
    <w:qFormat/>
    <w:rPr>
      <w:rFonts w:asciiTheme="minorHAnsi" w:eastAsiaTheme="minorEastAsia" w:hAnsiTheme="minorHAnsi" w:cstheme="minorBidi"/>
      <w:kern w:val="2"/>
      <w:sz w:val="21"/>
      <w:szCs w:val="22"/>
    </w:rPr>
  </w:style>
  <w:style w:type="character" w:customStyle="1" w:styleId="Char20">
    <w:name w:val="列出段落 Char2"/>
    <w:uiPriority w:val="34"/>
    <w:qFormat/>
    <w:rPr>
      <w:rFonts w:asciiTheme="minorHAnsi" w:eastAsiaTheme="minorEastAsia" w:hAnsiTheme="minorHAnsi" w:cstheme="minorBidi"/>
      <w:kern w:val="2"/>
      <w:sz w:val="21"/>
      <w:szCs w:val="22"/>
    </w:rPr>
  </w:style>
  <w:style w:type="character" w:customStyle="1" w:styleId="1Char">
    <w:name w:val="标题 1 Char"/>
    <w:basedOn w:val="a0"/>
    <w:link w:val="10"/>
    <w:uiPriority w:val="9"/>
    <w:rPr>
      <w:rFonts w:ascii="Calibri" w:hAnsi="Calibri"/>
      <w:b/>
      <w:bCs/>
      <w:kern w:val="44"/>
      <w:sz w:val="44"/>
      <w:szCs w:val="44"/>
    </w:rPr>
  </w:style>
  <w:style w:type="character" w:customStyle="1" w:styleId="font21">
    <w:name w:val="font21"/>
    <w:basedOn w:val="a0"/>
    <w:qFormat/>
    <w:rPr>
      <w:rFonts w:ascii="仿宋" w:eastAsia="仿宋" w:hAnsi="仿宋" w:cs="仿宋" w:hint="eastAsia"/>
      <w:color w:val="000000"/>
      <w:sz w:val="21"/>
      <w:szCs w:val="21"/>
      <w:u w:val="none"/>
      <w:vertAlign w:val="superscript"/>
    </w:rPr>
  </w:style>
  <w:style w:type="character" w:customStyle="1" w:styleId="3Char">
    <w:name w:val="标题 3 Char"/>
    <w:basedOn w:val="a0"/>
    <w:link w:val="3"/>
    <w:uiPriority w:val="9"/>
    <w:rPr>
      <w:rFonts w:asciiTheme="minorHAnsi" w:eastAsiaTheme="minorEastAsia" w:hAnsiTheme="minorHAnsi" w:cstheme="minorBidi"/>
      <w:b/>
      <w:bCs/>
      <w:kern w:val="2"/>
      <w:sz w:val="32"/>
      <w:szCs w:val="32"/>
    </w:rPr>
  </w:style>
  <w:style w:type="character" w:customStyle="1" w:styleId="4Char">
    <w:name w:val="标题 4 Char"/>
    <w:basedOn w:val="a0"/>
    <w:link w:val="40"/>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rFonts w:asciiTheme="minorHAnsi" w:eastAsiaTheme="minorEastAsia" w:hAnsiTheme="minorHAnsi" w:cstheme="min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qFormat="1"/>
    <w:lsdException w:name="Subtitle" w:semiHidden="0" w:uiPriority="11" w:unhideWhenUsed="0" w:qFormat="1"/>
    <w:lsdException w:name="Body Text First Indent 2"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semiHidden="0" w:uiPriority="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0">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Pr>
      <w:rFonts w:ascii="Helvetica" w:eastAsia="Arial Unicode MS" w:hAnsi="Helvetica" w:cs="Arial Unicode MS"/>
      <w:color w:val="000000"/>
      <w:sz w:val="22"/>
      <w:szCs w:val="22"/>
    </w:rPr>
  </w:style>
  <w:style w:type="paragraph" w:styleId="a3">
    <w:name w:val="annotation subject"/>
    <w:basedOn w:val="a4"/>
    <w:next w:val="a4"/>
    <w:link w:val="Char1"/>
    <w:unhideWhenUsed/>
    <w:qFormat/>
    <w:rPr>
      <w:b/>
      <w:bCs/>
    </w:rPr>
  </w:style>
  <w:style w:type="paragraph" w:styleId="a4">
    <w:name w:val="annotation text"/>
    <w:basedOn w:val="a"/>
    <w:link w:val="Char10"/>
    <w:unhideWhenUsed/>
    <w:qFormat/>
    <w:pPr>
      <w:jc w:val="left"/>
    </w:pPr>
  </w:style>
  <w:style w:type="paragraph" w:styleId="a5">
    <w:name w:val="Body Text"/>
    <w:basedOn w:val="a"/>
    <w:link w:val="Char"/>
    <w:qFormat/>
    <w:pPr>
      <w:spacing w:after="120"/>
    </w:pPr>
    <w:rPr>
      <w:rFonts w:ascii="Calibri" w:eastAsia="宋体" w:hAnsi="Calibri" w:cs="Times New Roman"/>
      <w:szCs w:val="24"/>
    </w:rPr>
  </w:style>
  <w:style w:type="paragraph" w:styleId="a6">
    <w:name w:val="Body Text Indent"/>
    <w:basedOn w:val="a"/>
    <w:link w:val="Char0"/>
    <w:unhideWhenUsed/>
    <w:qFormat/>
    <w:pPr>
      <w:spacing w:after="120"/>
      <w:ind w:leftChars="200" w:left="420"/>
    </w:pPr>
  </w:style>
  <w:style w:type="paragraph" w:styleId="a7">
    <w:name w:val="Plain Text"/>
    <w:basedOn w:val="a"/>
    <w:link w:val="Char2"/>
    <w:uiPriority w:val="99"/>
    <w:qFormat/>
    <w:rPr>
      <w:rFonts w:ascii="宋体" w:eastAsia="宋体" w:hAnsi="Courier New" w:cs="Times New Roman"/>
      <w:kern w:val="0"/>
      <w:sz w:val="20"/>
      <w:szCs w:val="21"/>
    </w:rPr>
  </w:style>
  <w:style w:type="paragraph" w:styleId="a8">
    <w:name w:val="Balloon Text"/>
    <w:basedOn w:val="a"/>
    <w:link w:val="Char11"/>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20">
    <w:name w:val="Body Text First Indent 2"/>
    <w:basedOn w:val="a6"/>
    <w:link w:val="2Char0"/>
    <w:unhideWhenUsed/>
    <w:qFormat/>
    <w:pPr>
      <w:ind w:firstLineChars="200" w:firstLine="420"/>
    </w:p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5"/>
    <w:qFormat/>
    <w:pPr>
      <w:spacing w:before="240" w:after="60"/>
      <w:jc w:val="center"/>
      <w:outlineLvl w:val="0"/>
    </w:pPr>
    <w:rPr>
      <w:rFonts w:asciiTheme="majorHAnsi" w:eastAsia="宋体" w:hAnsiTheme="majorHAnsi" w:cstheme="majorBidi"/>
      <w:b/>
      <w:bCs/>
      <w:sz w:val="32"/>
      <w:szCs w:val="32"/>
    </w:rPr>
  </w:style>
  <w:style w:type="character" w:styleId="ad">
    <w:name w:val="Strong"/>
    <w:basedOn w:val="a0"/>
    <w:uiPriority w:val="22"/>
    <w:qFormat/>
    <w:rPr>
      <w:b/>
      <w:bCs/>
    </w:rPr>
  </w:style>
  <w:style w:type="character" w:styleId="ae">
    <w:name w:val="annotation reference"/>
    <w:basedOn w:val="a0"/>
    <w:unhideWhenUsed/>
    <w:qFormat/>
    <w:rPr>
      <w:sz w:val="21"/>
      <w:szCs w:val="21"/>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paragraph" w:styleId="af">
    <w:name w:val="List Paragraph"/>
    <w:basedOn w:val="a"/>
    <w:link w:val="Char6"/>
    <w:uiPriority w:val="34"/>
    <w:qFormat/>
    <w:pPr>
      <w:ind w:firstLineChars="200" w:firstLine="420"/>
    </w:pPr>
  </w:style>
  <w:style w:type="character" w:customStyle="1" w:styleId="Char10">
    <w:name w:val="批注文字 Char1"/>
    <w:basedOn w:val="a0"/>
    <w:link w:val="a4"/>
    <w:qFormat/>
  </w:style>
  <w:style w:type="character" w:customStyle="1" w:styleId="Char11">
    <w:name w:val="批注框文本 Char1"/>
    <w:basedOn w:val="a0"/>
    <w:link w:val="a8"/>
    <w:uiPriority w:val="99"/>
    <w:semiHidden/>
    <w:qFormat/>
    <w:rPr>
      <w:sz w:val="18"/>
      <w:szCs w:val="18"/>
    </w:rPr>
  </w:style>
  <w:style w:type="character" w:customStyle="1" w:styleId="Char1">
    <w:name w:val="批注主题 Char1"/>
    <w:basedOn w:val="Char10"/>
    <w:link w:val="a3"/>
    <w:uiPriority w:val="99"/>
    <w:semiHidden/>
    <w:qFormat/>
    <w:rPr>
      <w:b/>
      <w:bCs/>
    </w:rPr>
  </w:style>
  <w:style w:type="character" w:customStyle="1" w:styleId="Char5">
    <w:name w:val="标题 Char"/>
    <w:basedOn w:val="a0"/>
    <w:link w:val="ac"/>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2">
    <w:name w:val="纯文本 Char"/>
    <w:basedOn w:val="a0"/>
    <w:link w:val="a7"/>
    <w:uiPriority w:val="99"/>
    <w:qFormat/>
    <w:rPr>
      <w:rFonts w:ascii="宋体" w:eastAsia="宋体" w:hAnsi="Courier New" w:cs="Times New Roman"/>
      <w:kern w:val="0"/>
      <w:sz w:val="20"/>
      <w:szCs w:val="21"/>
    </w:rPr>
  </w:style>
  <w:style w:type="paragraph" w:customStyle="1" w:styleId="af0">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f"/>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2">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2"/>
    <w:uiPriority w:val="99"/>
    <w:qFormat/>
    <w:locked/>
    <w:rPr>
      <w:rFonts w:ascii="Times New Roman" w:eastAsia="宋体" w:hAnsi="Times New Roman" w:cs="Times New Roman"/>
      <w:szCs w:val="21"/>
    </w:rPr>
  </w:style>
  <w:style w:type="paragraph" w:customStyle="1" w:styleId="Style121">
    <w:name w:val="_Style 121"/>
    <w:basedOn w:val="a"/>
    <w:next w:val="af"/>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7">
    <w:name w:val="批注文字 Char"/>
    <w:qFormat/>
    <w:rPr>
      <w:rFonts w:ascii="Times New Roman" w:eastAsia="宋体" w:hAnsi="Times New Roman"/>
      <w:kern w:val="2"/>
      <w:sz w:val="21"/>
      <w:szCs w:val="24"/>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
    <w:name w:val="正文文本 Char"/>
    <w:basedOn w:val="a0"/>
    <w:link w:val="a5"/>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8">
    <w:name w:val="批注主题 Char"/>
    <w:qFormat/>
    <w:rPr>
      <w:rFonts w:ascii="Calibri" w:hAnsi="Calibri"/>
      <w:b/>
      <w:bCs/>
      <w:kern w:val="2"/>
      <w:sz w:val="21"/>
      <w:szCs w:val="24"/>
    </w:rPr>
  </w:style>
  <w:style w:type="character" w:customStyle="1" w:styleId="Char9">
    <w:name w:val="批注框文本 Char"/>
    <w:qFormat/>
    <w:rPr>
      <w:rFonts w:ascii="Calibri" w:hAnsi="Calibri"/>
      <w:kern w:val="2"/>
      <w:sz w:val="18"/>
      <w:szCs w:val="18"/>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character" w:customStyle="1" w:styleId="Char0">
    <w:name w:val="正文文本缩进 Char"/>
    <w:basedOn w:val="a0"/>
    <w:link w:val="a6"/>
    <w:uiPriority w:val="99"/>
    <w:semiHidden/>
    <w:qFormat/>
    <w:rPr>
      <w:rFonts w:asciiTheme="minorHAnsi" w:eastAsiaTheme="minorEastAsia" w:hAnsiTheme="minorHAnsi" w:cstheme="minorBidi"/>
      <w:kern w:val="2"/>
      <w:sz w:val="21"/>
      <w:szCs w:val="22"/>
    </w:rPr>
  </w:style>
  <w:style w:type="character" w:customStyle="1" w:styleId="2Char0">
    <w:name w:val="正文首行缩进 2 Char"/>
    <w:basedOn w:val="Char0"/>
    <w:link w:val="20"/>
    <w:uiPriority w:val="99"/>
    <w:semiHidden/>
    <w:qFormat/>
    <w:rPr>
      <w:rFonts w:asciiTheme="minorHAnsi" w:eastAsiaTheme="minorEastAsia" w:hAnsiTheme="minorHAnsi" w:cstheme="minorBidi"/>
      <w:kern w:val="2"/>
      <w:sz w:val="21"/>
      <w:szCs w:val="22"/>
    </w:rPr>
  </w:style>
  <w:style w:type="character" w:customStyle="1" w:styleId="Char20">
    <w:name w:val="列出段落 Char2"/>
    <w:uiPriority w:val="34"/>
    <w:qFormat/>
    <w:rPr>
      <w:rFonts w:asciiTheme="minorHAnsi" w:eastAsiaTheme="minorEastAsia" w:hAnsiTheme="minorHAnsi" w:cstheme="minorBidi"/>
      <w:kern w:val="2"/>
      <w:sz w:val="21"/>
      <w:szCs w:val="22"/>
    </w:rPr>
  </w:style>
  <w:style w:type="character" w:customStyle="1" w:styleId="1Char">
    <w:name w:val="标题 1 Char"/>
    <w:basedOn w:val="a0"/>
    <w:link w:val="10"/>
    <w:uiPriority w:val="9"/>
    <w:rPr>
      <w:rFonts w:ascii="Calibri" w:hAnsi="Calibri"/>
      <w:b/>
      <w:bCs/>
      <w:kern w:val="44"/>
      <w:sz w:val="44"/>
      <w:szCs w:val="44"/>
    </w:rPr>
  </w:style>
  <w:style w:type="character" w:customStyle="1" w:styleId="font21">
    <w:name w:val="font21"/>
    <w:basedOn w:val="a0"/>
    <w:qFormat/>
    <w:rPr>
      <w:rFonts w:ascii="仿宋" w:eastAsia="仿宋" w:hAnsi="仿宋" w:cs="仿宋" w:hint="eastAsia"/>
      <w:color w:val="000000"/>
      <w:sz w:val="21"/>
      <w:szCs w:val="21"/>
      <w:u w:val="none"/>
      <w:vertAlign w:val="superscript"/>
    </w:rPr>
  </w:style>
  <w:style w:type="character" w:customStyle="1" w:styleId="3Char">
    <w:name w:val="标题 3 Char"/>
    <w:basedOn w:val="a0"/>
    <w:link w:val="3"/>
    <w:uiPriority w:val="9"/>
    <w:rPr>
      <w:rFonts w:asciiTheme="minorHAnsi" w:eastAsiaTheme="minorEastAsia" w:hAnsiTheme="minorHAnsi" w:cstheme="minorBidi"/>
      <w:b/>
      <w:bCs/>
      <w:kern w:val="2"/>
      <w:sz w:val="32"/>
      <w:szCs w:val="32"/>
    </w:rPr>
  </w:style>
  <w:style w:type="character" w:customStyle="1" w:styleId="4Char">
    <w:name w:val="标题 4 Char"/>
    <w:basedOn w:val="a0"/>
    <w:link w:val="40"/>
    <w:uiPriority w:val="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qFormat/>
    <w:rPr>
      <w:rFonts w:asciiTheme="minorHAnsi" w:eastAsiaTheme="minorEastAsia" w:hAnsiTheme="minorHAnsi" w:cstheme="min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F85D-2E60-49EC-A55D-1DE8CBFE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1841</Words>
  <Characters>10495</Characters>
  <Application>Microsoft Office Word</Application>
  <DocSecurity>0</DocSecurity>
  <Lines>87</Lines>
  <Paragraphs>24</Paragraphs>
  <ScaleCrop>false</ScaleCrop>
  <Company>Sky123.Org</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2023-09-15T08:10:00Z</dcterms:created>
  <dcterms:modified xsi:type="dcterms:W3CDTF">2023-09-15T08:10:00Z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E0FA6FF80BFA4B9B989BA5C2F2A3146D</vt:lpwstr>
  </property>
</Properties>
</file>