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b w:val="0"/>
          <w:bCs w:val="0"/>
          <w:kern w:val="44"/>
          <w:sz w:val="44"/>
          <w:szCs w:val="44"/>
          <w:lang w:val="zh-CN"/>
        </w:rPr>
      </w:pPr>
      <w:bookmarkStart w:id="0" w:name="_Hlt287445145"/>
      <w:bookmarkEnd w:id="0"/>
      <w:bookmarkStart w:id="1" w:name="_Hlt279160909"/>
      <w:bookmarkEnd w:id="1"/>
      <w:bookmarkStart w:id="2" w:name="_Toc457467012"/>
      <w:r>
        <w:rPr>
          <w:rFonts w:hint="eastAsia" w:ascii="方正小标宋简体" w:hAnsi="方正小标宋简体" w:eastAsia="方正小标宋简体" w:cs="方正小标宋简体"/>
          <w:b w:val="0"/>
          <w:bCs w:val="0"/>
          <w:kern w:val="44"/>
          <w:sz w:val="44"/>
          <w:szCs w:val="44"/>
          <w:lang w:val="en-US" w:eastAsia="zh-CN"/>
        </w:rPr>
        <w:t>肇庆监狱2023—2025年度监管区        物业管理服务采购项目</w:t>
      </w:r>
      <w:r>
        <w:rPr>
          <w:rFonts w:hint="eastAsia" w:ascii="方正小标宋简体" w:hAnsi="方正小标宋简体" w:eastAsia="方正小标宋简体" w:cs="方正小标宋简体"/>
          <w:b w:val="0"/>
          <w:bCs w:val="0"/>
          <w:kern w:val="44"/>
          <w:sz w:val="44"/>
          <w:szCs w:val="44"/>
          <w:lang w:val="zh-CN"/>
        </w:rPr>
        <w:t>需求书</w:t>
      </w:r>
      <w:bookmarkEnd w:id="2"/>
    </w:p>
    <w:p>
      <w:pPr>
        <w:rPr>
          <w:lang w:val="zh-CN"/>
        </w:rPr>
      </w:pP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黑体" w:hAnsi="黑体" w:eastAsia="黑体" w:cs="黑体"/>
          <w:b w:val="0"/>
          <w:bCs/>
          <w:kern w:val="0"/>
          <w:sz w:val="32"/>
          <w:szCs w:val="32"/>
        </w:rPr>
      </w:pPr>
      <w:r>
        <w:rPr>
          <w:rFonts w:hint="eastAsia" w:ascii="黑体" w:hAnsi="黑体" w:eastAsia="黑体" w:cs="黑体"/>
          <w:b w:val="0"/>
          <w:bCs/>
          <w:sz w:val="32"/>
          <w:szCs w:val="32"/>
        </w:rPr>
        <w:t>一、</w:t>
      </w:r>
      <w:r>
        <w:rPr>
          <w:rFonts w:hint="eastAsia" w:ascii="黑体" w:hAnsi="黑体" w:eastAsia="黑体" w:cs="黑体"/>
          <w:b w:val="0"/>
          <w:bCs/>
          <w:kern w:val="0"/>
          <w:sz w:val="32"/>
          <w:szCs w:val="32"/>
        </w:rPr>
        <w:t>项目概况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项目名称：肇庆监狱2023—2025年度监管区物业管理服务采购项目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资金来源：财政性资金</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预算金额：</w:t>
      </w:r>
      <w:r>
        <w:rPr>
          <w:rFonts w:hint="eastAsia" w:ascii="仿宋_GB2312" w:hAnsi="仿宋_GB2312" w:eastAsia="仿宋_GB2312" w:cs="仿宋_GB2312"/>
          <w:kern w:val="0"/>
          <w:sz w:val="32"/>
          <w:szCs w:val="32"/>
          <w:lang w:val="en-US" w:eastAsia="zh-CN"/>
        </w:rPr>
        <w:t>人民币708000元</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合同期：2年；具体起止时间：2023年10月1日至2025年9月30日</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报价</w:t>
      </w:r>
      <w:r>
        <w:rPr>
          <w:rFonts w:hint="eastAsia" w:ascii="仿宋_GB2312" w:hAnsi="仿宋_GB2312" w:eastAsia="仿宋_GB2312" w:cs="仿宋_GB2312"/>
          <w:sz w:val="32"/>
          <w:szCs w:val="32"/>
        </w:rPr>
        <w:t>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人民币</w:t>
      </w:r>
      <w:r>
        <w:rPr>
          <w:rFonts w:hint="eastAsia" w:ascii="仿宋_GB2312" w:hAnsi="仿宋_GB2312" w:eastAsia="仿宋_GB2312" w:cs="仿宋_GB2312"/>
          <w:kern w:val="0"/>
          <w:sz w:val="32"/>
          <w:szCs w:val="32"/>
          <w:lang w:val="en-US" w:eastAsia="zh-CN"/>
        </w:rPr>
        <w:t>708000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投标人报价</w:t>
      </w:r>
      <w:r>
        <w:rPr>
          <w:rFonts w:hint="eastAsia" w:ascii="仿宋_GB2312" w:hAnsi="仿宋_GB2312" w:eastAsia="仿宋_GB2312" w:cs="仿宋_GB2312"/>
          <w:sz w:val="32"/>
          <w:szCs w:val="32"/>
        </w:rPr>
        <w:t>不得超出</w:t>
      </w:r>
      <w:r>
        <w:rPr>
          <w:rFonts w:hint="eastAsia"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rPr>
        <w:t>限价，否则视为无效</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本项目采用固定总价包干方式。</w:t>
      </w:r>
    </w:p>
    <w:p>
      <w:pPr>
        <w:keepNext w:val="0"/>
        <w:keepLines w:val="0"/>
        <w:pageBreakBefore w:val="0"/>
        <w:widowControl w:val="0"/>
        <w:numPr>
          <w:ilvl w:val="0"/>
          <w:numId w:val="0"/>
        </w:numPr>
        <w:shd w:val="clear" w:color="auto" w:fill="FFFFFF"/>
        <w:tabs>
          <w:tab w:val="left" w:pos="0"/>
        </w:tabs>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本项目不接受联合体投标。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bCs/>
          <w:color w:val="000000"/>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服务</w:t>
      </w:r>
      <w:r>
        <w:rPr>
          <w:rFonts w:hint="eastAsia" w:ascii="黑体" w:hAnsi="黑体" w:eastAsia="黑体" w:cs="黑体"/>
          <w:b w:val="0"/>
          <w:bCs/>
          <w:sz w:val="32"/>
          <w:szCs w:val="32"/>
          <w:lang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w:t>
      </w:r>
      <w:r>
        <w:rPr>
          <w:rFonts w:hint="eastAsia" w:ascii="楷体" w:hAnsi="楷体" w:eastAsia="楷体" w:cs="楷体"/>
          <w:b/>
          <w:bCs/>
          <w:sz w:val="32"/>
          <w:szCs w:val="32"/>
          <w:lang w:val="en-US" w:eastAsia="zh-CN"/>
        </w:rPr>
        <w:t>绿化的养护和管理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所有监</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区建筑外围区域。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2.监管区中心广场周边、医院小院。</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3.以上两个区域绿化带面积合计：49409㎡</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（1）纯草坪面积38363㎡；</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（2）待种植面积5180㎡；</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（3）混种面积5866㎡；包含乔木1841棵、灌木7875棵。</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（二）排水系统</w:t>
      </w:r>
      <w:r>
        <w:rPr>
          <w:rFonts w:hint="eastAsia" w:ascii="楷体" w:hAnsi="楷体" w:eastAsia="楷体" w:cs="楷体"/>
          <w:b/>
          <w:bCs/>
          <w:sz w:val="32"/>
          <w:szCs w:val="32"/>
          <w:lang w:eastAsia="zh-CN"/>
        </w:rPr>
        <w:t>维护</w:t>
      </w:r>
      <w:r>
        <w:rPr>
          <w:rFonts w:hint="eastAsia" w:ascii="楷体" w:hAnsi="楷体" w:eastAsia="楷体" w:cs="楷体"/>
          <w:b/>
          <w:bCs/>
          <w:sz w:val="32"/>
          <w:szCs w:val="32"/>
          <w:lang w:val="en-US" w:eastAsia="zh-CN"/>
        </w:rPr>
        <w:t>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服务范围：</w:t>
      </w:r>
      <w:r>
        <w:rPr>
          <w:rFonts w:hint="eastAsia" w:ascii="仿宋_GB2312" w:hAnsi="仿宋_GB2312" w:eastAsia="仿宋_GB2312" w:cs="仿宋_GB2312"/>
          <w:sz w:val="32"/>
          <w:szCs w:val="32"/>
          <w:lang w:val="en-US" w:eastAsia="zh-CN"/>
        </w:rPr>
        <w:t>监管区</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val="en-US" w:eastAsia="zh-CN"/>
        </w:rPr>
        <w:t>排水</w:t>
      </w:r>
      <w:r>
        <w:rPr>
          <w:rFonts w:hint="eastAsia" w:ascii="仿宋_GB2312" w:hAnsi="仿宋_GB2312" w:eastAsia="仿宋_GB2312" w:cs="仿宋_GB2312"/>
          <w:sz w:val="32"/>
          <w:szCs w:val="32"/>
        </w:rPr>
        <w:t>管道及</w:t>
      </w:r>
      <w:r>
        <w:rPr>
          <w:rFonts w:hint="eastAsia" w:ascii="仿宋_GB2312" w:hAnsi="仿宋_GB2312" w:eastAsia="仿宋_GB2312" w:cs="仿宋_GB2312"/>
          <w:sz w:val="32"/>
          <w:szCs w:val="32"/>
          <w:lang w:eastAsia="zh-CN"/>
        </w:rPr>
        <w:t>配套设施</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组团建筑物的天台和楼面、地上地下部分</w:t>
      </w:r>
      <w:r>
        <w:rPr>
          <w:rFonts w:hint="eastAsia" w:ascii="仿宋_GB2312" w:hAnsi="仿宋_GB2312" w:eastAsia="仿宋_GB2312" w:cs="仿宋_GB2312"/>
          <w:sz w:val="32"/>
          <w:szCs w:val="32"/>
        </w:rPr>
        <w:t>）的清理维护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包含排水管道及其配套的前后端设施，如排水系统前端雨水下水管、地面管井、滤水筛及水口等设施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服务数量：排水管道约</w:t>
      </w:r>
      <w:r>
        <w:rPr>
          <w:rFonts w:hint="eastAsia" w:ascii="仿宋_GB2312" w:hAnsi="仿宋_GB2312" w:eastAsia="仿宋_GB2312" w:cs="仿宋_GB2312"/>
          <w:sz w:val="32"/>
          <w:szCs w:val="32"/>
          <w:u w:val="none"/>
          <w:lang w:val="en-US" w:eastAsia="zh-CN"/>
        </w:rPr>
        <w:t>4900</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m，配套雨水筛约</w:t>
      </w:r>
      <w:r>
        <w:rPr>
          <w:rFonts w:hint="eastAsia" w:ascii="仿宋_GB2312" w:hAnsi="仿宋_GB2312" w:eastAsia="仿宋_GB2312" w:cs="仿宋_GB2312"/>
          <w:sz w:val="32"/>
          <w:szCs w:val="32"/>
          <w:u w:val="none"/>
          <w:lang w:val="en-US" w:eastAsia="zh-CN"/>
        </w:rPr>
        <w:t>420</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个（含下水口）</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配套沉</w:t>
      </w:r>
      <w:r>
        <w:rPr>
          <w:rFonts w:hint="eastAsia" w:ascii="仿宋_GB2312" w:hAnsi="仿宋_GB2312" w:eastAsia="仿宋_GB2312" w:cs="仿宋_GB2312"/>
          <w:sz w:val="32"/>
          <w:szCs w:val="32"/>
        </w:rPr>
        <w:t>沙井约</w:t>
      </w:r>
      <w:r>
        <w:rPr>
          <w:rFonts w:hint="eastAsia" w:ascii="仿宋_GB2312" w:hAnsi="仿宋_GB2312" w:eastAsia="仿宋_GB2312" w:cs="仿宋_GB2312"/>
          <w:sz w:val="32"/>
          <w:szCs w:val="32"/>
          <w:u w:val="none"/>
          <w:lang w:val="en-US" w:eastAsia="zh-CN"/>
        </w:rPr>
        <w:t>192</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bidi w:val="0"/>
        <w:spacing w:line="560" w:lineRule="exact"/>
        <w:ind w:firstLine="482" w:firstLineChars="15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zh-CN"/>
        </w:rPr>
        <w:t>）环卫保洁</w:t>
      </w:r>
      <w:r>
        <w:rPr>
          <w:rFonts w:hint="eastAsia" w:ascii="楷体" w:hAnsi="楷体" w:eastAsia="楷体" w:cs="楷体"/>
          <w:b/>
          <w:bCs/>
          <w:sz w:val="32"/>
          <w:szCs w:val="32"/>
          <w:lang w:val="en-US" w:eastAsia="zh-CN"/>
        </w:rPr>
        <w:t>管理</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服务范围：</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监管区</w:t>
      </w:r>
      <w:r>
        <w:rPr>
          <w:rFonts w:hint="eastAsia" w:ascii="仿宋_GB2312" w:hAnsi="仿宋_GB2312" w:eastAsia="仿宋_GB2312" w:cs="仿宋_GB2312"/>
          <w:sz w:val="32"/>
          <w:szCs w:val="32"/>
        </w:rPr>
        <w:t>所有排污管道及化粪池</w:t>
      </w:r>
      <w:r>
        <w:rPr>
          <w:rFonts w:hint="eastAsia" w:ascii="仿宋_GB2312" w:hAnsi="仿宋_GB2312" w:eastAsia="仿宋_GB2312" w:cs="仿宋_GB2312"/>
          <w:sz w:val="32"/>
          <w:szCs w:val="32"/>
          <w:lang w:eastAsia="zh-CN"/>
        </w:rPr>
        <w:t>配套设施</w:t>
      </w:r>
      <w:r>
        <w:rPr>
          <w:rFonts w:hint="eastAsia" w:ascii="仿宋_GB2312" w:hAnsi="仿宋_GB2312" w:eastAsia="仿宋_GB2312" w:cs="仿宋_GB2312"/>
          <w:sz w:val="32"/>
          <w:szCs w:val="32"/>
          <w:lang w:val="en-US" w:eastAsia="zh-CN"/>
        </w:rPr>
        <w:t>清理、维护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包含排污管道及其配套的前后端设施，如各单位厕所及下水口、化粪池、排污支管、各检查井等。</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（2）监管区所有</w:t>
      </w:r>
      <w:r>
        <w:rPr>
          <w:rFonts w:hint="eastAsia" w:ascii="仿宋_GB2312" w:hAnsi="仿宋_GB2312" w:eastAsia="仿宋_GB2312" w:cs="仿宋_GB2312"/>
          <w:sz w:val="32"/>
          <w:szCs w:val="32"/>
          <w:lang w:val="zh-CN"/>
        </w:rPr>
        <w:t>道路清洁。</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服务数量：</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vertAlign w:val="superscript"/>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排污管道共</w:t>
      </w:r>
      <w:r>
        <w:rPr>
          <w:rFonts w:hint="eastAsia" w:ascii="仿宋_GB2312" w:hAnsi="仿宋_GB2312" w:eastAsia="仿宋_GB2312" w:cs="仿宋_GB2312"/>
          <w:sz w:val="32"/>
          <w:szCs w:val="32"/>
          <w:u w:val="none"/>
          <w:lang w:val="en-US" w:eastAsia="zh-CN"/>
        </w:rPr>
        <w:t>5600</w:t>
      </w:r>
      <w:r>
        <w:rPr>
          <w:rFonts w:hint="eastAsia" w:ascii="仿宋_GB2312" w:hAnsi="仿宋_GB2312" w:eastAsia="仿宋_GB2312" w:cs="仿宋_GB2312"/>
          <w:sz w:val="32"/>
          <w:szCs w:val="32"/>
        </w:rPr>
        <w:t>m（含建筑物支管及各主管），排污出口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化粪池共2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沉</w:t>
      </w:r>
      <w:r>
        <w:rPr>
          <w:rFonts w:hint="eastAsia" w:ascii="仿宋_GB2312" w:hAnsi="仿宋_GB2312" w:eastAsia="仿宋_GB2312" w:cs="仿宋_GB2312"/>
          <w:sz w:val="32"/>
          <w:szCs w:val="32"/>
        </w:rPr>
        <w:t>沙井</w:t>
      </w:r>
      <w:r>
        <w:rPr>
          <w:rFonts w:hint="eastAsia" w:ascii="仿宋_GB2312" w:hAnsi="仿宋_GB2312" w:eastAsia="仿宋_GB2312" w:cs="仿宋_GB2312"/>
          <w:sz w:val="32"/>
          <w:szCs w:val="32"/>
          <w:lang w:val="en-US" w:eastAsia="zh-CN"/>
        </w:rPr>
        <w:t>约387个，</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eastAsia="zh-CN"/>
        </w:rPr>
        <w:t>容</w:t>
      </w:r>
      <w:r>
        <w:rPr>
          <w:rFonts w:hint="eastAsia" w:ascii="仿宋_GB2312" w:hAnsi="仿宋_GB2312" w:eastAsia="仿宋_GB2312" w:cs="仿宋_GB2312"/>
          <w:sz w:val="32"/>
          <w:szCs w:val="32"/>
        </w:rPr>
        <w:t>积约</w:t>
      </w:r>
      <w:r>
        <w:rPr>
          <w:rFonts w:hint="eastAsia" w:ascii="仿宋_GB2312" w:hAnsi="仿宋_GB2312" w:eastAsia="仿宋_GB2312" w:cs="仿宋_GB2312"/>
          <w:sz w:val="32"/>
          <w:szCs w:val="32"/>
          <w:u w:val="none"/>
          <w:lang w:val="en-US" w:eastAsia="zh-CN"/>
        </w:rPr>
        <w:t>680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3</w:t>
      </w:r>
    </w:p>
    <w:p>
      <w:pPr>
        <w:keepNext w:val="0"/>
        <w:keepLines w:val="0"/>
        <w:pageBreakBefore w:val="0"/>
        <w:widowControl w:val="0"/>
        <w:kinsoku/>
        <w:wordWrap/>
        <w:overflowPunct/>
        <w:topLinePunct w:val="0"/>
        <w:bidi w:val="0"/>
        <w:spacing w:line="560" w:lineRule="exact"/>
        <w:ind w:firstLine="480" w:firstLine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（2）监管区内道路：长度约4972米。</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、服务要求及标准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绿化养护管理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1.纯草坪区、混种区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每月</w:t>
      </w:r>
      <w:r>
        <w:rPr>
          <w:rFonts w:hint="eastAsia" w:ascii="仿宋_GB2312" w:hAnsi="仿宋_GB2312" w:eastAsia="仿宋_GB2312" w:cs="仿宋_GB2312"/>
          <w:sz w:val="32"/>
          <w:szCs w:val="32"/>
          <w:lang w:val="en-US" w:eastAsia="zh-CN"/>
        </w:rPr>
        <w:t>集中开展2</w:t>
      </w:r>
      <w:r>
        <w:rPr>
          <w:rFonts w:hint="eastAsia" w:ascii="仿宋_GB2312" w:hAnsi="仿宋_GB2312" w:eastAsia="仿宋_GB2312" w:cs="仿宋_GB2312"/>
          <w:sz w:val="32"/>
          <w:szCs w:val="32"/>
          <w:lang w:val="zh-CN"/>
        </w:rPr>
        <w:t>次</w:t>
      </w:r>
      <w:r>
        <w:rPr>
          <w:rFonts w:hint="eastAsia" w:ascii="仿宋_GB2312" w:hAnsi="仿宋_GB2312" w:eastAsia="仿宋_GB2312" w:cs="仿宋_GB2312"/>
          <w:sz w:val="32"/>
          <w:szCs w:val="32"/>
          <w:lang w:val="en-US" w:eastAsia="zh-CN"/>
        </w:rPr>
        <w:t>绿化养护；如遇监狱有重大活动须增加绿化养护次数，中标人必须无条件配合。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（2）植物生长旺季，每天绿化养护人员开工人数至少8人（其中，专业园林养护人员不少于3人）；日常养护，每天绿化养护人员开工人数至少5人（其中，专业园林养护人员不少于2人）。</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（3）具体要求</w:t>
      </w:r>
    </w:p>
    <w:tbl>
      <w:tblPr>
        <w:tblStyle w:val="13"/>
        <w:tblW w:w="9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869"/>
        <w:gridCol w:w="1799"/>
        <w:gridCol w:w="1697"/>
        <w:gridCol w:w="1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03" w:type="dxa"/>
            <w:shd w:val="clear" w:color="auto" w:fill="E6E6E6"/>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auto"/>
                <w:sz w:val="18"/>
                <w:szCs w:val="18"/>
                <w:shd w:val="clear" w:color="auto" w:fill="auto"/>
                <w:lang w:val="zh-CN"/>
              </w:rPr>
            </w:pPr>
            <w:r>
              <w:rPr>
                <w:rFonts w:hint="eastAsia" w:asciiTheme="minorEastAsia" w:hAnsiTheme="minorEastAsia" w:eastAsiaTheme="minorEastAsia" w:cstheme="minorEastAsia"/>
                <w:b/>
                <w:color w:val="auto"/>
                <w:sz w:val="18"/>
                <w:szCs w:val="18"/>
                <w:shd w:val="clear" w:color="auto" w:fill="auto"/>
                <w:lang w:val="zh-CN"/>
              </w:rPr>
              <w:t>类别</w:t>
            </w:r>
          </w:p>
        </w:tc>
        <w:tc>
          <w:tcPr>
            <w:tcW w:w="2869" w:type="dxa"/>
            <w:shd w:val="clear" w:color="auto" w:fill="E6E6E6"/>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auto"/>
                <w:sz w:val="18"/>
                <w:szCs w:val="18"/>
                <w:shd w:val="clear" w:color="auto" w:fill="auto"/>
                <w:lang w:val="zh-CN"/>
              </w:rPr>
            </w:pPr>
            <w:r>
              <w:rPr>
                <w:rFonts w:hint="eastAsia" w:asciiTheme="minorEastAsia" w:hAnsiTheme="minorEastAsia" w:eastAsiaTheme="minorEastAsia" w:cstheme="minorEastAsia"/>
                <w:b/>
                <w:color w:val="auto"/>
                <w:sz w:val="18"/>
                <w:szCs w:val="18"/>
                <w:shd w:val="clear" w:color="auto" w:fill="auto"/>
                <w:lang w:val="zh-CN"/>
              </w:rPr>
              <w:t>修剪</w:t>
            </w:r>
          </w:p>
        </w:tc>
        <w:tc>
          <w:tcPr>
            <w:tcW w:w="1799" w:type="dxa"/>
            <w:shd w:val="clear" w:color="auto" w:fill="E6E6E6"/>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auto"/>
                <w:sz w:val="18"/>
                <w:szCs w:val="18"/>
                <w:shd w:val="clear" w:color="auto" w:fill="auto"/>
                <w:lang w:val="zh-CN"/>
              </w:rPr>
            </w:pPr>
            <w:r>
              <w:rPr>
                <w:rFonts w:hint="eastAsia" w:asciiTheme="minorEastAsia" w:hAnsiTheme="minorEastAsia" w:eastAsiaTheme="minorEastAsia" w:cstheme="minorEastAsia"/>
                <w:b/>
                <w:color w:val="auto"/>
                <w:sz w:val="18"/>
                <w:szCs w:val="18"/>
                <w:shd w:val="clear" w:color="auto" w:fill="auto"/>
                <w:lang w:val="zh-CN"/>
              </w:rPr>
              <w:t>淋水</w:t>
            </w:r>
          </w:p>
        </w:tc>
        <w:tc>
          <w:tcPr>
            <w:tcW w:w="1715" w:type="dxa"/>
            <w:gridSpan w:val="2"/>
            <w:shd w:val="clear" w:color="auto" w:fill="E6E6E6"/>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auto"/>
                <w:sz w:val="18"/>
                <w:szCs w:val="18"/>
                <w:shd w:val="clear" w:color="auto" w:fill="auto"/>
                <w:lang w:val="zh-CN"/>
              </w:rPr>
            </w:pPr>
            <w:r>
              <w:rPr>
                <w:rFonts w:hint="eastAsia" w:asciiTheme="minorEastAsia" w:hAnsiTheme="minorEastAsia" w:eastAsiaTheme="minorEastAsia" w:cstheme="minorEastAsia"/>
                <w:b/>
                <w:color w:val="auto"/>
                <w:sz w:val="18"/>
                <w:szCs w:val="18"/>
                <w:shd w:val="clear" w:color="auto" w:fill="auto"/>
                <w:lang w:val="zh-CN"/>
              </w:rPr>
              <w:t>施肥</w:t>
            </w:r>
          </w:p>
        </w:tc>
        <w:tc>
          <w:tcPr>
            <w:tcW w:w="2149" w:type="dxa"/>
            <w:shd w:val="clear" w:color="auto" w:fill="E6E6E6"/>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auto"/>
                <w:sz w:val="18"/>
                <w:szCs w:val="18"/>
                <w:shd w:val="clear" w:color="auto" w:fill="auto"/>
                <w:lang w:val="zh-CN"/>
              </w:rPr>
            </w:pPr>
            <w:r>
              <w:rPr>
                <w:rFonts w:hint="eastAsia" w:asciiTheme="minorEastAsia" w:hAnsiTheme="minorEastAsia" w:eastAsiaTheme="minorEastAsia" w:cstheme="minorEastAsia"/>
                <w:b/>
                <w:color w:val="auto"/>
                <w:sz w:val="18"/>
                <w:szCs w:val="18"/>
                <w:shd w:val="clear" w:color="auto" w:fill="auto"/>
                <w:lang w:val="zh-CN"/>
              </w:rPr>
              <w:t>喷药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restart"/>
            <w:vAlign w:val="center"/>
          </w:tcPr>
          <w:p>
            <w:pPr>
              <w:autoSpaceDE w:val="0"/>
              <w:autoSpaceDN w:val="0"/>
              <w:adjustRightInd w:val="0"/>
              <w:spacing w:line="360" w:lineRule="auto"/>
              <w:jc w:val="center"/>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sz w:val="18"/>
                <w:szCs w:val="18"/>
                <w:shd w:val="clear" w:color="auto" w:fill="auto"/>
                <w:lang w:val="zh-CN"/>
              </w:rPr>
              <w:t>乔</w:t>
            </w:r>
          </w:p>
          <w:p>
            <w:pPr>
              <w:autoSpaceDE w:val="0"/>
              <w:autoSpaceDN w:val="0"/>
              <w:adjustRightInd w:val="0"/>
              <w:spacing w:line="360" w:lineRule="auto"/>
              <w:jc w:val="center"/>
              <w:rPr>
                <w:rFonts w:hint="eastAsia" w:asciiTheme="minorEastAsia" w:hAnsiTheme="minorEastAsia" w:eastAsiaTheme="minorEastAsia" w:cstheme="minorEastAsia"/>
                <w:b/>
                <w:sz w:val="18"/>
                <w:szCs w:val="18"/>
                <w:shd w:val="clear" w:color="auto" w:fill="auto"/>
                <w:lang w:val="zh-CN"/>
              </w:rPr>
            </w:pPr>
            <w:r>
              <w:rPr>
                <w:rFonts w:hint="eastAsia" w:asciiTheme="minorEastAsia" w:hAnsiTheme="minorEastAsia" w:eastAsiaTheme="minorEastAsia" w:cstheme="minorEastAsia"/>
                <w:sz w:val="18"/>
                <w:szCs w:val="18"/>
                <w:shd w:val="clear" w:color="auto" w:fill="auto"/>
                <w:lang w:val="zh-CN"/>
              </w:rPr>
              <w:t>木</w:t>
            </w:r>
          </w:p>
        </w:tc>
        <w:tc>
          <w:tcPr>
            <w:tcW w:w="2869" w:type="dxa"/>
            <w:vAlign w:val="center"/>
          </w:tcPr>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sz w:val="18"/>
                <w:szCs w:val="18"/>
                <w:shd w:val="clear" w:color="auto" w:fill="auto"/>
              </w:rPr>
              <w:t>1.</w:t>
            </w:r>
            <w:r>
              <w:rPr>
                <w:rFonts w:hint="eastAsia" w:asciiTheme="minorEastAsia" w:hAnsiTheme="minorEastAsia" w:eastAsiaTheme="minorEastAsia" w:cstheme="minorEastAsia"/>
                <w:sz w:val="18"/>
                <w:szCs w:val="18"/>
                <w:shd w:val="clear" w:color="auto" w:fill="auto"/>
                <w:lang w:val="zh-CN"/>
              </w:rPr>
              <w:t>乔木的修剪要根据其叶芽和花芽的萌发期而进行</w:t>
            </w:r>
            <w:r>
              <w:rPr>
                <w:rFonts w:hint="eastAsia" w:asciiTheme="minorEastAsia" w:hAnsiTheme="minorEastAsia" w:eastAsiaTheme="minorEastAsia" w:cstheme="minorEastAsia"/>
                <w:sz w:val="18"/>
                <w:szCs w:val="18"/>
                <w:shd w:val="clear" w:color="auto" w:fill="auto"/>
              </w:rPr>
              <w:t>；</w:t>
            </w:r>
          </w:p>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sz w:val="18"/>
                <w:szCs w:val="18"/>
                <w:shd w:val="clear" w:color="auto" w:fill="auto"/>
              </w:rPr>
              <w:t>2.</w:t>
            </w:r>
            <w:r>
              <w:rPr>
                <w:rFonts w:hint="eastAsia" w:asciiTheme="minorEastAsia" w:hAnsiTheme="minorEastAsia" w:eastAsiaTheme="minorEastAsia" w:cstheme="minorEastAsia"/>
                <w:sz w:val="18"/>
                <w:szCs w:val="18"/>
                <w:shd w:val="clear" w:color="auto" w:fill="auto"/>
                <w:lang w:val="zh-CN"/>
              </w:rPr>
              <w:t>乔木的修剪整形与周围的环境相协调</w:t>
            </w:r>
            <w:r>
              <w:rPr>
                <w:rFonts w:hint="eastAsia" w:asciiTheme="minorEastAsia" w:hAnsiTheme="minorEastAsia" w:eastAsiaTheme="minorEastAsia" w:cstheme="minorEastAsia"/>
                <w:sz w:val="18"/>
                <w:szCs w:val="18"/>
                <w:shd w:val="clear" w:color="auto" w:fill="auto"/>
              </w:rPr>
              <w:t>；</w:t>
            </w:r>
          </w:p>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sz w:val="18"/>
                <w:szCs w:val="18"/>
                <w:shd w:val="clear" w:color="auto" w:fill="auto"/>
              </w:rPr>
              <w:t>3.</w:t>
            </w:r>
            <w:r>
              <w:rPr>
                <w:rFonts w:hint="eastAsia" w:asciiTheme="minorEastAsia" w:hAnsiTheme="minorEastAsia" w:eastAsiaTheme="minorEastAsia" w:cstheme="minorEastAsia"/>
                <w:sz w:val="18"/>
                <w:szCs w:val="18"/>
                <w:shd w:val="clear" w:color="auto" w:fill="auto"/>
                <w:lang w:val="zh-CN"/>
              </w:rPr>
              <w:t>行道树的修剪要按人行道车道等公共设施的功能而进行</w:t>
            </w:r>
            <w:r>
              <w:rPr>
                <w:rFonts w:hint="eastAsia" w:asciiTheme="minorEastAsia" w:hAnsiTheme="minorEastAsia" w:eastAsiaTheme="minorEastAsia" w:cstheme="minorEastAsia"/>
                <w:sz w:val="18"/>
                <w:szCs w:val="18"/>
                <w:shd w:val="clear" w:color="auto" w:fill="auto"/>
              </w:rPr>
              <w:t>；</w:t>
            </w:r>
          </w:p>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sz w:val="18"/>
                <w:szCs w:val="18"/>
                <w:shd w:val="clear" w:color="auto" w:fill="auto"/>
              </w:rPr>
              <w:t>4.</w:t>
            </w:r>
            <w:r>
              <w:rPr>
                <w:rFonts w:hint="eastAsia" w:asciiTheme="minorEastAsia" w:hAnsiTheme="minorEastAsia" w:eastAsiaTheme="minorEastAsia" w:cstheme="minorEastAsia"/>
                <w:sz w:val="18"/>
                <w:szCs w:val="18"/>
                <w:shd w:val="clear" w:color="auto" w:fill="auto"/>
                <w:lang w:val="zh-CN"/>
              </w:rPr>
              <w:t>修剪操作要根据树冠美感</w:t>
            </w:r>
            <w:r>
              <w:rPr>
                <w:rFonts w:hint="eastAsia" w:asciiTheme="minorEastAsia" w:hAnsiTheme="minorEastAsia" w:eastAsiaTheme="minorEastAsia" w:cstheme="minorEastAsia"/>
                <w:sz w:val="18"/>
                <w:szCs w:val="18"/>
                <w:shd w:val="clear" w:color="auto" w:fill="auto"/>
              </w:rPr>
              <w:t>,</w:t>
            </w:r>
            <w:r>
              <w:rPr>
                <w:rFonts w:hint="eastAsia" w:asciiTheme="minorEastAsia" w:hAnsiTheme="minorEastAsia" w:eastAsiaTheme="minorEastAsia" w:cstheme="minorEastAsia"/>
                <w:sz w:val="18"/>
                <w:szCs w:val="18"/>
                <w:shd w:val="clear" w:color="auto" w:fill="auto"/>
                <w:lang w:val="zh-CN"/>
              </w:rPr>
              <w:t>主侧枝的分布等因素而进行</w:t>
            </w:r>
            <w:r>
              <w:rPr>
                <w:rFonts w:hint="eastAsia" w:asciiTheme="minorEastAsia" w:hAnsiTheme="minorEastAsia" w:eastAsiaTheme="minorEastAsia" w:cstheme="minorEastAsia"/>
                <w:sz w:val="18"/>
                <w:szCs w:val="18"/>
                <w:shd w:val="clear" w:color="auto" w:fill="auto"/>
              </w:rPr>
              <w:t>；</w:t>
            </w:r>
          </w:p>
          <w:p>
            <w:pPr>
              <w:autoSpaceDE w:val="0"/>
              <w:autoSpaceDN w:val="0"/>
              <w:adjustRightInd w:val="0"/>
              <w:spacing w:line="240" w:lineRule="auto"/>
              <w:rPr>
                <w:rFonts w:hint="eastAsia" w:asciiTheme="minorEastAsia" w:hAnsiTheme="minorEastAsia" w:eastAsiaTheme="minorEastAsia" w:cstheme="minorEastAsia"/>
                <w:b/>
                <w:sz w:val="18"/>
                <w:szCs w:val="18"/>
                <w:shd w:val="clear" w:color="auto" w:fill="auto"/>
                <w:lang w:val="zh-CN"/>
              </w:rPr>
            </w:pPr>
            <w:r>
              <w:rPr>
                <w:rFonts w:hint="eastAsia" w:asciiTheme="minorEastAsia" w:hAnsiTheme="minorEastAsia" w:eastAsiaTheme="minorEastAsia" w:cstheme="minorEastAsia"/>
                <w:sz w:val="18"/>
                <w:szCs w:val="18"/>
                <w:shd w:val="clear" w:color="auto" w:fill="auto"/>
              </w:rPr>
              <w:t>5.</w:t>
            </w:r>
            <w:r>
              <w:rPr>
                <w:rFonts w:hint="eastAsia" w:asciiTheme="minorEastAsia" w:hAnsiTheme="minorEastAsia" w:eastAsiaTheme="minorEastAsia" w:cstheme="minorEastAsia"/>
                <w:sz w:val="18"/>
                <w:szCs w:val="18"/>
                <w:shd w:val="clear" w:color="auto" w:fill="auto"/>
                <w:lang w:val="zh-CN"/>
              </w:rPr>
              <w:t>修剪叶要尽量减少树干伤口</w:t>
            </w:r>
            <w:r>
              <w:rPr>
                <w:rFonts w:hint="eastAsia" w:asciiTheme="minorEastAsia" w:hAnsiTheme="minorEastAsia" w:eastAsiaTheme="minorEastAsia" w:cstheme="minorEastAsia"/>
                <w:sz w:val="18"/>
                <w:szCs w:val="18"/>
                <w:shd w:val="clear" w:color="auto" w:fill="auto"/>
              </w:rPr>
              <w:t>。</w:t>
            </w:r>
          </w:p>
        </w:tc>
        <w:tc>
          <w:tcPr>
            <w:tcW w:w="1799" w:type="dxa"/>
            <w:vAlign w:val="center"/>
          </w:tcPr>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sz w:val="18"/>
                <w:szCs w:val="18"/>
                <w:shd w:val="clear" w:color="auto" w:fill="auto"/>
                <w:lang w:val="zh-CN"/>
              </w:rPr>
              <w:t>根据不同植物种类，生长特性习性，不同树龄及季节气候条件适当淋水，保持土壤有效水分，保证植物正常生长。暴雨天应及时排除树木周围的积水，避免树根窒息、腐烂。</w:t>
            </w:r>
          </w:p>
        </w:tc>
        <w:tc>
          <w:tcPr>
            <w:tcW w:w="1715" w:type="dxa"/>
            <w:gridSpan w:val="2"/>
            <w:vAlign w:val="center"/>
          </w:tcPr>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早春或入冬前施有机肥或复合肥1次；生长季每两个月追施复合肥1次。</w:t>
            </w:r>
          </w:p>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rPr>
            </w:pPr>
          </w:p>
        </w:tc>
        <w:tc>
          <w:tcPr>
            <w:tcW w:w="2149" w:type="dxa"/>
            <w:vAlign w:val="center"/>
          </w:tcPr>
          <w:p>
            <w:pPr>
              <w:autoSpaceDE w:val="0"/>
              <w:autoSpaceDN w:val="0"/>
              <w:adjustRightInd w:val="0"/>
              <w:spacing w:line="240" w:lineRule="auto"/>
              <w:rPr>
                <w:rFonts w:hint="eastAsia" w:asciiTheme="minorEastAsia" w:hAnsiTheme="minorEastAsia" w:eastAsiaTheme="minorEastAsia" w:cstheme="minorEastAsia"/>
                <w:sz w:val="18"/>
                <w:szCs w:val="18"/>
                <w:shd w:val="clear" w:color="auto" w:fill="auto"/>
                <w:lang w:val="en-US" w:eastAsia="zh-CN"/>
              </w:rPr>
            </w:pPr>
            <w:r>
              <w:rPr>
                <w:rFonts w:hint="eastAsia" w:asciiTheme="minorEastAsia" w:hAnsiTheme="minorEastAsia" w:eastAsiaTheme="minorEastAsia" w:cstheme="minorEastAsia"/>
                <w:sz w:val="18"/>
                <w:szCs w:val="18"/>
                <w:shd w:val="clear" w:color="auto" w:fill="auto"/>
                <w:lang w:val="en-US" w:eastAsia="zh-CN"/>
              </w:rPr>
              <w:t>每月1次</w:t>
            </w:r>
            <w:r>
              <w:rPr>
                <w:rFonts w:hint="eastAsia" w:asciiTheme="minorEastAsia" w:hAnsiTheme="minorEastAsia" w:eastAsiaTheme="minorEastAsia" w:cstheme="minorEastAsia"/>
                <w:sz w:val="18"/>
                <w:szCs w:val="18"/>
                <w:shd w:val="clear" w:color="auto" w:fill="auto"/>
                <w:lang w:val="zh-CN"/>
              </w:rPr>
              <w:t>施放普性杀虫药</w:t>
            </w:r>
            <w:r>
              <w:rPr>
                <w:rFonts w:hint="eastAsia" w:asciiTheme="minorEastAsia" w:hAnsiTheme="minorEastAsia" w:eastAsiaTheme="minorEastAsia" w:cstheme="minorEastAsia"/>
                <w:sz w:val="18"/>
                <w:szCs w:val="18"/>
                <w:shd w:val="clear" w:color="auto" w:fill="auto"/>
              </w:rPr>
              <w:t>,</w:t>
            </w:r>
            <w:r>
              <w:rPr>
                <w:rFonts w:hint="eastAsia" w:asciiTheme="minorEastAsia" w:hAnsiTheme="minorEastAsia" w:eastAsiaTheme="minorEastAsia" w:cstheme="minorEastAsia"/>
                <w:sz w:val="18"/>
                <w:szCs w:val="18"/>
                <w:shd w:val="clear" w:color="auto" w:fill="auto"/>
                <w:lang w:val="zh-CN"/>
              </w:rPr>
              <w:t>预防并抑制病虫害发生和漫延</w:t>
            </w:r>
            <w:r>
              <w:rPr>
                <w:rFonts w:hint="eastAsia" w:asciiTheme="minorEastAsia" w:hAnsiTheme="minorEastAsia" w:eastAsiaTheme="minorEastAsia" w:cstheme="minorEastAsia"/>
                <w:sz w:val="18"/>
                <w:szCs w:val="18"/>
                <w:shd w:val="clear" w:color="auto" w:fill="auto"/>
              </w:rPr>
              <w:t>。</w:t>
            </w:r>
            <w:r>
              <w:rPr>
                <w:rFonts w:hint="eastAsia" w:asciiTheme="minorEastAsia" w:hAnsiTheme="minorEastAsia" w:eastAsiaTheme="minorEastAsia" w:cstheme="minorEastAsia"/>
                <w:sz w:val="18"/>
                <w:szCs w:val="18"/>
                <w:shd w:val="clear" w:color="auto" w:fill="auto"/>
                <w:lang w:val="en-US" w:eastAsia="zh-CN"/>
              </w:rPr>
              <w:t>秋冬季节要对每棵树喷涂离地1.5米以上的防治病虫害白粉。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continue"/>
            <w:vAlign w:val="center"/>
          </w:tcPr>
          <w:p>
            <w:pPr>
              <w:widowControl/>
              <w:spacing w:line="360" w:lineRule="auto"/>
              <w:jc w:val="left"/>
              <w:rPr>
                <w:rFonts w:hint="eastAsia" w:asciiTheme="minorEastAsia" w:hAnsiTheme="minorEastAsia" w:eastAsiaTheme="minorEastAsia" w:cstheme="minorEastAsia"/>
                <w:b/>
                <w:sz w:val="18"/>
                <w:szCs w:val="18"/>
                <w:shd w:val="clear" w:color="auto" w:fill="auto"/>
                <w:lang w:val="zh-CN"/>
              </w:rPr>
            </w:pPr>
          </w:p>
        </w:tc>
        <w:tc>
          <w:tcPr>
            <w:tcW w:w="8532" w:type="dxa"/>
            <w:gridSpan w:val="5"/>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eastAsia="zh-CN" w:bidi="ar-SA"/>
              </w:rPr>
            </w:pPr>
            <w:r>
              <w:rPr>
                <w:rFonts w:hint="eastAsia" w:asciiTheme="minorEastAsia" w:hAnsiTheme="minorEastAsia" w:eastAsiaTheme="minorEastAsia" w:cstheme="minorEastAsia"/>
                <w:kern w:val="0"/>
                <w:sz w:val="18"/>
                <w:szCs w:val="18"/>
                <w:shd w:val="clear" w:color="auto" w:fill="auto"/>
                <w:lang w:val="zh-CN" w:eastAsia="zh-CN" w:bidi="ar-SA"/>
              </w:rPr>
              <w:t>标准：</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eastAsia="zh-CN" w:bidi="ar-SA"/>
              </w:rPr>
            </w:pPr>
            <w:r>
              <w:rPr>
                <w:rFonts w:hint="eastAsia" w:asciiTheme="minorEastAsia" w:hAnsiTheme="minorEastAsia" w:eastAsiaTheme="minorEastAsia" w:cstheme="minorEastAsia"/>
                <w:kern w:val="0"/>
                <w:sz w:val="18"/>
                <w:szCs w:val="18"/>
                <w:shd w:val="clear" w:color="auto" w:fill="auto"/>
                <w:lang w:val="zh-CN" w:eastAsia="zh-CN" w:bidi="ar-SA"/>
              </w:rPr>
              <w:t>(1)生长健壮、形态整齐、无凌乱枝条和冗长枝叶。</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eastAsia="zh-CN" w:bidi="ar-SA"/>
              </w:rPr>
            </w:pPr>
            <w:r>
              <w:rPr>
                <w:rFonts w:hint="eastAsia" w:asciiTheme="minorEastAsia" w:hAnsiTheme="minorEastAsia" w:eastAsiaTheme="minorEastAsia" w:cstheme="minorEastAsia"/>
                <w:kern w:val="0"/>
                <w:sz w:val="18"/>
                <w:szCs w:val="18"/>
                <w:shd w:val="clear" w:color="auto" w:fill="auto"/>
                <w:lang w:val="zh-CN" w:eastAsia="zh-CN" w:bidi="ar-SA"/>
              </w:rPr>
              <w:t>(2)适时适量浇水、松土、施肥，采用穴施或沟施肥，覆土平整，肥料不露出土面。</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eastAsia="zh-CN" w:bidi="ar-SA"/>
              </w:rPr>
            </w:pPr>
            <w:r>
              <w:rPr>
                <w:rFonts w:hint="eastAsia" w:asciiTheme="minorEastAsia" w:hAnsiTheme="minorEastAsia" w:eastAsiaTheme="minorEastAsia" w:cstheme="minorEastAsia"/>
                <w:kern w:val="0"/>
                <w:sz w:val="18"/>
                <w:szCs w:val="18"/>
                <w:shd w:val="clear" w:color="auto" w:fill="auto"/>
                <w:lang w:val="zh-CN" w:eastAsia="zh-CN" w:bidi="ar-SA"/>
              </w:rPr>
              <w:t>(3)基部无30cm高以上萌蘖枝，无杂草、杂物，土面不板结，透气良好。</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eastAsia="zh-CN" w:bidi="ar-SA"/>
              </w:rPr>
            </w:pPr>
            <w:r>
              <w:rPr>
                <w:rFonts w:hint="eastAsia" w:asciiTheme="minorEastAsia" w:hAnsiTheme="minorEastAsia" w:eastAsiaTheme="minorEastAsia" w:cstheme="minorEastAsia"/>
                <w:kern w:val="0"/>
                <w:sz w:val="18"/>
                <w:szCs w:val="18"/>
                <w:shd w:val="clear" w:color="auto" w:fill="auto"/>
                <w:lang w:val="zh-CN" w:eastAsia="zh-CN" w:bidi="ar-SA"/>
              </w:rPr>
              <w:t>(4)及时修剪，保持造型优美，修剪截口与枝位平齐，主侧枝分布均匀。</w:t>
            </w:r>
          </w:p>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eastAsia="zh-CN" w:bidi="ar-SA"/>
              </w:rPr>
            </w:pPr>
            <w:r>
              <w:rPr>
                <w:rFonts w:hint="eastAsia" w:asciiTheme="minorEastAsia" w:hAnsiTheme="minorEastAsia" w:eastAsiaTheme="minorEastAsia" w:cstheme="minorEastAsia"/>
                <w:kern w:val="0"/>
                <w:sz w:val="18"/>
                <w:szCs w:val="18"/>
                <w:shd w:val="clear" w:color="auto" w:fill="auto"/>
                <w:lang w:val="zh-CN" w:eastAsia="zh-CN" w:bidi="ar-SA"/>
              </w:rPr>
              <w:t>(5)无明显病害枝。</w:t>
            </w:r>
          </w:p>
          <w:p>
            <w:pPr>
              <w:autoSpaceDE w:val="0"/>
              <w:autoSpaceDN w:val="0"/>
              <w:adjustRightInd w:val="0"/>
              <w:spacing w:line="240" w:lineRule="auto"/>
              <w:jc w:val="left"/>
              <w:rPr>
                <w:rFonts w:hint="eastAsia"/>
                <w:lang w:val="zh-CN"/>
              </w:rPr>
            </w:pPr>
            <w:r>
              <w:rPr>
                <w:rFonts w:hint="eastAsia" w:asciiTheme="minorEastAsia" w:hAnsiTheme="minorEastAsia" w:eastAsiaTheme="minorEastAsia" w:cstheme="minorEastAsia"/>
                <w:kern w:val="0"/>
                <w:sz w:val="18"/>
                <w:szCs w:val="18"/>
                <w:shd w:val="clear" w:color="auto" w:fill="auto"/>
                <w:lang w:val="zh-CN" w:eastAsia="zh-CN" w:bidi="ar-SA"/>
              </w:rPr>
              <w:t>(</w:t>
            </w:r>
            <w:r>
              <w:rPr>
                <w:rFonts w:hint="eastAsia" w:asciiTheme="minorEastAsia" w:hAnsiTheme="minorEastAsia" w:eastAsiaTheme="minorEastAsia" w:cstheme="minorEastAsia"/>
                <w:kern w:val="0"/>
                <w:sz w:val="18"/>
                <w:szCs w:val="18"/>
                <w:shd w:val="clear" w:color="auto" w:fill="auto"/>
                <w:lang w:val="en-US" w:eastAsia="zh-CN" w:bidi="ar-SA"/>
              </w:rPr>
              <w:t>6</w:t>
            </w:r>
            <w:r>
              <w:rPr>
                <w:rFonts w:hint="eastAsia" w:asciiTheme="minorEastAsia" w:hAnsiTheme="minorEastAsia" w:eastAsiaTheme="minorEastAsia" w:cstheme="minorEastAsia"/>
                <w:kern w:val="0"/>
                <w:sz w:val="18"/>
                <w:szCs w:val="18"/>
                <w:shd w:val="clear" w:color="auto" w:fill="auto"/>
                <w:lang w:val="zh-CN" w:eastAsia="zh-CN" w:bidi="ar-SA"/>
              </w:rPr>
              <w:t>)对遭受损害的</w:t>
            </w:r>
            <w:r>
              <w:rPr>
                <w:rFonts w:hint="eastAsia" w:asciiTheme="minorEastAsia" w:hAnsiTheme="minorEastAsia" w:eastAsiaTheme="minorEastAsia" w:cstheme="minorEastAsia"/>
                <w:kern w:val="0"/>
                <w:sz w:val="18"/>
                <w:szCs w:val="18"/>
                <w:shd w:val="clear" w:color="auto" w:fill="auto"/>
                <w:lang w:val="en-US" w:eastAsia="zh-CN" w:bidi="ar-SA"/>
              </w:rPr>
              <w:t>乔</w:t>
            </w:r>
            <w:r>
              <w:rPr>
                <w:rFonts w:hint="eastAsia" w:asciiTheme="minorEastAsia" w:hAnsiTheme="minorEastAsia" w:eastAsiaTheme="minorEastAsia" w:cstheme="minorEastAsia"/>
                <w:kern w:val="0"/>
                <w:sz w:val="18"/>
                <w:szCs w:val="18"/>
                <w:shd w:val="clear" w:color="auto" w:fill="auto"/>
                <w:lang w:val="zh-CN" w:eastAsia="zh-CN" w:bidi="ar-SA"/>
              </w:rPr>
              <w:t>木，及时修补、扶持</w:t>
            </w:r>
            <w:r>
              <w:rPr>
                <w:rFonts w:hint="eastAsia" w:asciiTheme="minorEastAsia" w:hAnsiTheme="minorEastAsia" w:eastAsiaTheme="minorEastAsia" w:cstheme="minorEastAsia"/>
                <w:kern w:val="0"/>
                <w:sz w:val="18"/>
                <w:szCs w:val="18"/>
                <w:shd w:val="clear" w:color="auto" w:fill="auto"/>
                <w:lang w:val="en-US" w:eastAsia="zh-CN" w:bidi="ar-SA"/>
              </w:rPr>
              <w:t>或</w:t>
            </w:r>
            <w:r>
              <w:rPr>
                <w:rFonts w:hint="eastAsia" w:asciiTheme="minorEastAsia" w:hAnsiTheme="minorEastAsia" w:eastAsiaTheme="minorEastAsia" w:cstheme="minorEastAsia"/>
                <w:kern w:val="0"/>
                <w:sz w:val="18"/>
                <w:szCs w:val="18"/>
                <w:shd w:val="clear" w:color="auto" w:fill="auto"/>
                <w:lang w:val="en-US" w:eastAsia="zh-CN"/>
              </w:rPr>
              <w:t>或</w:t>
            </w:r>
            <w:r>
              <w:rPr>
                <w:rFonts w:hint="eastAsia" w:asciiTheme="minorEastAsia" w:hAnsiTheme="minorEastAsia" w:eastAsiaTheme="minorEastAsia" w:cstheme="minorEastAsia"/>
                <w:kern w:val="0"/>
                <w:sz w:val="18"/>
                <w:szCs w:val="18"/>
                <w:shd w:val="clear" w:color="auto" w:fill="auto"/>
                <w:lang w:val="zh-CN"/>
              </w:rPr>
              <w:t>补苗（规格尽量与原植株接近</w:t>
            </w:r>
            <w:r>
              <w:rPr>
                <w:rFonts w:hint="eastAsia" w:asciiTheme="minorEastAsia" w:hAnsiTheme="minorEastAsia" w:eastAsiaTheme="minorEastAsia" w:cstheme="minorEastAsia"/>
                <w:kern w:val="0"/>
                <w:sz w:val="18"/>
                <w:szCs w:val="18"/>
                <w:shd w:val="clear" w:color="auto" w:fill="auto"/>
                <w:lang w:val="zh-CN" w:eastAsia="zh-CN"/>
              </w:rPr>
              <w:t>）</w:t>
            </w:r>
            <w:r>
              <w:rPr>
                <w:rFonts w:hint="eastAsia" w:asciiTheme="minorEastAsia" w:hAnsiTheme="minorEastAsia" w:eastAsiaTheme="minorEastAsia" w:cstheme="minorEastAsia"/>
                <w:kern w:val="0"/>
                <w:sz w:val="18"/>
                <w:szCs w:val="18"/>
                <w:shd w:val="clear" w:color="auto" w:fill="auto"/>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restart"/>
            <w:vAlign w:val="center"/>
          </w:tcPr>
          <w:p>
            <w:pPr>
              <w:autoSpaceDE w:val="0"/>
              <w:autoSpaceDN w:val="0"/>
              <w:adjustRightInd w:val="0"/>
              <w:spacing w:line="360" w:lineRule="auto"/>
              <w:jc w:val="center"/>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灌</w:t>
            </w:r>
          </w:p>
          <w:p>
            <w:pPr>
              <w:autoSpaceDE w:val="0"/>
              <w:autoSpaceDN w:val="0"/>
              <w:adjustRightInd w:val="0"/>
              <w:spacing w:line="360" w:lineRule="auto"/>
              <w:jc w:val="center"/>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木</w:t>
            </w:r>
          </w:p>
        </w:tc>
        <w:tc>
          <w:tcPr>
            <w:tcW w:w="2869"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en-US" w:eastAsia="zh-CN"/>
              </w:rPr>
            </w:pPr>
            <w:r>
              <w:rPr>
                <w:rFonts w:hint="eastAsia" w:asciiTheme="minorEastAsia" w:hAnsiTheme="minorEastAsia" w:eastAsiaTheme="minorEastAsia" w:cstheme="minorEastAsia"/>
                <w:kern w:val="0"/>
                <w:sz w:val="18"/>
                <w:szCs w:val="18"/>
                <w:shd w:val="clear" w:color="auto" w:fill="auto"/>
                <w:lang w:val="zh-CN"/>
              </w:rPr>
              <w:t>每年12月一次剪除徒长枝、树身的萌蘖枝、病虫枝、交叉枝、扭伤枝、枯枝等；生长季非观花类每月修剪1次，观花类每次观花后修剪1次，每次修剪须在3日内完成。</w:t>
            </w:r>
            <w:r>
              <w:rPr>
                <w:rFonts w:hint="eastAsia" w:asciiTheme="minorEastAsia" w:hAnsiTheme="minorEastAsia" w:eastAsiaTheme="minorEastAsia" w:cstheme="minorEastAsia"/>
                <w:kern w:val="0"/>
                <w:sz w:val="18"/>
                <w:szCs w:val="18"/>
                <w:shd w:val="clear" w:color="auto" w:fill="auto"/>
                <w:lang w:val="en-US" w:eastAsia="zh-CN"/>
              </w:rPr>
              <w:t>应本着“留新去老”的原则培养徒长枝或分期短截老枝进行更新。</w:t>
            </w:r>
          </w:p>
        </w:tc>
        <w:tc>
          <w:tcPr>
            <w:tcW w:w="1799"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生长季(非雨季)每周3—4次；非生长季(非雨季)每半月1-2次。</w:t>
            </w:r>
          </w:p>
        </w:tc>
        <w:tc>
          <w:tcPr>
            <w:tcW w:w="1697"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早春或入冬前施有机肥或复合肥1次；生长季每两个月追施复合肥1次。</w:t>
            </w:r>
          </w:p>
        </w:tc>
        <w:tc>
          <w:tcPr>
            <w:tcW w:w="2167" w:type="dxa"/>
            <w:gridSpan w:val="2"/>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每月</w:t>
            </w:r>
            <w:r>
              <w:rPr>
                <w:rFonts w:hint="eastAsia" w:asciiTheme="minorEastAsia" w:hAnsiTheme="minorEastAsia" w:eastAsiaTheme="minorEastAsia" w:cstheme="minorEastAsia"/>
                <w:kern w:val="0"/>
                <w:sz w:val="18"/>
                <w:szCs w:val="18"/>
                <w:shd w:val="clear" w:color="auto" w:fill="auto"/>
                <w:lang w:val="en-US" w:eastAsia="zh-CN"/>
              </w:rPr>
              <w:t>1次</w:t>
            </w:r>
            <w:r>
              <w:rPr>
                <w:rFonts w:hint="eastAsia" w:asciiTheme="minorEastAsia" w:hAnsiTheme="minorEastAsia" w:eastAsiaTheme="minorEastAsia" w:cstheme="minorEastAsia"/>
                <w:kern w:val="0"/>
                <w:sz w:val="18"/>
                <w:szCs w:val="18"/>
                <w:shd w:val="clear" w:color="auto" w:fill="auto"/>
                <w:lang w:val="zh-CN"/>
              </w:rPr>
              <w:t>喷施广普性杀菌条虫；突发病虫害进行针对性防治。要求利用周末或下班时间喷药，不允许使用刺激性强或中等毒以上农药。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continue"/>
            <w:vAlign w:val="center"/>
          </w:tcPr>
          <w:p>
            <w:pPr>
              <w:widowControl/>
              <w:spacing w:line="360" w:lineRule="auto"/>
              <w:jc w:val="left"/>
              <w:rPr>
                <w:rFonts w:hint="eastAsia" w:asciiTheme="minorEastAsia" w:hAnsiTheme="minorEastAsia" w:eastAsiaTheme="minorEastAsia" w:cstheme="minorEastAsia"/>
                <w:kern w:val="0"/>
                <w:sz w:val="18"/>
                <w:szCs w:val="18"/>
                <w:shd w:val="clear" w:color="auto" w:fill="auto"/>
                <w:lang w:val="zh-CN"/>
              </w:rPr>
            </w:pPr>
          </w:p>
        </w:tc>
        <w:tc>
          <w:tcPr>
            <w:tcW w:w="8532" w:type="dxa"/>
            <w:gridSpan w:val="5"/>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标准：</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（1）株形整齐、造型植物轮廓清晰，修剪面平直整齐，棱角分明。</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（2）适时适量浇水、松土、施肥，采用穴施或沟施肥，覆土平整，肥料不露出土面。</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（3）灌木脚部整齐清洁，无过长杂草杂物，无严重黄叶、积尘。</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（4）及时修剪，造型优美。</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（5）无长20cm以上枯枝黄叶、折断枝、修剪残留枝。</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（6）无明显病害枝。</w:t>
            </w:r>
          </w:p>
          <w:p>
            <w:pPr>
              <w:autoSpaceDE w:val="0"/>
              <w:autoSpaceDN w:val="0"/>
              <w:adjustRightInd w:val="0"/>
              <w:spacing w:line="240" w:lineRule="auto"/>
              <w:ind w:left="630" w:hanging="630"/>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（7）对遭受损害的</w:t>
            </w:r>
            <w:r>
              <w:rPr>
                <w:rFonts w:hint="eastAsia" w:asciiTheme="minorEastAsia" w:hAnsiTheme="minorEastAsia" w:eastAsiaTheme="minorEastAsia" w:cstheme="minorEastAsia"/>
                <w:kern w:val="0"/>
                <w:sz w:val="18"/>
                <w:szCs w:val="18"/>
                <w:shd w:val="clear" w:color="auto" w:fill="auto"/>
                <w:lang w:val="en-US" w:eastAsia="zh-CN"/>
              </w:rPr>
              <w:t>花</w:t>
            </w:r>
            <w:r>
              <w:rPr>
                <w:rFonts w:hint="eastAsia" w:asciiTheme="minorEastAsia" w:hAnsiTheme="minorEastAsia" w:eastAsiaTheme="minorEastAsia" w:cstheme="minorEastAsia"/>
                <w:kern w:val="0"/>
                <w:sz w:val="18"/>
                <w:szCs w:val="18"/>
                <w:shd w:val="clear" w:color="auto" w:fill="auto"/>
                <w:lang w:val="zh-CN"/>
              </w:rPr>
              <w:t>木，及时修补、扶持</w:t>
            </w:r>
            <w:r>
              <w:rPr>
                <w:rFonts w:hint="eastAsia" w:asciiTheme="minorEastAsia" w:hAnsiTheme="minorEastAsia" w:eastAsiaTheme="minorEastAsia" w:cstheme="minorEastAsia"/>
                <w:kern w:val="0"/>
                <w:sz w:val="18"/>
                <w:szCs w:val="18"/>
                <w:shd w:val="clear" w:color="auto" w:fill="auto"/>
                <w:lang w:val="en-US" w:eastAsia="zh-CN"/>
              </w:rPr>
              <w:t>或</w:t>
            </w:r>
            <w:r>
              <w:rPr>
                <w:rFonts w:hint="eastAsia" w:asciiTheme="minorEastAsia" w:hAnsiTheme="minorEastAsia" w:eastAsiaTheme="minorEastAsia" w:cstheme="minorEastAsia"/>
                <w:kern w:val="0"/>
                <w:sz w:val="18"/>
                <w:szCs w:val="18"/>
                <w:shd w:val="clear" w:color="auto" w:fill="auto"/>
                <w:lang w:val="zh-CN"/>
              </w:rPr>
              <w:t>补苗（规格尽量与原植株接近</w:t>
            </w:r>
            <w:r>
              <w:rPr>
                <w:rFonts w:hint="eastAsia" w:asciiTheme="minorEastAsia" w:hAnsiTheme="minorEastAsia" w:eastAsiaTheme="minorEastAsia" w:cstheme="minorEastAsia"/>
                <w:kern w:val="0"/>
                <w:sz w:val="18"/>
                <w:szCs w:val="18"/>
                <w:shd w:val="clear" w:color="auto" w:fill="auto"/>
                <w:lang w:val="zh-CN" w:eastAsia="zh-CN"/>
              </w:rPr>
              <w:t>）</w:t>
            </w:r>
            <w:r>
              <w:rPr>
                <w:rFonts w:hint="eastAsia" w:asciiTheme="minorEastAsia" w:hAnsiTheme="minorEastAsia" w:eastAsiaTheme="minorEastAsia" w:cstheme="minorEastAsia"/>
                <w:kern w:val="0"/>
                <w:sz w:val="18"/>
                <w:szCs w:val="18"/>
                <w:shd w:val="clear" w:color="auto" w:fil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restart"/>
            <w:vAlign w:val="center"/>
          </w:tcPr>
          <w:p>
            <w:pPr>
              <w:autoSpaceDE w:val="0"/>
              <w:autoSpaceDN w:val="0"/>
              <w:adjustRightInd w:val="0"/>
              <w:spacing w:line="360" w:lineRule="auto"/>
              <w:jc w:val="center"/>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sz w:val="18"/>
                <w:szCs w:val="18"/>
                <w:shd w:val="clear" w:color="auto" w:fill="auto"/>
              </w:rPr>
              <w:t>草坪</w:t>
            </w:r>
          </w:p>
        </w:tc>
        <w:tc>
          <w:tcPr>
            <w:tcW w:w="2869"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en-US" w:eastAsia="zh-CN"/>
              </w:rPr>
            </w:pPr>
            <w:r>
              <w:rPr>
                <w:rFonts w:hint="eastAsia" w:asciiTheme="minorEastAsia" w:hAnsiTheme="minorEastAsia" w:eastAsiaTheme="minorEastAsia" w:cstheme="minorEastAsia"/>
                <w:kern w:val="0"/>
                <w:sz w:val="18"/>
                <w:szCs w:val="18"/>
                <w:shd w:val="clear" w:color="auto" w:fill="auto"/>
                <w:lang w:val="zh-CN"/>
              </w:rPr>
              <w:t>每年开春前将高度压到定高点重剪1次；生长季每</w:t>
            </w:r>
            <w:r>
              <w:rPr>
                <w:rFonts w:hint="eastAsia" w:asciiTheme="minorEastAsia" w:hAnsiTheme="minorEastAsia" w:eastAsiaTheme="minorEastAsia" w:cstheme="minorEastAsia"/>
                <w:kern w:val="0"/>
                <w:sz w:val="18"/>
                <w:szCs w:val="18"/>
                <w:shd w:val="clear" w:color="auto" w:fill="auto"/>
                <w:lang w:val="en-US" w:eastAsia="zh-CN"/>
              </w:rPr>
              <w:t>15</w:t>
            </w:r>
            <w:r>
              <w:rPr>
                <w:rFonts w:hint="eastAsia" w:asciiTheme="minorEastAsia" w:hAnsiTheme="minorEastAsia" w:eastAsiaTheme="minorEastAsia" w:cstheme="minorEastAsia"/>
                <w:kern w:val="0"/>
                <w:sz w:val="18"/>
                <w:szCs w:val="18"/>
                <w:shd w:val="clear" w:color="auto" w:fill="auto"/>
                <w:lang w:val="zh-CN"/>
              </w:rPr>
              <w:t>天修剪1次。</w:t>
            </w:r>
          </w:p>
        </w:tc>
        <w:tc>
          <w:tcPr>
            <w:tcW w:w="1799"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生长季(非雨季)每周2-3次；非生长季(非雨季)每半个月2次。</w:t>
            </w:r>
          </w:p>
        </w:tc>
        <w:tc>
          <w:tcPr>
            <w:tcW w:w="1697"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早春或入冬前施有机肥或复合肥1次；生长季每两个月追施复合肥1次。</w:t>
            </w:r>
          </w:p>
        </w:tc>
        <w:tc>
          <w:tcPr>
            <w:tcW w:w="2167" w:type="dxa"/>
            <w:gridSpan w:val="2"/>
            <w:vAlign w:val="center"/>
          </w:tcPr>
          <w:p>
            <w:pPr>
              <w:autoSpaceDE w:val="0"/>
              <w:autoSpaceDN w:val="0"/>
              <w:adjustRightInd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每月</w:t>
            </w:r>
            <w:r>
              <w:rPr>
                <w:rFonts w:hint="eastAsia" w:asciiTheme="minorEastAsia" w:hAnsiTheme="minorEastAsia" w:eastAsiaTheme="minorEastAsia" w:cstheme="minorEastAsia"/>
                <w:kern w:val="0"/>
                <w:sz w:val="18"/>
                <w:szCs w:val="18"/>
                <w:shd w:val="clear" w:color="auto" w:fill="auto"/>
                <w:lang w:val="en-US" w:eastAsia="zh-CN"/>
              </w:rPr>
              <w:t>1次</w:t>
            </w:r>
            <w:r>
              <w:rPr>
                <w:rFonts w:hint="eastAsia" w:asciiTheme="minorEastAsia" w:hAnsiTheme="minorEastAsia" w:eastAsiaTheme="minorEastAsia" w:cstheme="minorEastAsia"/>
                <w:kern w:val="0"/>
                <w:sz w:val="18"/>
                <w:szCs w:val="18"/>
                <w:shd w:val="clear" w:color="auto" w:fill="auto"/>
                <w:lang w:val="zh-CN"/>
              </w:rPr>
              <w:t>喷施广普性杀菌条虫；突发病虫害进行针对性防治。要求利用周末或下班时间喷药，不允许使用刺激性强或中等毒以上农药。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continue"/>
            <w:vAlign w:val="center"/>
          </w:tcPr>
          <w:p>
            <w:pPr>
              <w:widowControl/>
              <w:spacing w:line="360" w:lineRule="auto"/>
              <w:jc w:val="left"/>
              <w:rPr>
                <w:rFonts w:hint="eastAsia" w:asciiTheme="minorEastAsia" w:hAnsiTheme="minorEastAsia" w:eastAsiaTheme="minorEastAsia" w:cstheme="minorEastAsia"/>
                <w:kern w:val="0"/>
                <w:sz w:val="18"/>
                <w:szCs w:val="18"/>
                <w:shd w:val="clear" w:color="auto" w:fill="auto"/>
                <w:lang w:val="zh-CN"/>
              </w:rPr>
            </w:pPr>
          </w:p>
        </w:tc>
        <w:tc>
          <w:tcPr>
            <w:tcW w:w="8532" w:type="dxa"/>
            <w:gridSpan w:val="5"/>
            <w:vAlign w:val="top"/>
          </w:tcPr>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标准：</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（1）</w:t>
            </w:r>
            <w:r>
              <w:rPr>
                <w:rFonts w:hint="eastAsia" w:asciiTheme="minorEastAsia" w:hAnsiTheme="minorEastAsia" w:eastAsiaTheme="minorEastAsia" w:cstheme="minorEastAsia"/>
                <w:sz w:val="18"/>
                <w:szCs w:val="18"/>
                <w:shd w:val="clear" w:color="auto" w:fill="auto"/>
              </w:rPr>
              <w:t>对被破坏或其它原因引起死亡的草坪植物应及时补植</w:t>
            </w:r>
            <w:r>
              <w:rPr>
                <w:rFonts w:hint="eastAsia" w:asciiTheme="minorEastAsia" w:hAnsiTheme="minorEastAsia" w:eastAsiaTheme="minorEastAsia" w:cstheme="minorEastAsia"/>
                <w:sz w:val="18"/>
                <w:szCs w:val="18"/>
                <w:shd w:val="clear" w:color="auto" w:fill="auto"/>
                <w:lang w:eastAsia="zh-CN"/>
              </w:rPr>
              <w:t>（</w:t>
            </w:r>
            <w:r>
              <w:rPr>
                <w:rFonts w:hint="eastAsia" w:asciiTheme="minorEastAsia" w:hAnsiTheme="minorEastAsia" w:eastAsiaTheme="minorEastAsia" w:cstheme="minorEastAsia"/>
                <w:sz w:val="18"/>
                <w:szCs w:val="18"/>
                <w:shd w:val="clear" w:color="auto" w:fill="auto"/>
                <w:lang w:val="en-US" w:eastAsia="zh-CN"/>
              </w:rPr>
              <w:t>应平整地面</w:t>
            </w:r>
            <w:r>
              <w:rPr>
                <w:rFonts w:hint="eastAsia" w:asciiTheme="minorEastAsia" w:hAnsiTheme="minorEastAsia" w:eastAsiaTheme="minorEastAsia" w:cstheme="minorEastAsia"/>
                <w:sz w:val="18"/>
                <w:szCs w:val="18"/>
                <w:shd w:val="clear" w:color="auto" w:fill="auto"/>
                <w:lang w:eastAsia="zh-CN"/>
              </w:rPr>
              <w:t>）</w:t>
            </w:r>
            <w:r>
              <w:rPr>
                <w:rFonts w:hint="eastAsia" w:asciiTheme="minorEastAsia" w:hAnsiTheme="minorEastAsia" w:eastAsiaTheme="minorEastAsia" w:cstheme="minorEastAsia"/>
                <w:sz w:val="18"/>
                <w:szCs w:val="18"/>
                <w:shd w:val="clear" w:color="auto" w:fill="auto"/>
              </w:rPr>
              <w:t>，保持草坪完整，无裸露地</w:t>
            </w:r>
            <w:r>
              <w:rPr>
                <w:rFonts w:hint="eastAsia" w:asciiTheme="minorEastAsia" w:hAnsiTheme="minorEastAsia" w:eastAsiaTheme="minorEastAsia" w:cstheme="minorEastAsia"/>
                <w:kern w:val="0"/>
                <w:sz w:val="18"/>
                <w:szCs w:val="18"/>
                <w:shd w:val="clear" w:color="auto" w:fill="auto"/>
                <w:lang w:val="zh-CN"/>
              </w:rPr>
              <w:t>；</w:t>
            </w:r>
          </w:p>
          <w:p>
            <w:pPr>
              <w:autoSpaceDE w:val="0"/>
              <w:autoSpaceDN w:val="0"/>
              <w:adjustRightInd w:val="0"/>
              <w:spacing w:line="240" w:lineRule="auto"/>
              <w:jc w:val="left"/>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kern w:val="0"/>
                <w:sz w:val="18"/>
                <w:szCs w:val="18"/>
                <w:shd w:val="clear" w:color="auto" w:fill="auto"/>
                <w:lang w:val="zh-CN"/>
              </w:rPr>
              <w:t>（2）</w:t>
            </w:r>
            <w:r>
              <w:rPr>
                <w:rFonts w:hint="eastAsia" w:asciiTheme="minorEastAsia" w:hAnsiTheme="minorEastAsia" w:eastAsiaTheme="minorEastAsia" w:cstheme="minorEastAsia"/>
                <w:sz w:val="18"/>
                <w:szCs w:val="18"/>
                <w:shd w:val="clear" w:color="auto" w:fill="auto"/>
              </w:rPr>
              <w:t>草种生长茂盛，草坪整齐，叶片健壮，生机勃勃；</w:t>
            </w:r>
          </w:p>
          <w:p>
            <w:pPr>
              <w:autoSpaceDE w:val="0"/>
              <w:autoSpaceDN w:val="0"/>
              <w:adjustRightInd w:val="0"/>
              <w:spacing w:line="240" w:lineRule="auto"/>
              <w:jc w:val="left"/>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kern w:val="0"/>
                <w:sz w:val="18"/>
                <w:szCs w:val="18"/>
                <w:shd w:val="clear" w:color="auto" w:fill="auto"/>
                <w:lang w:val="zh-CN"/>
              </w:rPr>
              <w:t>（3）</w:t>
            </w:r>
            <w:r>
              <w:rPr>
                <w:rFonts w:hint="eastAsia" w:asciiTheme="minorEastAsia" w:hAnsiTheme="minorEastAsia" w:eastAsiaTheme="minorEastAsia" w:cstheme="minorEastAsia"/>
                <w:sz w:val="18"/>
                <w:szCs w:val="18"/>
                <w:shd w:val="clear" w:color="auto" w:fill="auto"/>
              </w:rPr>
              <w:t>一年绿色期应长于300天，覆盖率达98%以上</w:t>
            </w:r>
            <w:r>
              <w:rPr>
                <w:rFonts w:hint="eastAsia" w:asciiTheme="minorEastAsia" w:hAnsiTheme="minorEastAsia" w:eastAsiaTheme="minorEastAsia" w:cstheme="minorEastAsia"/>
                <w:kern w:val="0"/>
                <w:sz w:val="18"/>
                <w:szCs w:val="18"/>
                <w:shd w:val="clear" w:color="auto" w:fill="auto"/>
                <w:lang w:val="zh-CN"/>
              </w:rPr>
              <w:t>；</w:t>
            </w:r>
          </w:p>
          <w:p>
            <w:pPr>
              <w:autoSpaceDE w:val="0"/>
              <w:autoSpaceDN w:val="0"/>
              <w:spacing w:line="240" w:lineRule="auto"/>
              <w:rPr>
                <w:rFonts w:hint="eastAsia" w:asciiTheme="minorEastAsia" w:hAnsiTheme="minorEastAsia" w:eastAsiaTheme="minorEastAsia" w:cstheme="minorEastAsia"/>
                <w:sz w:val="18"/>
                <w:szCs w:val="18"/>
                <w:shd w:val="clear" w:color="auto" w:fill="auto"/>
              </w:rPr>
            </w:pPr>
            <w:r>
              <w:rPr>
                <w:rFonts w:hint="eastAsia" w:asciiTheme="minorEastAsia" w:hAnsiTheme="minorEastAsia" w:eastAsiaTheme="minorEastAsia" w:cstheme="minorEastAsia"/>
                <w:kern w:val="0"/>
                <w:sz w:val="18"/>
                <w:szCs w:val="18"/>
                <w:shd w:val="clear" w:color="auto" w:fill="auto"/>
                <w:lang w:val="zh-CN"/>
              </w:rPr>
              <w:t>（4）</w:t>
            </w:r>
            <w:r>
              <w:rPr>
                <w:rFonts w:hint="eastAsia" w:asciiTheme="minorEastAsia" w:hAnsiTheme="minorEastAsia" w:eastAsiaTheme="minorEastAsia" w:cstheme="minorEastAsia"/>
                <w:sz w:val="18"/>
                <w:szCs w:val="18"/>
                <w:shd w:val="clear" w:color="auto" w:fill="auto"/>
              </w:rPr>
              <w:t>草坪应适时进行修剪，</w:t>
            </w:r>
            <w:r>
              <w:rPr>
                <w:rFonts w:hint="eastAsia" w:asciiTheme="minorEastAsia" w:hAnsiTheme="minorEastAsia" w:eastAsiaTheme="minorEastAsia" w:cstheme="minorEastAsia"/>
                <w:sz w:val="18"/>
                <w:szCs w:val="18"/>
                <w:shd w:val="clear" w:color="auto" w:fill="auto"/>
                <w:lang w:val="en-US" w:eastAsia="zh-CN"/>
              </w:rPr>
              <w:t>当草高超过12cm时必须进行修剪，</w:t>
            </w:r>
            <w:r>
              <w:rPr>
                <w:rFonts w:hint="eastAsia" w:asciiTheme="minorEastAsia" w:hAnsiTheme="minorEastAsia" w:eastAsiaTheme="minorEastAsia" w:cstheme="minorEastAsia"/>
                <w:sz w:val="18"/>
                <w:szCs w:val="18"/>
                <w:shd w:val="clear" w:color="auto" w:fill="auto"/>
              </w:rPr>
              <w:t>使草的高度一致，边缘整齐，无杂草，草的高度控制在5CM以下；</w:t>
            </w:r>
          </w:p>
          <w:p>
            <w:pPr>
              <w:autoSpaceDE w:val="0"/>
              <w:autoSpaceDN w:val="0"/>
              <w:spacing w:line="240" w:lineRule="auto"/>
              <w:rPr>
                <w:rFonts w:hint="eastAsia" w:asciiTheme="minorEastAsia" w:hAnsiTheme="minorEastAsia" w:eastAsiaTheme="minorEastAsia" w:cstheme="minorEastAsia"/>
                <w:kern w:val="0"/>
                <w:sz w:val="18"/>
                <w:szCs w:val="18"/>
                <w:shd w:val="clear" w:color="auto" w:fill="auto"/>
                <w:lang w:val="zh-CN"/>
              </w:rPr>
            </w:pPr>
            <w:r>
              <w:rPr>
                <w:rFonts w:hint="eastAsia" w:asciiTheme="minorEastAsia" w:hAnsiTheme="minorEastAsia" w:eastAsiaTheme="minorEastAsia" w:cstheme="minorEastAsia"/>
                <w:sz w:val="18"/>
                <w:szCs w:val="18"/>
                <w:shd w:val="clear" w:color="auto" w:fill="auto"/>
              </w:rPr>
              <w:t>（5）花基边和树盘边的草要修剪整齐。花基边修剪宽度控制在5CM以下，修剪前需清除草坪上的石仔、瓦砾、树枝</w:t>
            </w:r>
            <w:r>
              <w:rPr>
                <w:rFonts w:hint="eastAsia" w:asciiTheme="minorEastAsia" w:hAnsiTheme="minorEastAsia" w:eastAsiaTheme="minorEastAsia" w:cstheme="minorEastAsia"/>
                <w:sz w:val="18"/>
                <w:szCs w:val="18"/>
                <w:shd w:val="clear" w:color="auto" w:fill="auto"/>
                <w:lang w:eastAsia="zh-CN"/>
              </w:rPr>
              <w:t>、</w:t>
            </w:r>
            <w:r>
              <w:rPr>
                <w:rFonts w:hint="eastAsia" w:asciiTheme="minorEastAsia" w:hAnsiTheme="minorEastAsia" w:eastAsiaTheme="minorEastAsia" w:cstheme="minorEastAsia"/>
                <w:sz w:val="18"/>
                <w:szCs w:val="18"/>
                <w:shd w:val="clear" w:color="auto" w:fill="auto"/>
                <w:lang w:val="en-US" w:eastAsia="zh-CN"/>
              </w:rPr>
              <w:t>垃圾</w:t>
            </w:r>
            <w:r>
              <w:rPr>
                <w:rFonts w:hint="eastAsia" w:asciiTheme="minorEastAsia" w:hAnsiTheme="minorEastAsia" w:eastAsiaTheme="minorEastAsia" w:cstheme="minorEastAsia"/>
                <w:sz w:val="18"/>
                <w:szCs w:val="18"/>
                <w:shd w:val="clear" w:color="auto" w:fill="auto"/>
              </w:rPr>
              <w:t>等杂物。修剪平整，边角无遗漏，草屑应</w:t>
            </w:r>
            <w:r>
              <w:rPr>
                <w:rFonts w:hint="eastAsia" w:asciiTheme="minorEastAsia" w:hAnsiTheme="minorEastAsia" w:eastAsiaTheme="minorEastAsia" w:cstheme="minorEastAsia"/>
                <w:sz w:val="18"/>
                <w:szCs w:val="18"/>
                <w:shd w:val="clear" w:color="auto" w:fill="auto"/>
                <w:lang w:val="en-US" w:eastAsia="zh-CN"/>
              </w:rPr>
              <w:t>当天清理干净运送到垃圾场</w:t>
            </w:r>
            <w:r>
              <w:rPr>
                <w:rFonts w:hint="eastAsia" w:asciiTheme="minorEastAsia" w:hAnsiTheme="minorEastAsia" w:eastAsiaTheme="minorEastAsia" w:cstheme="minorEastAsia"/>
                <w:sz w:val="18"/>
                <w:szCs w:val="18"/>
                <w:shd w:val="clear" w:color="auto" w:fill="auto"/>
              </w:rPr>
              <w:t>。</w:t>
            </w:r>
          </w:p>
        </w:tc>
      </w:tr>
    </w:tbl>
    <w:p>
      <w:pPr>
        <w:keepNext w:val="0"/>
        <w:keepLines w:val="0"/>
        <w:pageBreakBefore w:val="0"/>
        <w:numPr>
          <w:ilvl w:val="0"/>
          <w:numId w:val="0"/>
        </w:numPr>
        <w:kinsoku/>
        <w:wordWrap/>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2.待种植区</w:t>
      </w:r>
    </w:p>
    <w:p>
      <w:pPr>
        <w:keepNext w:val="0"/>
        <w:keepLines w:val="0"/>
        <w:pageBreakBefore w:val="0"/>
        <w:numPr>
          <w:ilvl w:val="0"/>
          <w:numId w:val="0"/>
        </w:numPr>
        <w:kinsoku/>
        <w:wordWrap/>
        <w:topLinePunct w:val="0"/>
        <w:bidi w:val="0"/>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（1）总体要求：每季度进行1次清理。对禁闭楼前空地、隔离网内</w:t>
      </w:r>
      <w:r>
        <w:rPr>
          <w:rFonts w:hint="eastAsia" w:ascii="仿宋_GB2312" w:hAnsi="仿宋_GB2312" w:eastAsia="仿宋_GB2312" w:cs="仿宋_GB2312"/>
          <w:color w:val="000000"/>
          <w:sz w:val="32"/>
          <w:szCs w:val="32"/>
          <w:lang w:val="en-US" w:eastAsia="zh-CN"/>
        </w:rPr>
        <w:t>等区域内杂草、杂木做清除处理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集中清理运</w:t>
      </w:r>
      <w:r>
        <w:rPr>
          <w:rFonts w:hint="eastAsia" w:ascii="仿宋_GB2312" w:hAnsi="仿宋_GB2312" w:eastAsia="仿宋_GB2312" w:cs="仿宋_GB2312"/>
          <w:color w:val="000000"/>
          <w:sz w:val="32"/>
          <w:szCs w:val="32"/>
          <w:lang w:val="en-US" w:eastAsia="zh-CN"/>
        </w:rPr>
        <w:t>送到垃圾场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如遇监狱有重大活动须增加绿化养护次数，中标人必须无条件配合。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①</w:t>
      </w:r>
      <w:r>
        <w:rPr>
          <w:rFonts w:hint="eastAsia" w:ascii="仿宋_GB2312" w:hAnsi="仿宋_GB2312" w:eastAsia="仿宋_GB2312" w:cs="仿宋_GB2312"/>
          <w:color w:val="000000"/>
          <w:sz w:val="32"/>
          <w:szCs w:val="32"/>
        </w:rPr>
        <w:t>采用大剂量除草剂进行广泛喷洒作业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lang w:val="en-US" w:eastAsia="zh-CN"/>
        </w:rPr>
        <w:t>清除枯树枝、枯草、垃圾等，并集中清</w:t>
      </w:r>
      <w:r>
        <w:rPr>
          <w:rFonts w:hint="eastAsia" w:ascii="仿宋_GB2312" w:hAnsi="仿宋_GB2312" w:eastAsia="仿宋_GB2312" w:cs="仿宋_GB2312"/>
          <w:color w:val="000000"/>
          <w:sz w:val="32"/>
          <w:szCs w:val="32"/>
        </w:rPr>
        <w:t>理运</w:t>
      </w:r>
      <w:r>
        <w:rPr>
          <w:rFonts w:hint="eastAsia" w:ascii="仿宋_GB2312" w:hAnsi="仿宋_GB2312" w:eastAsia="仿宋_GB2312" w:cs="仿宋_GB2312"/>
          <w:color w:val="000000"/>
          <w:sz w:val="32"/>
          <w:szCs w:val="32"/>
          <w:lang w:val="en-US" w:eastAsia="zh-CN"/>
        </w:rPr>
        <w:t>送到垃圾场</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排水系统</w:t>
      </w:r>
      <w:r>
        <w:rPr>
          <w:rFonts w:hint="eastAsia" w:ascii="楷体" w:hAnsi="楷体" w:eastAsia="楷体" w:cs="楷体"/>
          <w:b/>
          <w:bCs/>
          <w:sz w:val="32"/>
          <w:szCs w:val="32"/>
          <w:lang w:eastAsia="zh-CN"/>
        </w:rPr>
        <w:t>维护</w:t>
      </w:r>
      <w:r>
        <w:rPr>
          <w:rFonts w:hint="eastAsia" w:ascii="楷体" w:hAnsi="楷体" w:eastAsia="楷体" w:cs="楷体"/>
          <w:b/>
          <w:bCs/>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1.监管区内地下雨水管道和检查井的井底。雨水检查井每月清理1次；雨水管道每半年彻底疏通清理1次。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建筑物天面雨水下水口、地面雨水筛管口、建筑物地面至沉沙井的管道以及各主、支管道等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每半年</w:t>
      </w:r>
      <w:r>
        <w:rPr>
          <w:rFonts w:hint="eastAsia" w:ascii="仿宋_GB2312" w:hAnsi="仿宋_GB2312" w:eastAsia="仿宋_GB2312" w:cs="仿宋_GB2312"/>
          <w:sz w:val="32"/>
          <w:szCs w:val="32"/>
        </w:rPr>
        <w:t>检查清理</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对所有沙井盖进行维护。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3.服务标准：清理后，眼看检查井内壁无粘附物，井底无沉淀物，水流畅通，井盖上无痕等；排水管道通畅；</w:t>
      </w:r>
      <w:r>
        <w:rPr>
          <w:rFonts w:hint="eastAsia" w:ascii="仿宋_GB2312" w:hAnsi="仿宋_GB2312" w:eastAsia="仿宋_GB2312" w:cs="仿宋_GB2312"/>
          <w:color w:val="auto"/>
          <w:sz w:val="32"/>
          <w:szCs w:val="32"/>
          <w:lang w:val="en-US" w:eastAsia="zh-CN"/>
        </w:rPr>
        <w:t>沙井盖正常开启、顺畅使用。</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4.除定期</w:t>
      </w:r>
      <w:r>
        <w:rPr>
          <w:rFonts w:hint="eastAsia" w:ascii="仿宋_GB2312" w:hAnsi="仿宋_GB2312" w:eastAsia="仿宋_GB2312" w:cs="仿宋_GB2312"/>
          <w:sz w:val="32"/>
          <w:szCs w:val="32"/>
          <w:lang w:val="en-US" w:eastAsia="zh-CN"/>
        </w:rPr>
        <w:t>疏通清理外，</w:t>
      </w:r>
      <w:r>
        <w:rPr>
          <w:rFonts w:hint="eastAsia" w:ascii="仿宋_GB2312" w:hAnsi="仿宋_GB2312" w:eastAsia="仿宋_GB2312" w:cs="仿宋_GB2312"/>
          <w:b w:val="0"/>
          <w:bCs w:val="0"/>
          <w:sz w:val="32"/>
          <w:szCs w:val="32"/>
          <w:lang w:val="en-US" w:eastAsia="zh-CN"/>
        </w:rPr>
        <w:t>若突发管道堵塞的，中标人接到采购人通知后，要在24小时内对管道进行</w:t>
      </w:r>
      <w:r>
        <w:rPr>
          <w:rFonts w:hint="eastAsia" w:ascii="仿宋_GB2312" w:hAnsi="仿宋_GB2312" w:eastAsia="仿宋_GB2312" w:cs="仿宋_GB2312"/>
          <w:b w:val="0"/>
          <w:bCs w:val="0"/>
          <w:sz w:val="32"/>
          <w:szCs w:val="32"/>
        </w:rPr>
        <w:t>疏通、清理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确保</w:t>
      </w:r>
      <w:r>
        <w:rPr>
          <w:rFonts w:hint="eastAsia" w:ascii="仿宋_GB2312" w:hAnsi="仿宋_GB2312" w:eastAsia="仿宋_GB2312" w:cs="仿宋_GB2312"/>
          <w:b w:val="0"/>
          <w:bCs w:val="0"/>
          <w:sz w:val="32"/>
          <w:szCs w:val="32"/>
        </w:rPr>
        <w:t>正常顺畅排放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突发情况</w:t>
      </w:r>
      <w:r>
        <w:rPr>
          <w:rFonts w:hint="eastAsia" w:ascii="仿宋_GB2312" w:hAnsi="仿宋_GB2312" w:eastAsia="仿宋_GB2312" w:cs="仿宋_GB2312"/>
          <w:b w:val="0"/>
          <w:bCs w:val="0"/>
          <w:sz w:val="32"/>
          <w:szCs w:val="32"/>
        </w:rPr>
        <w:t>所</w:t>
      </w:r>
      <w:r>
        <w:rPr>
          <w:rFonts w:hint="eastAsia" w:ascii="仿宋_GB2312" w:hAnsi="仿宋_GB2312" w:eastAsia="仿宋_GB2312" w:cs="仿宋_GB2312"/>
          <w:b w:val="0"/>
          <w:bCs w:val="0"/>
          <w:sz w:val="32"/>
          <w:szCs w:val="32"/>
          <w:lang w:val="en-US" w:eastAsia="zh-CN"/>
        </w:rPr>
        <w:t>产生的一切</w:t>
      </w:r>
      <w:r>
        <w:rPr>
          <w:rFonts w:hint="eastAsia" w:ascii="仿宋_GB2312" w:hAnsi="仿宋_GB2312" w:eastAsia="仿宋_GB2312" w:cs="仿宋_GB2312"/>
          <w:b w:val="0"/>
          <w:bCs w:val="0"/>
          <w:sz w:val="32"/>
          <w:szCs w:val="32"/>
        </w:rPr>
        <w:t>费用均包含在投标报价中，采购人不再另行支付任何费用。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lang w:val="en-US" w:eastAsia="zh-CN"/>
        </w:rPr>
        <w:t>中标人需提供一至两个全年24小时不停机、不关机并必须有人接听的联系电话。采购人如有突发管道堵塞时，采购人在拨通了中标人提供的手机号码，则视为突发情况需求通知。若无人接听，编制短信内容发至提供的手机号码后则视为通知到位。若因中标人不能在24小时内解决管道堵塞问题，采购人有权扣除50%的履约保证金；</w:t>
      </w:r>
      <w:r>
        <w:rPr>
          <w:rFonts w:hint="eastAsia" w:ascii="仿宋_GB2312" w:hAnsi="仿宋_GB2312" w:eastAsia="仿宋_GB2312" w:cs="仿宋_GB2312"/>
          <w:color w:val="auto"/>
          <w:sz w:val="32"/>
          <w:szCs w:val="32"/>
          <w:lang w:val="en-US" w:eastAsia="zh-CN"/>
        </w:rPr>
        <w:t>通话记录、语音视频等截图或电子文字信息、手机短信</w:t>
      </w:r>
      <w:r>
        <w:rPr>
          <w:rFonts w:hint="eastAsia" w:ascii="仿宋_GB2312" w:hAnsi="仿宋_GB2312" w:eastAsia="仿宋_GB2312" w:cs="仿宋_GB2312"/>
          <w:sz w:val="32"/>
          <w:szCs w:val="32"/>
          <w:lang w:val="en-US" w:eastAsia="zh-CN"/>
        </w:rPr>
        <w:t>短信内容则为已经履行通知的凭证。</w:t>
      </w:r>
    </w:p>
    <w:p>
      <w:pPr>
        <w:keepNext w:val="0"/>
        <w:keepLines w:val="0"/>
        <w:pageBreakBefore w:val="0"/>
        <w:kinsoku/>
        <w:wordWrap/>
        <w:topLinePunct w:val="0"/>
        <w:bidi w:val="0"/>
        <w:snapToGrid/>
        <w:spacing w:line="560" w:lineRule="exact"/>
        <w:ind w:firstLine="482" w:firstLineChars="150"/>
        <w:rPr>
          <w:rFonts w:hint="eastAsia" w:ascii="楷体" w:hAnsi="楷体" w:eastAsia="楷体" w:cs="楷体"/>
          <w:b/>
          <w:bCs/>
          <w:sz w:val="32"/>
          <w:szCs w:val="32"/>
          <w:lang w:val="en-US" w:eastAsia="zh-CN"/>
        </w:rPr>
      </w:pPr>
      <w:r>
        <w:rPr>
          <w:rFonts w:hint="eastAsia" w:ascii="楷体" w:hAnsi="楷体" w:eastAsia="楷体" w:cs="楷体"/>
          <w:b/>
          <w:bCs/>
          <w:sz w:val="32"/>
          <w:szCs w:val="32"/>
          <w:lang w:val="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zh-CN"/>
        </w:rPr>
        <w:t>）环卫保洁</w:t>
      </w:r>
      <w:r>
        <w:rPr>
          <w:rFonts w:hint="eastAsia" w:ascii="楷体" w:hAnsi="楷体" w:eastAsia="楷体" w:cs="楷体"/>
          <w:b/>
          <w:bCs/>
          <w:sz w:val="32"/>
          <w:szCs w:val="32"/>
          <w:lang w:val="en-US" w:eastAsia="zh-CN"/>
        </w:rPr>
        <w:t>管理</w:t>
      </w:r>
    </w:p>
    <w:p>
      <w:pPr>
        <w:pStyle w:val="14"/>
        <w:keepNext w:val="0"/>
        <w:keepLines w:val="0"/>
        <w:pageBreakBefore w:val="0"/>
        <w:kinsoku/>
        <w:wordWrap/>
        <w:topLinePunct w:val="0"/>
        <w:bidi w:val="0"/>
        <w:snapToGrid/>
        <w:spacing w:line="560" w:lineRule="exact"/>
        <w:ind w:firstLine="640" w:firstLineChars="200"/>
        <w:rPr>
          <w:rFonts w:hint="default"/>
          <w:lang w:val="en-US" w:eastAsia="zh-CN"/>
        </w:rPr>
      </w:pPr>
      <w:r>
        <w:rPr>
          <w:rFonts w:hint="eastAsia" w:ascii="仿宋_GB2312" w:hAnsi="仿宋_GB2312" w:eastAsia="仿宋_GB2312" w:cs="仿宋_GB2312"/>
          <w:sz w:val="32"/>
          <w:szCs w:val="32"/>
          <w:lang w:val="en-US" w:eastAsia="zh-CN"/>
        </w:rPr>
        <w:t>1.排污系统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（1）监管区内地下污水管道和检查井的井底。污水检查井每个月清理1次；污水管道每半年彻底疏通清理1次。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建筑物地面至沉沙井的管道以及各主、支管道等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检查清理1次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保持排污管道及化粪池畅通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每季度对</w:t>
      </w:r>
      <w:r>
        <w:rPr>
          <w:rFonts w:hint="eastAsia" w:ascii="仿宋_GB2312" w:hAnsi="仿宋_GB2312" w:eastAsia="仿宋_GB2312" w:cs="仿宋_GB2312"/>
          <w:sz w:val="32"/>
          <w:szCs w:val="32"/>
        </w:rPr>
        <w:t>管道垃圾、粪渣清运</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对所有沙井盖进行维护，确保能够正常开启、顺畅使用。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（3）服务标准：清理后，眼看检查井内壁无粘附物，井底无沉淀物，水流畅通，井盖上无痕等；排污管道通畅；</w:t>
      </w:r>
      <w:r>
        <w:rPr>
          <w:rFonts w:hint="eastAsia" w:ascii="仿宋_GB2312" w:hAnsi="仿宋_GB2312" w:eastAsia="仿宋_GB2312" w:cs="仿宋_GB2312"/>
          <w:color w:val="auto"/>
          <w:sz w:val="32"/>
          <w:szCs w:val="32"/>
          <w:lang w:val="en-US" w:eastAsia="zh-CN"/>
        </w:rPr>
        <w:t>沙井盖正常开启、顺畅使用；</w:t>
      </w:r>
      <w:r>
        <w:rPr>
          <w:rFonts w:hint="eastAsia" w:ascii="仿宋_GB2312" w:hAnsi="仿宋_GB2312" w:eastAsia="仿宋_GB2312" w:cs="仿宋_GB2312"/>
          <w:sz w:val="32"/>
          <w:szCs w:val="32"/>
          <w:lang w:val="en-US" w:eastAsia="zh-CN"/>
        </w:rPr>
        <w:t>化粪池内没有漂浮物、沉淀物。</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（4）除定期</w:t>
      </w:r>
      <w:r>
        <w:rPr>
          <w:rFonts w:hint="eastAsia" w:ascii="仿宋_GB2312" w:hAnsi="仿宋_GB2312" w:eastAsia="仿宋_GB2312" w:cs="仿宋_GB2312"/>
          <w:sz w:val="32"/>
          <w:szCs w:val="32"/>
          <w:lang w:val="en-US" w:eastAsia="zh-CN"/>
        </w:rPr>
        <w:t>疏通清理外，</w:t>
      </w:r>
      <w:r>
        <w:rPr>
          <w:rFonts w:hint="eastAsia" w:ascii="仿宋_GB2312" w:hAnsi="仿宋_GB2312" w:eastAsia="仿宋_GB2312" w:cs="仿宋_GB2312"/>
          <w:b w:val="0"/>
          <w:bCs w:val="0"/>
          <w:sz w:val="32"/>
          <w:szCs w:val="32"/>
          <w:lang w:val="en-US" w:eastAsia="zh-CN"/>
        </w:rPr>
        <w:t>若突发管道、化粪池堵塞的，中标人接到采购人通知后，要在24小时内对管道、化粪池进行</w:t>
      </w:r>
      <w:r>
        <w:rPr>
          <w:rFonts w:hint="eastAsia" w:ascii="仿宋_GB2312" w:hAnsi="仿宋_GB2312" w:eastAsia="仿宋_GB2312" w:cs="仿宋_GB2312"/>
          <w:b w:val="0"/>
          <w:bCs w:val="0"/>
          <w:sz w:val="32"/>
          <w:szCs w:val="32"/>
        </w:rPr>
        <w:t>疏通、清理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确保</w:t>
      </w:r>
      <w:r>
        <w:rPr>
          <w:rFonts w:hint="eastAsia" w:ascii="仿宋_GB2312" w:hAnsi="仿宋_GB2312" w:eastAsia="仿宋_GB2312" w:cs="仿宋_GB2312"/>
          <w:b w:val="0"/>
          <w:bCs w:val="0"/>
          <w:sz w:val="32"/>
          <w:szCs w:val="32"/>
        </w:rPr>
        <w:t>正常顺畅排放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突发情况</w:t>
      </w:r>
      <w:r>
        <w:rPr>
          <w:rFonts w:hint="eastAsia" w:ascii="仿宋_GB2312" w:hAnsi="仿宋_GB2312" w:eastAsia="仿宋_GB2312" w:cs="仿宋_GB2312"/>
          <w:b w:val="0"/>
          <w:bCs w:val="0"/>
          <w:sz w:val="32"/>
          <w:szCs w:val="32"/>
        </w:rPr>
        <w:t>所</w:t>
      </w:r>
      <w:r>
        <w:rPr>
          <w:rFonts w:hint="eastAsia" w:ascii="仿宋_GB2312" w:hAnsi="仿宋_GB2312" w:eastAsia="仿宋_GB2312" w:cs="仿宋_GB2312"/>
          <w:b w:val="0"/>
          <w:bCs w:val="0"/>
          <w:sz w:val="32"/>
          <w:szCs w:val="32"/>
          <w:lang w:val="en-US" w:eastAsia="zh-CN"/>
        </w:rPr>
        <w:t>产生的一切</w:t>
      </w:r>
      <w:r>
        <w:rPr>
          <w:rFonts w:hint="eastAsia" w:ascii="仿宋_GB2312" w:hAnsi="仿宋_GB2312" w:eastAsia="仿宋_GB2312" w:cs="仿宋_GB2312"/>
          <w:b w:val="0"/>
          <w:bCs w:val="0"/>
          <w:sz w:val="32"/>
          <w:szCs w:val="32"/>
        </w:rPr>
        <w:t>费用均包含在投标报价中，采购人不再另行支付任何费用。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lang w:val="en-US" w:eastAsia="zh-CN"/>
        </w:rPr>
        <w:t>中标人需提供一至两个全年24小时不停机、不关机并必须有人接听的联系电话。采购人如有突发管道或化粪池堵塞时，采购人在拨通了中标人提供的手机号码，则视为突发情况需求通知。若无人接听，编制短信内容发至提供的手机号码后则视为通知到位。若因中标人不能在24小时内解决堵塞问题，采购人有权扣除50%的履约保证金；</w:t>
      </w:r>
      <w:r>
        <w:rPr>
          <w:rFonts w:hint="eastAsia" w:ascii="仿宋_GB2312" w:hAnsi="仿宋_GB2312" w:eastAsia="仿宋_GB2312" w:cs="仿宋_GB2312"/>
          <w:color w:val="auto"/>
          <w:sz w:val="32"/>
          <w:szCs w:val="32"/>
          <w:lang w:val="en-US" w:eastAsia="zh-CN"/>
        </w:rPr>
        <w:t>通话记录、语音视频等截图或电子文字信息、手机短信内</w:t>
      </w:r>
      <w:r>
        <w:rPr>
          <w:rFonts w:hint="eastAsia" w:ascii="仿宋_GB2312" w:hAnsi="仿宋_GB2312" w:eastAsia="仿宋_GB2312" w:cs="仿宋_GB2312"/>
          <w:sz w:val="32"/>
          <w:szCs w:val="32"/>
          <w:lang w:val="en-US" w:eastAsia="zh-CN"/>
        </w:rPr>
        <w:t>容则为已经履行通知的凭证。</w:t>
      </w:r>
    </w:p>
    <w:p>
      <w:pPr>
        <w:pStyle w:val="14"/>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val="0"/>
          <w:bCs w:val="0"/>
          <w:sz w:val="32"/>
          <w:szCs w:val="32"/>
          <w:lang w:val="en-US" w:eastAsia="zh-CN"/>
        </w:rPr>
        <w:t>2.道路清洁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rPr>
        <w:t>清扫</w:t>
      </w:r>
      <w:r>
        <w:rPr>
          <w:rFonts w:hint="eastAsia" w:ascii="仿宋_GB2312" w:hAnsi="仿宋_GB2312" w:eastAsia="仿宋_GB2312" w:cs="仿宋_GB2312"/>
          <w:sz w:val="32"/>
          <w:szCs w:val="32"/>
          <w:lang w:val="en-US" w:eastAsia="zh-CN"/>
        </w:rPr>
        <w:t>1次（清扫时间由采购人具体安排）。</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（2）如遇采购人有重大活动，须增加清扫次数的，中标人必须无条件配合。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（3）服务标准：道路</w:t>
      </w:r>
      <w:r>
        <w:rPr>
          <w:rFonts w:hint="eastAsia" w:ascii="仿宋_GB2312" w:hAnsi="仿宋_GB2312" w:eastAsia="仿宋_GB2312" w:cs="仿宋_GB2312"/>
          <w:sz w:val="32"/>
          <w:szCs w:val="32"/>
        </w:rPr>
        <w:t>目视无杂物、</w:t>
      </w:r>
      <w:r>
        <w:rPr>
          <w:rFonts w:hint="eastAsia" w:ascii="仿宋_GB2312" w:hAnsi="仿宋_GB2312" w:eastAsia="仿宋_GB2312" w:cs="仿宋_GB2312"/>
          <w:sz w:val="32"/>
          <w:szCs w:val="32"/>
          <w:lang w:val="en-US" w:eastAsia="zh-CN"/>
        </w:rPr>
        <w:t>落叶、杂草、</w:t>
      </w:r>
      <w:r>
        <w:rPr>
          <w:rFonts w:hint="eastAsia" w:ascii="仿宋_GB2312" w:hAnsi="仿宋_GB2312" w:eastAsia="仿宋_GB2312" w:cs="仿宋_GB2312"/>
          <w:sz w:val="32"/>
          <w:szCs w:val="32"/>
        </w:rPr>
        <w:t>积水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无明显污渍、泥沙。</w:t>
      </w:r>
    </w:p>
    <w:p>
      <w:pPr>
        <w:pStyle w:val="14"/>
        <w:keepNext w:val="0"/>
        <w:keepLines w:val="0"/>
        <w:pageBreakBefore w:val="0"/>
        <w:kinsoku/>
        <w:wordWrap/>
        <w:topLinePunct w:val="0"/>
        <w:bidi w:val="0"/>
        <w:snapToGrid/>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服务台账记录</w:t>
      </w:r>
    </w:p>
    <w:p>
      <w:pPr>
        <w:pStyle w:val="14"/>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中标人</w:t>
      </w:r>
      <w:r>
        <w:rPr>
          <w:rFonts w:hint="eastAsia" w:ascii="仿宋_GB2312" w:hAnsi="仿宋_GB2312" w:eastAsia="仿宋_GB2312" w:cs="仿宋_GB2312"/>
          <w:bCs/>
          <w:color w:val="000000"/>
          <w:sz w:val="32"/>
          <w:szCs w:val="32"/>
        </w:rPr>
        <w:t>对每次</w:t>
      </w:r>
      <w:r>
        <w:rPr>
          <w:rFonts w:hint="eastAsia" w:ascii="仿宋_GB2312" w:hAnsi="仿宋_GB2312" w:eastAsia="仿宋_GB2312" w:cs="仿宋_GB2312"/>
          <w:bCs/>
          <w:color w:val="000000"/>
          <w:sz w:val="32"/>
          <w:szCs w:val="32"/>
          <w:lang w:eastAsia="zh-CN"/>
        </w:rPr>
        <w:t>开展的</w:t>
      </w:r>
      <w:r>
        <w:rPr>
          <w:rFonts w:hint="eastAsia" w:ascii="仿宋_GB2312" w:hAnsi="仿宋_GB2312" w:eastAsia="仿宋_GB2312" w:cs="仿宋_GB2312"/>
          <w:bCs/>
          <w:color w:val="000000"/>
          <w:sz w:val="32"/>
          <w:szCs w:val="32"/>
        </w:rPr>
        <w:t>服务需作详细台账记录，作为考核</w:t>
      </w:r>
      <w:r>
        <w:rPr>
          <w:rFonts w:hint="eastAsia" w:ascii="仿宋_GB2312" w:hAnsi="仿宋_GB2312" w:eastAsia="仿宋_GB2312" w:cs="仿宋_GB2312"/>
          <w:bCs/>
          <w:color w:val="000000"/>
          <w:sz w:val="32"/>
          <w:szCs w:val="32"/>
          <w:lang w:val="en-US" w:eastAsia="zh-CN"/>
        </w:rPr>
        <w:t>中标人</w:t>
      </w:r>
      <w:r>
        <w:rPr>
          <w:rFonts w:hint="eastAsia" w:ascii="仿宋_GB2312" w:hAnsi="仿宋_GB2312" w:eastAsia="仿宋_GB2312" w:cs="仿宋_GB2312"/>
          <w:bCs/>
          <w:color w:val="000000"/>
          <w:sz w:val="32"/>
          <w:szCs w:val="32"/>
        </w:rPr>
        <w:t>是否</w:t>
      </w:r>
      <w:r>
        <w:rPr>
          <w:rFonts w:hint="eastAsia" w:ascii="仿宋_GB2312" w:hAnsi="仿宋_GB2312" w:eastAsia="仿宋_GB2312" w:cs="仿宋_GB2312"/>
          <w:bCs/>
          <w:color w:val="000000"/>
          <w:sz w:val="32"/>
          <w:szCs w:val="32"/>
          <w:lang w:val="en-US" w:eastAsia="zh-CN"/>
        </w:rPr>
        <w:t>达到本</w:t>
      </w:r>
      <w:r>
        <w:rPr>
          <w:rFonts w:hint="eastAsia" w:ascii="仿宋_GB2312" w:hAnsi="仿宋_GB2312" w:eastAsia="仿宋_GB2312" w:cs="仿宋_GB2312"/>
          <w:bCs/>
          <w:color w:val="000000"/>
          <w:sz w:val="32"/>
          <w:szCs w:val="32"/>
        </w:rPr>
        <w:t>项目</w:t>
      </w:r>
      <w:r>
        <w:rPr>
          <w:rFonts w:hint="eastAsia" w:ascii="仿宋_GB2312" w:hAnsi="仿宋_GB2312" w:eastAsia="仿宋_GB2312" w:cs="仿宋_GB2312"/>
          <w:bCs/>
          <w:color w:val="000000"/>
          <w:sz w:val="32"/>
          <w:szCs w:val="32"/>
          <w:lang w:val="en-US" w:eastAsia="zh-CN"/>
        </w:rPr>
        <w:t>所要求内容、频次的重要</w:t>
      </w:r>
      <w:r>
        <w:rPr>
          <w:rFonts w:hint="eastAsia" w:ascii="仿宋_GB2312" w:hAnsi="仿宋_GB2312" w:eastAsia="仿宋_GB2312" w:cs="仿宋_GB2312"/>
          <w:bCs/>
          <w:color w:val="000000"/>
          <w:sz w:val="32"/>
          <w:szCs w:val="32"/>
        </w:rPr>
        <w:t>依据；若未能完成服务次数、</w:t>
      </w:r>
      <w:r>
        <w:rPr>
          <w:rFonts w:hint="eastAsia" w:ascii="仿宋_GB2312" w:hAnsi="仿宋_GB2312" w:eastAsia="仿宋_GB2312" w:cs="仿宋_GB2312"/>
          <w:bCs/>
          <w:color w:val="000000"/>
          <w:sz w:val="32"/>
          <w:szCs w:val="32"/>
          <w:lang w:val="en-US" w:eastAsia="zh-CN"/>
        </w:rPr>
        <w:t>标准，经季度考核确定后，</w:t>
      </w:r>
      <w:r>
        <w:rPr>
          <w:rFonts w:hint="eastAsia" w:ascii="仿宋_GB2312" w:hAnsi="仿宋_GB2312" w:eastAsia="仿宋_GB2312" w:cs="仿宋_GB2312"/>
          <w:bCs/>
          <w:color w:val="000000"/>
          <w:sz w:val="32"/>
          <w:szCs w:val="32"/>
        </w:rPr>
        <w:t>将相应地扣减服务费用。</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、其他</w:t>
      </w:r>
      <w:r>
        <w:rPr>
          <w:rFonts w:hint="eastAsia" w:ascii="黑体" w:hAnsi="黑体" w:eastAsia="黑体" w:cs="黑体"/>
          <w:b w:val="0"/>
          <w:bCs/>
          <w:sz w:val="32"/>
          <w:szCs w:val="32"/>
          <w:lang w:val="en-US" w:eastAsia="zh-CN"/>
        </w:rPr>
        <w:t>商务</w:t>
      </w:r>
      <w:r>
        <w:rPr>
          <w:rFonts w:hint="eastAsia" w:ascii="黑体" w:hAnsi="黑体" w:eastAsia="黑体" w:cs="黑体"/>
          <w:b w:val="0"/>
          <w:bCs/>
          <w:sz w:val="32"/>
          <w:szCs w:val="32"/>
        </w:rPr>
        <w:t>要求</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中标人严格按照采购人</w:t>
      </w:r>
      <w:r>
        <w:rPr>
          <w:rFonts w:hint="eastAsia" w:ascii="仿宋_GB2312" w:hAnsi="仿宋_GB2312" w:eastAsia="仿宋_GB2312" w:cs="仿宋_GB2312"/>
          <w:sz w:val="32"/>
          <w:szCs w:val="32"/>
          <w:lang w:val="en-US" w:eastAsia="zh-CN"/>
        </w:rPr>
        <w:t>工作内容</w:t>
      </w:r>
      <w:r>
        <w:rPr>
          <w:rFonts w:hint="eastAsia" w:ascii="仿宋_GB2312" w:hAnsi="仿宋_GB2312" w:eastAsia="仿宋_GB2312" w:cs="仿宋_GB2312"/>
          <w:sz w:val="32"/>
          <w:szCs w:val="32"/>
        </w:rPr>
        <w:t>配备有相关岗位经验和</w:t>
      </w:r>
      <w:r>
        <w:rPr>
          <w:rFonts w:hint="eastAsia" w:ascii="仿宋_GB2312" w:hAnsi="仿宋_GB2312" w:eastAsia="仿宋_GB2312" w:cs="仿宋_GB2312"/>
          <w:sz w:val="32"/>
          <w:szCs w:val="32"/>
          <w:lang w:val="en-US" w:eastAsia="zh-CN"/>
        </w:rPr>
        <w:t>满足项目需求</w:t>
      </w:r>
      <w:r>
        <w:rPr>
          <w:rFonts w:hint="eastAsia" w:ascii="仿宋_GB2312" w:hAnsi="仿宋_GB2312" w:eastAsia="仿宋_GB2312" w:cs="仿宋_GB2312"/>
          <w:sz w:val="32"/>
          <w:szCs w:val="32"/>
        </w:rPr>
        <w:t>的工作人员，且全部人员按国家规定购买相应保险，发放节日补助。中标人按照国家规定和劳动合同的约定向工作人员及时足额支付劳动报酬，一切劳动合同及产生的劳务纠纷均由中标人负责。如中标人人员因劳动纠纷原因对采购人造成损失的，采购人有权扣减</w:t>
      </w:r>
      <w:r>
        <w:rPr>
          <w:rFonts w:hint="eastAsia" w:ascii="仿宋_GB2312" w:hAnsi="仿宋_GB2312" w:eastAsia="仿宋_GB2312" w:cs="仿宋_GB2312"/>
          <w:sz w:val="32"/>
          <w:szCs w:val="32"/>
          <w:lang w:val="en-US" w:eastAsia="zh-CN"/>
        </w:rPr>
        <w:t>履约保证金</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赔</w:t>
      </w:r>
      <w:r>
        <w:rPr>
          <w:rFonts w:hint="eastAsia" w:ascii="仿宋_GB2312" w:hAnsi="仿宋_GB2312" w:eastAsia="仿宋_GB2312" w:cs="仿宋_GB2312"/>
          <w:sz w:val="32"/>
          <w:szCs w:val="32"/>
        </w:rPr>
        <w:t>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履约保证金不足赔偿的，采购人有权要求中标人做进一步赔偿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中标人应针对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特点和要求，</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组织员工</w:t>
      </w:r>
      <w:r>
        <w:rPr>
          <w:rFonts w:hint="eastAsia" w:ascii="仿宋_GB2312" w:hAnsi="仿宋_GB2312" w:eastAsia="仿宋_GB2312" w:cs="仿宋_GB2312"/>
          <w:sz w:val="32"/>
          <w:szCs w:val="32"/>
          <w:lang w:val="en-US" w:eastAsia="zh-CN"/>
        </w:rPr>
        <w:t>开展业务</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和安全作业培训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确保工作人员素质</w:t>
      </w:r>
      <w:r>
        <w:rPr>
          <w:rFonts w:hint="eastAsia" w:ascii="仿宋_GB2312" w:hAnsi="仿宋_GB2312" w:eastAsia="仿宋_GB2312" w:cs="仿宋_GB2312"/>
          <w:sz w:val="32"/>
          <w:szCs w:val="32"/>
        </w:rPr>
        <w:t>达到工作</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中标人安排操作机械设备的从业人员应当具备符合行业安全标准或从业要求的相关上岗证或操作证。</w:t>
      </w:r>
      <w:r>
        <w:rPr>
          <w:rFonts w:hint="eastAsia" w:ascii="仿宋_GB2312" w:hAnsi="仿宋_GB2312" w:eastAsia="仿宋_GB2312" w:cs="仿宋_GB2312"/>
          <w:sz w:val="32"/>
          <w:szCs w:val="32"/>
          <w:lang w:val="en-US" w:eastAsia="zh-CN"/>
        </w:rPr>
        <w:t>中标人应按有关规定采取严格的安全防护措施。如由自身安全措施不力而造成安全事故的，因此所发生的费用均由中标人承担；</w:t>
      </w:r>
      <w:r>
        <w:rPr>
          <w:rFonts w:hint="eastAsia" w:ascii="仿宋_GB2312" w:hAnsi="仿宋_GB2312" w:eastAsia="仿宋_GB2312" w:cs="仿宋_GB2312"/>
          <w:color w:val="auto"/>
          <w:sz w:val="32"/>
          <w:szCs w:val="32"/>
          <w:lang w:val="en-US" w:eastAsia="zh-CN"/>
        </w:rPr>
        <w:t>由此引发的任何涉访涉诉事件，采购人不承担任何连带责任。</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中标人应遵守采购人规章制度和管理规定，不得有损害</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利益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一切管理服务工作的实施，须以服从采购人工作需要为前提，以方便采购人为原则，避免因实施不当给采购人造成不利影响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如中标人制定的管理制度与采购人规章制度有</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rPr>
        <w:t>抵触的，应以采购人规章制度为依据进行合理调整，调整方案报采购人审核</w:t>
      </w:r>
      <w:r>
        <w:rPr>
          <w:rFonts w:hint="eastAsia" w:ascii="仿宋_GB2312" w:hAnsi="仿宋_GB2312" w:eastAsia="仿宋_GB2312" w:cs="仿宋_GB2312"/>
          <w:sz w:val="32"/>
          <w:szCs w:val="32"/>
          <w:lang w:val="en-US" w:eastAsia="zh-CN"/>
        </w:rPr>
        <w:t>同意</w:t>
      </w:r>
      <w:r>
        <w:rPr>
          <w:rFonts w:hint="eastAsia" w:ascii="仿宋_GB2312" w:hAnsi="仿宋_GB2312" w:eastAsia="仿宋_GB2312" w:cs="仿宋_GB2312"/>
          <w:sz w:val="32"/>
          <w:szCs w:val="32"/>
        </w:rPr>
        <w:t>后方可实施。</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中标人若使用采购人提供的房屋、设备</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其他资料，应做好交接登记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登记文书一式两份，盖章签收，中标人和采购人双方各执一份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中标人对采购人提供的设施设备负有保管责任，如有遗失</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损坏，按物品原价赔偿。</w:t>
      </w:r>
    </w:p>
    <w:p>
      <w:pPr>
        <w:keepNext w:val="0"/>
        <w:keepLines w:val="0"/>
        <w:pageBreakBefore w:val="0"/>
        <w:kinsoku/>
        <w:wordWrap/>
        <w:topLinePunct w:val="0"/>
        <w:bidi w:val="0"/>
        <w:snapToGrid/>
        <w:spacing w:line="560" w:lineRule="exact"/>
        <w:ind w:left="120" w:leftChars="5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鉴于本次项目</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地点环境条件较为复杂，</w:t>
      </w:r>
      <w:r>
        <w:rPr>
          <w:rFonts w:hint="eastAsia" w:ascii="仿宋_GB2312" w:hAnsi="仿宋_GB2312" w:eastAsia="仿宋_GB2312" w:cs="仿宋_GB2312"/>
          <w:sz w:val="32"/>
          <w:szCs w:val="32"/>
          <w:lang w:val="en-US" w:eastAsia="zh-CN"/>
        </w:rPr>
        <w:t>服务内容</w:t>
      </w:r>
      <w:r>
        <w:rPr>
          <w:rFonts w:hint="eastAsia" w:ascii="仿宋_GB2312" w:hAnsi="仿宋_GB2312" w:eastAsia="仿宋_GB2312" w:cs="仿宋_GB2312"/>
          <w:sz w:val="32"/>
          <w:szCs w:val="32"/>
        </w:rPr>
        <w:t>之间交叉配合程度要求较高，各投标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法人代表或拟任该项目经理（携带身份证</w:t>
      </w:r>
      <w:r>
        <w:rPr>
          <w:rFonts w:hint="eastAsia" w:ascii="仿宋_GB2312" w:hAnsi="仿宋_GB2312" w:eastAsia="仿宋_GB2312" w:cs="仿宋_GB2312"/>
          <w:sz w:val="32"/>
          <w:szCs w:val="32"/>
          <w:lang w:val="en-US" w:eastAsia="zh-CN"/>
        </w:rPr>
        <w:t>与公司授权委托书</w:t>
      </w:r>
      <w:r>
        <w:rPr>
          <w:rFonts w:hint="eastAsia" w:ascii="仿宋_GB2312" w:hAnsi="仿宋_GB2312" w:eastAsia="仿宋_GB2312" w:cs="仿宋_GB2312"/>
          <w:sz w:val="32"/>
          <w:szCs w:val="32"/>
        </w:rPr>
        <w:t>）可以在指定时间到现场进行勘察。</w:t>
      </w:r>
    </w:p>
    <w:p>
      <w:pPr>
        <w:keepNext w:val="0"/>
        <w:keepLines w:val="0"/>
        <w:pageBreakBefore w:val="0"/>
        <w:kinsoku/>
        <w:wordWrap/>
        <w:topLinePunct w:val="0"/>
        <w:bidi w:val="0"/>
        <w:snapToGrid/>
        <w:spacing w:line="560" w:lineRule="exact"/>
        <w:ind w:left="480" w:leftChars="200"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本项目拟于以下时间地点接受投标人现场勘查：</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5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lang w:val="en-US" w:eastAsia="zh-CN"/>
        </w:rPr>
        <w:t>上午8：30前到达现场（门口），</w:t>
      </w:r>
      <w:r>
        <w:rPr>
          <w:rFonts w:hint="eastAsia" w:ascii="仿宋_GB2312" w:hAnsi="仿宋_GB2312" w:eastAsia="仿宋_GB2312" w:cs="仿宋_GB2312"/>
          <w:sz w:val="32"/>
          <w:szCs w:val="32"/>
        </w:rPr>
        <w:t>现场勘查集合地点：广东省四会市城中街道汶塘路1号</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余生（生卫科），</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0758—3173803或0758-3173806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合同</w:t>
      </w:r>
      <w:r>
        <w:rPr>
          <w:rFonts w:hint="eastAsia" w:ascii="黑体" w:hAnsi="黑体" w:eastAsia="黑体" w:cs="黑体"/>
          <w:b w:val="0"/>
          <w:bCs/>
          <w:sz w:val="32"/>
          <w:szCs w:val="32"/>
        </w:rPr>
        <w:t>期</w:t>
      </w:r>
      <w:r>
        <w:rPr>
          <w:rFonts w:hint="eastAsia" w:ascii="黑体" w:hAnsi="黑体" w:eastAsia="黑体" w:cs="黑体"/>
          <w:b w:val="0"/>
          <w:bCs/>
          <w:sz w:val="32"/>
          <w:szCs w:val="32"/>
          <w:lang w:val="en-US" w:eastAsia="zh-CN"/>
        </w:rPr>
        <w:t>限</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合同</w:t>
      </w:r>
      <w:r>
        <w:rPr>
          <w:rFonts w:hint="eastAsia" w:ascii="仿宋_GB2312" w:hAnsi="仿宋_GB2312" w:eastAsia="仿宋_GB2312" w:cs="仿宋_GB2312"/>
          <w:b w:val="0"/>
          <w:bCs/>
          <w:sz w:val="32"/>
          <w:szCs w:val="32"/>
        </w:rPr>
        <w:t>期</w:t>
      </w:r>
      <w:r>
        <w:rPr>
          <w:rFonts w:hint="eastAsia" w:ascii="仿宋_GB2312" w:hAnsi="仿宋_GB2312" w:eastAsia="仿宋_GB2312" w:cs="仿宋_GB2312"/>
          <w:b w:val="0"/>
          <w:bCs/>
          <w:sz w:val="32"/>
          <w:szCs w:val="32"/>
          <w:lang w:val="en-US" w:eastAsia="zh-CN"/>
        </w:rPr>
        <w:t>限</w:t>
      </w:r>
      <w:r>
        <w:rPr>
          <w:rFonts w:hint="eastAsia" w:ascii="仿宋_GB2312" w:hAnsi="仿宋_GB2312" w:eastAsia="仿宋_GB2312" w:cs="仿宋_GB2312"/>
          <w:b w:val="0"/>
          <w:bCs/>
          <w:sz w:val="32"/>
          <w:szCs w:val="32"/>
        </w:rPr>
        <w:t>：两年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合同</w:t>
      </w:r>
      <w:r>
        <w:rPr>
          <w:rFonts w:hint="eastAsia" w:ascii="仿宋_GB2312" w:hAnsi="仿宋_GB2312" w:eastAsia="仿宋_GB2312" w:cs="仿宋_GB2312"/>
          <w:b w:val="0"/>
          <w:bCs/>
          <w:sz w:val="32"/>
          <w:szCs w:val="32"/>
          <w:lang w:val="en-US" w:eastAsia="zh-CN"/>
        </w:rPr>
        <w:t>采用</w:t>
      </w:r>
      <w:r>
        <w:rPr>
          <w:rFonts w:hint="eastAsia" w:ascii="仿宋_GB2312" w:hAnsi="仿宋_GB2312" w:eastAsia="仿宋_GB2312" w:cs="仿宋_GB2312"/>
          <w:b w:val="0"/>
          <w:bCs/>
          <w:sz w:val="32"/>
          <w:szCs w:val="32"/>
        </w:rPr>
        <w:t>一年一签，</w:t>
      </w:r>
      <w:r>
        <w:rPr>
          <w:rFonts w:hint="eastAsia" w:ascii="仿宋_GB2312" w:hAnsi="仿宋_GB2312" w:eastAsia="仿宋_GB2312" w:cs="仿宋_GB2312"/>
          <w:b w:val="0"/>
          <w:bCs/>
          <w:sz w:val="32"/>
          <w:szCs w:val="32"/>
          <w:lang w:val="en-US" w:eastAsia="zh-CN"/>
        </w:rPr>
        <w:t>第一年</w:t>
      </w:r>
      <w:r>
        <w:rPr>
          <w:rFonts w:hint="eastAsia" w:ascii="仿宋_GB2312" w:hAnsi="仿宋_GB2312" w:eastAsia="仿宋_GB2312" w:cs="仿宋_GB2312"/>
          <w:b w:val="0"/>
          <w:bCs/>
          <w:sz w:val="32"/>
          <w:szCs w:val="32"/>
        </w:rPr>
        <w:t>合同</w:t>
      </w:r>
      <w:r>
        <w:rPr>
          <w:rFonts w:hint="eastAsia" w:ascii="仿宋_GB2312" w:hAnsi="仿宋_GB2312" w:eastAsia="仿宋_GB2312" w:cs="仿宋_GB2312"/>
          <w:b w:val="0"/>
          <w:bCs/>
          <w:sz w:val="32"/>
          <w:szCs w:val="32"/>
          <w:lang w:val="en-US" w:eastAsia="zh-CN"/>
        </w:rPr>
        <w:t>期</w:t>
      </w:r>
      <w:r>
        <w:rPr>
          <w:rFonts w:hint="eastAsia" w:ascii="仿宋_GB2312" w:hAnsi="仿宋_GB2312" w:eastAsia="仿宋_GB2312" w:cs="仿宋_GB2312"/>
          <w:b w:val="0"/>
          <w:bCs/>
          <w:sz w:val="32"/>
          <w:szCs w:val="32"/>
        </w:rPr>
        <w:t>到期</w:t>
      </w:r>
      <w:r>
        <w:rPr>
          <w:rFonts w:hint="eastAsia" w:ascii="仿宋_GB2312" w:hAnsi="仿宋_GB2312" w:eastAsia="仿宋_GB2312" w:cs="仿宋_GB2312"/>
          <w:b w:val="0"/>
          <w:bCs/>
          <w:sz w:val="32"/>
          <w:szCs w:val="32"/>
          <w:lang w:val="en-US" w:eastAsia="zh-CN"/>
        </w:rPr>
        <w:t>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采购人对中标</w:t>
      </w:r>
      <w:r>
        <w:rPr>
          <w:rFonts w:hint="eastAsia" w:ascii="仿宋_GB2312" w:hAnsi="仿宋_GB2312" w:eastAsia="仿宋_GB2312" w:cs="仿宋_GB2312"/>
          <w:b w:val="0"/>
          <w:bCs/>
          <w:sz w:val="32"/>
          <w:szCs w:val="32"/>
          <w:lang w:val="en-US" w:eastAsia="zh-CN"/>
        </w:rPr>
        <w:t>人</w:t>
      </w:r>
      <w:r>
        <w:rPr>
          <w:rFonts w:hint="eastAsia" w:ascii="仿宋_GB2312" w:hAnsi="仿宋_GB2312" w:eastAsia="仿宋_GB2312" w:cs="仿宋_GB2312"/>
          <w:b w:val="0"/>
          <w:bCs/>
          <w:sz w:val="32"/>
          <w:szCs w:val="32"/>
        </w:rPr>
        <w:t>服务</w:t>
      </w:r>
      <w:r>
        <w:rPr>
          <w:rFonts w:hint="eastAsia" w:ascii="仿宋_GB2312" w:hAnsi="仿宋_GB2312" w:eastAsia="仿宋_GB2312" w:cs="仿宋_GB2312"/>
          <w:b w:val="0"/>
          <w:bCs/>
          <w:sz w:val="32"/>
          <w:szCs w:val="32"/>
          <w:lang w:val="en-US" w:eastAsia="zh-CN"/>
        </w:rPr>
        <w:t>开展年度</w:t>
      </w:r>
      <w:r>
        <w:rPr>
          <w:rFonts w:hint="eastAsia" w:ascii="仿宋_GB2312" w:hAnsi="仿宋_GB2312" w:eastAsia="仿宋_GB2312" w:cs="仿宋_GB2312"/>
          <w:b w:val="0"/>
          <w:bCs/>
          <w:sz w:val="32"/>
          <w:szCs w:val="32"/>
        </w:rPr>
        <w:t>考核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考核合格的，可以续签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考核不</w:t>
      </w:r>
      <w:r>
        <w:rPr>
          <w:rFonts w:hint="eastAsia" w:ascii="仿宋_GB2312" w:hAnsi="仿宋_GB2312" w:eastAsia="仿宋_GB2312" w:cs="仿宋_GB2312"/>
          <w:b w:val="0"/>
          <w:bCs/>
          <w:sz w:val="32"/>
          <w:szCs w:val="32"/>
          <w:lang w:val="en-US" w:eastAsia="zh-CN"/>
        </w:rPr>
        <w:t>合格</w:t>
      </w:r>
      <w:r>
        <w:rPr>
          <w:rFonts w:hint="eastAsia" w:ascii="仿宋_GB2312" w:hAnsi="仿宋_GB2312" w:eastAsia="仿宋_GB2312" w:cs="仿宋_GB2312"/>
          <w:b w:val="0"/>
          <w:bCs/>
          <w:sz w:val="32"/>
          <w:szCs w:val="32"/>
        </w:rPr>
        <w:t>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双方终止合同关系，不续签</w:t>
      </w:r>
      <w:r>
        <w:rPr>
          <w:rFonts w:hint="eastAsia" w:ascii="仿宋_GB2312" w:hAnsi="仿宋_GB2312" w:eastAsia="仿宋_GB2312" w:cs="仿宋_GB2312"/>
          <w:b w:val="0"/>
          <w:bCs/>
          <w:sz w:val="32"/>
          <w:szCs w:val="32"/>
        </w:rPr>
        <w:t>。</w:t>
      </w:r>
    </w:p>
    <w:p>
      <w:pPr>
        <w:keepNext w:val="0"/>
        <w:keepLines w:val="0"/>
        <w:pageBreakBefore w:val="0"/>
        <w:kinsoku/>
        <w:wordWrap/>
        <w:topLinePunct w:val="0"/>
        <w:bidi w:val="0"/>
        <w:snapToGrid/>
        <w:spacing w:line="56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六、考核</w:t>
      </w:r>
    </w:p>
    <w:p>
      <w:pPr>
        <w:keepNext w:val="0"/>
        <w:keepLines w:val="0"/>
        <w:pageBreakBefore w:val="0"/>
        <w:kinsoku/>
        <w:wordWrap/>
        <w:topLinePunct w:val="0"/>
        <w:bidi w:val="0"/>
        <w:snapToGrid/>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（一）采购方按本项目服务标准、要求及约定进行日常检查、季度考核、年度考核。季度考核得分情况作为采购人支付中标人服务费用的依据之一。年度考核情况作为双方是否续签合同的重要依据。</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（二）采购人生卫部门对中标人的服务情况进行日常检查及月度考核。考核分满分为100分，采购人根据中标人实际服务情况落实打分：</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1.季度考核等级：90分以上为合格等级，80—90分为基本合格等级，80分以下为不合格等级；以上均含本数，以下不含本数。</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2.中标人季度考核得分在90分以上的，考核结果为合格等级；采购人按季度服务费的100%支付当期款项给中标人。</w:t>
      </w:r>
    </w:p>
    <w:p>
      <w:pPr>
        <w:keepNext w:val="0"/>
        <w:keepLines w:val="0"/>
        <w:pageBreakBefore w:val="0"/>
        <w:kinsoku/>
        <w:wordWrap/>
        <w:topLinePunct w:val="0"/>
        <w:bidi w:val="0"/>
        <w:snapToGrid/>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中标人季度考核得分在80分—90分之间的，考核结果为基本合格等级；采购人将扣除部分季度服务费作为处罚。具体扣罚标准：得分在80分—85分，则扣罚季度服务费的10%作为处罚；得分在86分—89分，则扣罚季度服务费的5%作为处罚。</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4.中标人季度考核得分在80分以下的，考核结果为不合格等级；采购人将扣除季度服务费的20%作为处罚。</w:t>
      </w:r>
    </w:p>
    <w:p>
      <w:pPr>
        <w:keepNext w:val="0"/>
        <w:keepLines w:val="0"/>
        <w:pageBreakBefore w:val="0"/>
        <w:kinsoku/>
        <w:wordWrap/>
        <w:topLinePunct w:val="0"/>
        <w:bidi w:val="0"/>
        <w:snapToGrid/>
        <w:spacing w:line="560" w:lineRule="exact"/>
        <w:ind w:firstLine="640" w:firstLineChars="200"/>
        <w:rPr>
          <w:rFonts w:hint="default"/>
          <w:lang w:val="en-US" w:eastAsia="zh-CN"/>
        </w:rPr>
      </w:pPr>
      <w:r>
        <w:rPr>
          <w:rFonts w:hint="eastAsia" w:ascii="仿宋_GB2312" w:hAnsi="仿宋_GB2312" w:eastAsia="仿宋_GB2312" w:cs="仿宋_GB2312"/>
          <w:b w:val="0"/>
          <w:bCs/>
          <w:sz w:val="32"/>
          <w:szCs w:val="32"/>
          <w:lang w:val="en-US" w:eastAsia="zh-CN"/>
        </w:rPr>
        <w:t>5.如乙方提供的服务经甲方考核后连续或累计超过2次被评为不合格的（即季度考核分数在80分以下），甲方有权单方解除本合同，并与乙方以签订服务终止协议形式解除合同关系。</w:t>
      </w:r>
    </w:p>
    <w:p>
      <w:pPr>
        <w:keepNext w:val="0"/>
        <w:keepLines w:val="0"/>
        <w:pageBreakBefore w:val="0"/>
        <w:kinsoku/>
        <w:wordWrap/>
        <w:topLinePunct w:val="0"/>
        <w:bidi w:val="0"/>
        <w:snapToGrid/>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（三）出现其他违法违规情形的，采购人将按规定报相关主管部门处理。</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（四）采购人生卫部门组织各监区对中标人的服务情况进行年度考核。考核分满分为100分，采购人根据中标人实际服务情况落实打分：</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1.年度考核等级：得分90分以上为合格等级，得分90分以下为不合格等级；以上含本数，以下不含本数。</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2.考核结果：合格等级，双方续签合同；不合格等级，双方不再续签合同，双方以签订服务终止协议形式解除合同关系。</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default"/>
          <w:b/>
          <w:bCs w:val="0"/>
          <w:lang w:val="en-US" w:eastAsia="zh-CN"/>
        </w:rPr>
      </w:pPr>
      <w:r>
        <w:rPr>
          <w:rFonts w:hint="eastAsia" w:ascii="仿宋_GB2312" w:hAnsi="仿宋_GB2312" w:eastAsia="仿宋_GB2312" w:cs="仿宋_GB2312"/>
          <w:b/>
          <w:bCs w:val="0"/>
          <w:sz w:val="32"/>
          <w:szCs w:val="32"/>
          <w:lang w:val="en-US" w:eastAsia="zh-CN"/>
        </w:rPr>
        <w:t>附件：本项目考核表《肇庆监狱2023—2025年度监管区物业管理服务考核表》</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、付款方式：</w:t>
      </w:r>
    </w:p>
    <w:p>
      <w:pPr>
        <w:keepNext w:val="0"/>
        <w:keepLines w:val="0"/>
        <w:pageBreakBefore w:val="0"/>
        <w:kinsoku/>
        <w:wordWrap/>
        <w:topLinePunct w:val="0"/>
        <w:bidi w:val="0"/>
        <w:snapToGrid/>
        <w:spacing w:line="560" w:lineRule="exact"/>
        <w:ind w:firstLine="640" w:firstLineChars="200"/>
        <w:rPr>
          <w:rStyle w:val="24"/>
          <w:rFonts w:hint="eastAsia" w:ascii="仿宋_GB2312" w:hAnsi="仿宋_GB2312" w:eastAsia="仿宋_GB2312" w:cs="仿宋_GB2312"/>
          <w:sz w:val="32"/>
          <w:szCs w:val="32"/>
          <w:lang w:val="en-US" w:eastAsia="zh-CN" w:bidi="ar"/>
        </w:rPr>
      </w:pPr>
      <w:r>
        <w:rPr>
          <w:rStyle w:val="24"/>
          <w:rFonts w:hint="eastAsia" w:ascii="仿宋_GB2312" w:hAnsi="仿宋_GB2312" w:eastAsia="仿宋_GB2312" w:cs="仿宋_GB2312"/>
          <w:sz w:val="32"/>
          <w:szCs w:val="32"/>
          <w:lang w:val="en-US" w:eastAsia="zh-CN" w:bidi="ar"/>
        </w:rPr>
        <w:t>（一）合同签订后5个工作日内，中标人须以现金或非现金（包括支票、汇票、本票、保函等）向采购人支付合同总金额的5%做为履约保证金。在中标人履行完任何合同义务后，中标人向采购人书面申请退还履约保证金，采购人一次性无息退还履约保证金。</w:t>
      </w:r>
    </w:p>
    <w:p>
      <w:pPr>
        <w:keepNext w:val="0"/>
        <w:keepLines w:val="0"/>
        <w:pageBreakBefore w:val="0"/>
        <w:kinsoku/>
        <w:wordWrap/>
        <w:topLinePunct w:val="0"/>
        <w:bidi w:val="0"/>
        <w:snapToGrid/>
        <w:spacing w:line="560" w:lineRule="exact"/>
        <w:ind w:firstLine="640" w:firstLineChars="200"/>
        <w:rPr>
          <w:rStyle w:val="24"/>
          <w:rFonts w:hint="default" w:ascii="仿宋_GB2312" w:hAnsi="仿宋_GB2312" w:eastAsia="仿宋_GB2312" w:cs="仿宋_GB2312"/>
          <w:sz w:val="32"/>
          <w:szCs w:val="32"/>
          <w:lang w:val="en-US" w:eastAsia="zh-CN" w:bidi="ar"/>
        </w:rPr>
      </w:pPr>
      <w:r>
        <w:rPr>
          <w:rStyle w:val="24"/>
          <w:rFonts w:hint="eastAsia" w:ascii="仿宋_GB2312" w:hAnsi="仿宋_GB2312" w:eastAsia="仿宋_GB2312" w:cs="仿宋_GB2312"/>
          <w:sz w:val="32"/>
          <w:szCs w:val="32"/>
          <w:lang w:val="en-US" w:eastAsia="zh-CN" w:bidi="ar"/>
        </w:rPr>
        <w:t>（二）履约保证金被扣除后，中标人须于7日内补齐全额履约保证金。中标人如在7日内未补齐履约保证金，视为违约，采购人有权单方面免责解除合同。</w:t>
      </w:r>
    </w:p>
    <w:p>
      <w:pPr>
        <w:keepNext w:val="0"/>
        <w:keepLines w:val="0"/>
        <w:pageBreakBefore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Style w:val="24"/>
          <w:rFonts w:hint="eastAsia" w:ascii="仿宋_GB2312" w:hAnsi="仿宋_GB2312" w:eastAsia="仿宋_GB2312" w:cs="仿宋_GB2312"/>
          <w:sz w:val="32"/>
          <w:szCs w:val="32"/>
          <w:lang w:val="en-US" w:eastAsia="zh-CN" w:bidi="ar"/>
        </w:rPr>
        <w:t>（三）本项目采用先服务后收费。采购人以季度为单位支付服务费，每季度服务费为一年度费用的1/4。每季度结束时，由采购人对项目进行考核，出具考核验收结果；根据考核验收结果，中标人提供国家正式发票，采购人于收到发票后30个工作日内以转账方式支付服务款</w:t>
      </w:r>
      <w:r>
        <w:rPr>
          <w:rFonts w:hint="eastAsia" w:ascii="仿宋_GB2312" w:hAnsi="仿宋_GB2312" w:eastAsia="仿宋_GB2312" w:cs="仿宋_GB2312"/>
          <w:sz w:val="32"/>
          <w:szCs w:val="32"/>
        </w:rPr>
        <w:t>（采购人向财政部门申请办理国库支付即视为已按期支付）。</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八、知识产权</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w:t>
      </w:r>
      <w:r>
        <w:rPr>
          <w:rFonts w:hint="eastAsia" w:hAnsi="仿宋_GB2312" w:cs="仿宋_GB2312"/>
          <w:b w:val="0"/>
          <w:bCs/>
          <w:kern w:val="2"/>
          <w:sz w:val="32"/>
          <w:szCs w:val="32"/>
          <w:lang w:val="en-US" w:eastAsia="zh-CN" w:bidi="ar-SA"/>
        </w:rPr>
        <w:t>中标人</w:t>
      </w:r>
      <w:r>
        <w:rPr>
          <w:rFonts w:hint="eastAsia" w:ascii="仿宋_GB2312" w:hAnsi="仿宋_GB2312" w:eastAsia="仿宋_GB2312" w:cs="仿宋_GB2312"/>
          <w:b w:val="0"/>
          <w:bCs/>
          <w:kern w:val="2"/>
          <w:sz w:val="32"/>
          <w:szCs w:val="32"/>
          <w:lang w:val="en-US" w:eastAsia="zh-CN" w:bidi="ar-SA"/>
        </w:rPr>
        <w:t>保证，</w:t>
      </w:r>
      <w:r>
        <w:rPr>
          <w:rFonts w:hint="eastAsia" w:hAnsi="仿宋_GB2312" w:cs="仿宋_GB2312"/>
          <w:b w:val="0"/>
          <w:bCs/>
          <w:kern w:val="2"/>
          <w:sz w:val="32"/>
          <w:szCs w:val="32"/>
          <w:lang w:val="en-US" w:eastAsia="zh-CN" w:bidi="ar-SA"/>
        </w:rPr>
        <w:t>采购人</w:t>
      </w:r>
      <w:r>
        <w:rPr>
          <w:rFonts w:hint="eastAsia" w:ascii="仿宋_GB2312" w:hAnsi="仿宋_GB2312" w:eastAsia="仿宋_GB2312" w:cs="仿宋_GB2312"/>
          <w:b w:val="0"/>
          <w:bCs/>
          <w:kern w:val="2"/>
          <w:sz w:val="32"/>
          <w:szCs w:val="32"/>
          <w:lang w:val="en-US" w:eastAsia="zh-CN" w:bidi="ar-SA"/>
        </w:rPr>
        <w:t>在中华人民共和国使用该货物或货物的任何一部分时，免受第三方提出的侵犯其专利权、商标权或其他知识产权的起诉。如发生此类纠纷，由</w:t>
      </w:r>
      <w:r>
        <w:rPr>
          <w:rFonts w:hint="eastAsia" w:hAnsi="仿宋_GB2312" w:cs="仿宋_GB2312"/>
          <w:b w:val="0"/>
          <w:bCs/>
          <w:kern w:val="2"/>
          <w:sz w:val="32"/>
          <w:szCs w:val="32"/>
          <w:lang w:val="en-US" w:eastAsia="zh-CN" w:bidi="ar-SA"/>
        </w:rPr>
        <w:t>中标人</w:t>
      </w:r>
      <w:r>
        <w:rPr>
          <w:rFonts w:hint="eastAsia" w:ascii="仿宋_GB2312" w:hAnsi="仿宋_GB2312" w:eastAsia="仿宋_GB2312" w:cs="仿宋_GB2312"/>
          <w:b w:val="0"/>
          <w:bCs/>
          <w:kern w:val="2"/>
          <w:sz w:val="32"/>
          <w:szCs w:val="32"/>
          <w:lang w:val="en-US" w:eastAsia="zh-CN" w:bidi="ar-SA"/>
        </w:rPr>
        <w:t>承担一切责任；如因此给</w:t>
      </w:r>
      <w:r>
        <w:rPr>
          <w:rFonts w:hint="eastAsia" w:hAnsi="仿宋_GB2312" w:cs="仿宋_GB2312"/>
          <w:b w:val="0"/>
          <w:bCs/>
          <w:kern w:val="2"/>
          <w:sz w:val="32"/>
          <w:szCs w:val="32"/>
          <w:lang w:val="en-US" w:eastAsia="zh-CN" w:bidi="ar-SA"/>
        </w:rPr>
        <w:t>采购人</w:t>
      </w:r>
      <w:r>
        <w:rPr>
          <w:rFonts w:hint="eastAsia" w:ascii="仿宋_GB2312" w:hAnsi="仿宋_GB2312" w:eastAsia="仿宋_GB2312" w:cs="仿宋_GB2312"/>
          <w:b w:val="0"/>
          <w:bCs/>
          <w:kern w:val="2"/>
          <w:sz w:val="32"/>
          <w:szCs w:val="32"/>
          <w:lang w:val="en-US" w:eastAsia="zh-CN" w:bidi="ar-SA"/>
        </w:rPr>
        <w:t>造成损失的，</w:t>
      </w:r>
      <w:r>
        <w:rPr>
          <w:rFonts w:hint="eastAsia" w:hAnsi="仿宋_GB2312" w:cs="仿宋_GB2312"/>
          <w:b w:val="0"/>
          <w:bCs/>
          <w:kern w:val="2"/>
          <w:sz w:val="32"/>
          <w:szCs w:val="32"/>
          <w:lang w:val="en-US" w:eastAsia="zh-CN" w:bidi="ar-SA"/>
        </w:rPr>
        <w:t>中标人</w:t>
      </w:r>
      <w:r>
        <w:rPr>
          <w:rFonts w:hint="eastAsia" w:ascii="仿宋_GB2312" w:hAnsi="仿宋_GB2312" w:eastAsia="仿宋_GB2312" w:cs="仿宋_GB2312"/>
          <w:b w:val="0"/>
          <w:bCs/>
          <w:kern w:val="2"/>
          <w:sz w:val="32"/>
          <w:szCs w:val="32"/>
          <w:lang w:val="en-US" w:eastAsia="zh-CN" w:bidi="ar-SA"/>
        </w:rPr>
        <w:t>负责全额赔偿。</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w:t>
      </w:r>
      <w:r>
        <w:rPr>
          <w:rFonts w:hint="eastAsia" w:hAnsi="仿宋_GB2312" w:cs="仿宋_GB2312"/>
          <w:b w:val="0"/>
          <w:bCs/>
          <w:kern w:val="2"/>
          <w:sz w:val="32"/>
          <w:szCs w:val="32"/>
          <w:lang w:val="en-US" w:eastAsia="zh-CN" w:bidi="ar-SA"/>
        </w:rPr>
        <w:t>中标人</w:t>
      </w:r>
      <w:r>
        <w:rPr>
          <w:rFonts w:hint="eastAsia" w:ascii="仿宋_GB2312" w:hAnsi="仿宋_GB2312" w:eastAsia="仿宋_GB2312" w:cs="仿宋_GB2312"/>
          <w:b w:val="0"/>
          <w:bCs/>
          <w:kern w:val="2"/>
          <w:sz w:val="32"/>
          <w:szCs w:val="32"/>
          <w:lang w:val="en-US" w:eastAsia="zh-CN" w:bidi="ar-SA"/>
        </w:rPr>
        <w:t>为执行本合同而提供的技术资料的使用权归</w:t>
      </w:r>
      <w:r>
        <w:rPr>
          <w:rFonts w:hint="eastAsia" w:hAnsi="仿宋_GB2312" w:cs="仿宋_GB2312"/>
          <w:b w:val="0"/>
          <w:bCs/>
          <w:kern w:val="2"/>
          <w:sz w:val="32"/>
          <w:szCs w:val="32"/>
          <w:lang w:val="en-US" w:eastAsia="zh-CN" w:bidi="ar-SA"/>
        </w:rPr>
        <w:t>采购人</w:t>
      </w:r>
      <w:r>
        <w:rPr>
          <w:rFonts w:hint="eastAsia" w:ascii="仿宋_GB2312" w:hAnsi="仿宋_GB2312" w:eastAsia="仿宋_GB2312" w:cs="仿宋_GB2312"/>
          <w:b w:val="0"/>
          <w:bCs/>
          <w:kern w:val="2"/>
          <w:sz w:val="32"/>
          <w:szCs w:val="32"/>
          <w:lang w:val="en-US" w:eastAsia="zh-CN" w:bidi="ar-SA"/>
        </w:rPr>
        <w:t>所有。</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九、争议解决方式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本合同发生争议，由双方</w:t>
      </w: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协商</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调解解决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协商或调解不成时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所在地人民法院提起诉讼（在诉讼期间，除有争议部分的事项外，合同其他部分仍应继续履行）。</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十、不可抗力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由于不可抗力的原因，一方不能履行合同义务的，应当在不可抗力发生之日起 14 天内以书面形式通知对方，证明不可抗力事件的存在。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不可抗力事件发生后，</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应当积极寻求以合理的方式履行本合同。如不可抗力无法消除，致使合同目的无法实现的，双方均有权解除合同，且均不互相索赔。</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p>
      <w:pPr>
        <w:pStyle w:val="2"/>
        <w:ind w:left="0" w:leftChars="0" w:firstLine="0" w:firstLineChars="0"/>
        <w:rPr>
          <w:rFonts w:hint="eastAsia"/>
          <w:lang w:val="en-US" w:eastAsia="zh-CN"/>
        </w:rPr>
      </w:pPr>
    </w:p>
    <w:p>
      <w:pPr>
        <w:rPr>
          <w:sz w:val="24"/>
          <w:szCs w:val="24"/>
        </w:rPr>
      </w:pPr>
    </w:p>
    <w:p>
      <w:pPr>
        <w:bidi w:val="0"/>
        <w:rPr>
          <w:rFonts w:ascii="宋体" w:hAnsi="Times New Roman" w:eastAsia="宋体" w:cs="Times New Roman"/>
          <w:kern w:val="0"/>
          <w:sz w:val="24"/>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093"/>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pPr>
      <w:r>
        <w:drawing>
          <wp:inline distT="0" distB="0" distL="114300" distR="114300">
            <wp:extent cx="5882005" cy="364744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82005" cy="3647440"/>
                    </a:xfrm>
                    <a:prstGeom prst="rect">
                      <a:avLst/>
                    </a:prstGeom>
                    <a:noFill/>
                    <a:ln>
                      <a:noFill/>
                    </a:ln>
                  </pic:spPr>
                </pic:pic>
              </a:graphicData>
            </a:graphic>
          </wp:inline>
        </w:drawing>
      </w:r>
      <w:r>
        <w:drawing>
          <wp:inline distT="0" distB="0" distL="114300" distR="114300">
            <wp:extent cx="5934710" cy="3543935"/>
            <wp:effectExtent l="0" t="0" r="889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934710" cy="3543935"/>
                    </a:xfrm>
                    <a:prstGeom prst="rect">
                      <a:avLst/>
                    </a:prstGeom>
                    <a:noFill/>
                    <a:ln>
                      <a:noFill/>
                    </a:ln>
                  </pic:spPr>
                </pic:pic>
              </a:graphicData>
            </a:graphic>
          </wp:inline>
        </w:drawing>
      </w:r>
    </w:p>
    <w:p/>
    <w:p>
      <w:pPr>
        <w:pStyle w:val="2"/>
      </w:pPr>
    </w:p>
    <w:p/>
    <w:p>
      <w:pPr>
        <w:pStyle w:val="2"/>
      </w:pPr>
    </w:p>
    <w:p/>
    <w:p>
      <w:pPr>
        <w:pStyle w:val="2"/>
      </w:pPr>
    </w:p>
    <w:p/>
    <w:p>
      <w:pPr>
        <w:spacing w:line="312" w:lineRule="auto"/>
        <w:jc w:val="center"/>
        <w:rPr>
          <w:rFonts w:hint="eastAsia" w:hAnsi="宋体"/>
          <w:b/>
          <w:sz w:val="44"/>
          <w:szCs w:val="44"/>
        </w:rPr>
      </w:pPr>
      <w:r>
        <w:rPr>
          <w:rFonts w:hint="eastAsia" w:hAnsi="宋体"/>
          <w:b/>
          <w:sz w:val="44"/>
          <w:szCs w:val="44"/>
        </w:rPr>
        <w:t>合 同 书</w:t>
      </w:r>
    </w:p>
    <w:p>
      <w:pPr>
        <w:pStyle w:val="14"/>
        <w:rPr>
          <w:rFonts w:hint="eastAsia"/>
        </w:rPr>
      </w:pPr>
    </w:p>
    <w:p>
      <w:pPr>
        <w:snapToGrid w:val="0"/>
        <w:spacing w:line="360" w:lineRule="auto"/>
        <w:rPr>
          <w:rFonts w:hint="eastAsia" w:hAnsi="宋体"/>
          <w:sz w:val="21"/>
          <w:szCs w:val="21"/>
        </w:rPr>
      </w:pPr>
    </w:p>
    <w:p>
      <w:pPr>
        <w:snapToGrid w:val="0"/>
        <w:spacing w:line="360" w:lineRule="auto"/>
        <w:ind w:firstLine="420" w:firstLineChars="200"/>
        <w:jc w:val="both"/>
        <w:rPr>
          <w:rFonts w:hint="eastAsia" w:ascii="宋体" w:hAnsi="宋体" w:eastAsia="宋体" w:cs="宋体"/>
          <w:b w:val="0"/>
          <w:bCs/>
          <w:sz w:val="21"/>
          <w:szCs w:val="21"/>
          <w:u w:val="single"/>
        </w:rPr>
      </w:pPr>
      <w:r>
        <w:rPr>
          <w:rFonts w:hint="eastAsia" w:ascii="宋体" w:hAnsi="宋体" w:eastAsia="宋体" w:cs="宋体"/>
          <w:sz w:val="21"/>
          <w:szCs w:val="21"/>
        </w:rPr>
        <w:t>甲方：</w:t>
      </w:r>
      <w:r>
        <w:rPr>
          <w:rFonts w:hint="eastAsia" w:ascii="宋体" w:hAnsi="宋体" w:eastAsia="宋体" w:cs="宋体"/>
          <w:sz w:val="21"/>
          <w:szCs w:val="21"/>
          <w:u w:val="single"/>
        </w:rPr>
        <w:t>广东省肇庆</w:t>
      </w:r>
      <w:r>
        <w:rPr>
          <w:rFonts w:hint="eastAsia" w:hAnsi="宋体" w:eastAsia="宋体" w:cs="宋体"/>
          <w:sz w:val="21"/>
          <w:szCs w:val="21"/>
          <w:u w:val="single"/>
          <w:lang w:val="en-US" w:eastAsia="zh-CN"/>
        </w:rPr>
        <w:t>监狱</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 w:val="0"/>
          <w:bCs/>
          <w:sz w:val="21"/>
          <w:szCs w:val="21"/>
          <w:lang w:val="en-US" w:eastAsia="zh-CN"/>
        </w:rPr>
        <w:t>合同</w:t>
      </w:r>
      <w:r>
        <w:rPr>
          <w:rFonts w:hint="eastAsia" w:ascii="宋体" w:hAnsi="宋体" w:eastAsia="宋体" w:cs="宋体"/>
          <w:b w:val="0"/>
          <w:bCs/>
          <w:sz w:val="21"/>
          <w:szCs w:val="21"/>
        </w:rPr>
        <w:t>编号：</w:t>
      </w:r>
      <w:r>
        <w:rPr>
          <w:rFonts w:hint="eastAsia"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p>
    <w:p>
      <w:pPr>
        <w:snapToGrid w:val="0"/>
        <w:spacing w:line="360" w:lineRule="auto"/>
        <w:ind w:firstLine="420" w:firstLineChars="200"/>
        <w:rPr>
          <w:rFonts w:hint="eastAsia" w:ascii="宋体" w:hAnsi="宋体" w:eastAsia="宋体" w:cs="宋体"/>
          <w:sz w:val="24"/>
          <w:szCs w:val="24"/>
          <w:u w:val="single"/>
        </w:rPr>
      </w:pPr>
      <w:r>
        <w:rPr>
          <w:rFonts w:hint="eastAsia" w:ascii="宋体" w:hAnsi="宋体" w:eastAsia="宋体" w:cs="宋体"/>
          <w:sz w:val="21"/>
          <w:szCs w:val="21"/>
        </w:rPr>
        <w:t>乙方：</w:t>
      </w:r>
      <w:r>
        <w:rPr>
          <w:rFonts w:hint="eastAsia" w:hAnsi="宋体" w:eastAsia="宋体" w:cs="宋体"/>
          <w:sz w:val="21"/>
          <w:szCs w:val="21"/>
          <w:u w:val="single"/>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签约地点：</w:t>
      </w:r>
      <w:r>
        <w:rPr>
          <w:rFonts w:hint="eastAsia" w:ascii="宋体" w:hAnsi="宋体" w:eastAsia="宋体" w:cs="宋体"/>
          <w:sz w:val="21"/>
          <w:szCs w:val="21"/>
          <w:u w:val="single"/>
        </w:rPr>
        <w:t xml:space="preserve"> 广东省四会市</w:t>
      </w:r>
      <w:r>
        <w:rPr>
          <w:rFonts w:hint="eastAsia" w:ascii="宋体" w:hAnsi="宋体" w:eastAsia="宋体" w:cs="宋体"/>
          <w:sz w:val="24"/>
          <w:szCs w:val="24"/>
          <w:u w:val="single"/>
        </w:rPr>
        <w:t xml:space="preserve"> </w:t>
      </w:r>
    </w:p>
    <w:p>
      <w:pPr>
        <w:snapToGrid w:val="0"/>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甲乙双方就</w:t>
      </w:r>
      <w:r>
        <w:rPr>
          <w:rFonts w:hint="eastAsia" w:hAnsi="宋体" w:eastAsia="宋体" w:cs="宋体"/>
          <w:sz w:val="21"/>
          <w:szCs w:val="21"/>
          <w:lang w:val="en-US" w:eastAsia="zh-CN"/>
        </w:rPr>
        <w:t>肇庆监狱监管区物业管理</w:t>
      </w:r>
      <w:r>
        <w:rPr>
          <w:rFonts w:hint="eastAsia" w:ascii="宋体" w:hAnsi="宋体" w:eastAsia="宋体" w:cs="宋体"/>
          <w:sz w:val="21"/>
          <w:szCs w:val="21"/>
        </w:rPr>
        <w:t>相关服务</w:t>
      </w:r>
      <w:r>
        <w:rPr>
          <w:rFonts w:hint="eastAsia" w:hAnsi="宋体" w:eastAsia="宋体" w:cs="宋体"/>
          <w:sz w:val="21"/>
          <w:szCs w:val="21"/>
          <w:lang w:val="en-US" w:eastAsia="zh-CN"/>
        </w:rPr>
        <w:t>签订本合同</w:t>
      </w: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》及“</w:t>
      </w:r>
      <w:r>
        <w:rPr>
          <w:rFonts w:hint="eastAsia" w:ascii="宋体" w:hAnsi="宋体" w:eastAsia="宋体" w:cs="宋体"/>
          <w:bCs/>
          <w:sz w:val="21"/>
          <w:szCs w:val="21"/>
        </w:rPr>
        <w:t>肇庆</w:t>
      </w:r>
      <w:r>
        <w:rPr>
          <w:rFonts w:hint="eastAsia" w:ascii="宋体" w:hAnsi="宋体" w:eastAsia="宋体" w:cs="宋体"/>
          <w:bCs/>
          <w:sz w:val="21"/>
          <w:szCs w:val="21"/>
          <w:lang w:val="en-US" w:eastAsia="zh-CN"/>
        </w:rPr>
        <w:t>监狱</w:t>
      </w:r>
      <w:r>
        <w:rPr>
          <w:rFonts w:hint="eastAsia" w:hAnsi="宋体" w:eastAsia="宋体" w:cs="宋体"/>
          <w:bCs/>
          <w:sz w:val="21"/>
          <w:szCs w:val="21"/>
          <w:lang w:val="en-US" w:eastAsia="zh-CN"/>
        </w:rPr>
        <w:t>2023—2025年</w:t>
      </w:r>
      <w:r>
        <w:rPr>
          <w:rFonts w:hint="eastAsia" w:ascii="宋体" w:hAnsi="宋体" w:eastAsia="宋体" w:cs="宋体"/>
          <w:bCs/>
          <w:sz w:val="21"/>
          <w:szCs w:val="21"/>
        </w:rPr>
        <w:t>监管区</w:t>
      </w:r>
      <w:r>
        <w:rPr>
          <w:rFonts w:hint="eastAsia" w:hAnsi="宋体" w:eastAsia="宋体" w:cs="宋体"/>
          <w:bCs/>
          <w:sz w:val="21"/>
          <w:szCs w:val="21"/>
          <w:lang w:val="en-US" w:eastAsia="zh-CN"/>
        </w:rPr>
        <w:t>物业管理</w:t>
      </w:r>
      <w:r>
        <w:rPr>
          <w:rFonts w:hint="eastAsia" w:ascii="宋体" w:hAnsi="宋体" w:eastAsia="宋体" w:cs="宋体"/>
          <w:bCs/>
          <w:sz w:val="21"/>
          <w:szCs w:val="21"/>
        </w:rPr>
        <w:t>服务采购项目</w:t>
      </w:r>
      <w:r>
        <w:rPr>
          <w:rFonts w:hint="eastAsia" w:ascii="宋体" w:hAnsi="宋体" w:eastAsia="宋体" w:cs="宋体"/>
          <w:b w:val="0"/>
          <w:bCs/>
          <w:sz w:val="21"/>
          <w:szCs w:val="21"/>
        </w:rPr>
        <w:t>”的</w:t>
      </w:r>
      <w:r>
        <w:rPr>
          <w:rFonts w:hint="eastAsia" w:hAnsi="宋体" w:eastAsia="宋体" w:cs="宋体"/>
          <w:b w:val="0"/>
          <w:bCs/>
          <w:sz w:val="21"/>
          <w:szCs w:val="21"/>
          <w:lang w:val="en-US" w:eastAsia="zh-CN"/>
        </w:rPr>
        <w:t>询价</w:t>
      </w:r>
      <w:r>
        <w:rPr>
          <w:rFonts w:hint="eastAsia" w:ascii="宋体" w:hAnsi="宋体" w:eastAsia="宋体" w:cs="宋体"/>
          <w:b w:val="0"/>
          <w:bCs/>
          <w:sz w:val="21"/>
          <w:szCs w:val="21"/>
        </w:rPr>
        <w:t>文件、乙方的</w:t>
      </w:r>
      <w:r>
        <w:rPr>
          <w:rFonts w:hint="eastAsia" w:hAnsi="宋体" w:eastAsia="宋体" w:cs="宋体"/>
          <w:b w:val="0"/>
          <w:bCs/>
          <w:sz w:val="21"/>
          <w:szCs w:val="21"/>
          <w:lang w:val="en-US" w:eastAsia="zh-CN"/>
        </w:rPr>
        <w:t>报价</w:t>
      </w:r>
      <w:r>
        <w:rPr>
          <w:rFonts w:hint="eastAsia" w:ascii="宋体" w:hAnsi="宋体" w:eastAsia="宋体" w:cs="宋体"/>
          <w:b w:val="0"/>
          <w:bCs/>
          <w:sz w:val="21"/>
          <w:szCs w:val="21"/>
        </w:rPr>
        <w:t>文件及</w:t>
      </w:r>
      <w:r>
        <w:rPr>
          <w:rFonts w:hint="eastAsia" w:ascii="宋体" w:hAnsi="宋体" w:eastAsia="宋体" w:cs="宋体"/>
          <w:sz w:val="21"/>
          <w:szCs w:val="21"/>
        </w:rPr>
        <w:t>承诺，经双方协商一致，共同达成如下条款：</w:t>
      </w:r>
    </w:p>
    <w:p>
      <w:pPr>
        <w:snapToGrid w:val="0"/>
        <w:spacing w:line="360"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合同基本内容</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w:t>
      </w:r>
      <w:r>
        <w:rPr>
          <w:rFonts w:hint="eastAsia" w:ascii="宋体" w:hAnsi="宋体" w:eastAsia="宋体" w:cs="宋体"/>
          <w:sz w:val="21"/>
          <w:szCs w:val="21"/>
        </w:rPr>
        <w:t>金额：</w:t>
      </w:r>
      <w:r>
        <w:rPr>
          <w:rFonts w:hint="eastAsia" w:ascii="宋体" w:hAnsi="宋体" w:eastAsia="宋体" w:cs="宋体"/>
          <w:sz w:val="21"/>
          <w:szCs w:val="21"/>
          <w:lang w:val="en-US" w:eastAsia="zh-CN"/>
        </w:rPr>
        <w:t>人民币</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合同期：2年；具体起止时间：2023年10月1日至2025年9月30日</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服务</w:t>
      </w:r>
      <w:r>
        <w:rPr>
          <w:rFonts w:hint="eastAsia" w:ascii="宋体" w:hAnsi="宋体" w:eastAsia="宋体" w:cs="宋体"/>
          <w:b/>
          <w:bCs/>
          <w:sz w:val="21"/>
          <w:szCs w:val="21"/>
          <w:lang w:eastAsia="zh-CN"/>
        </w:rPr>
        <w:t>范围</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绿化的养护和管理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所有监</w:t>
      </w:r>
      <w:r>
        <w:rPr>
          <w:rFonts w:hint="eastAsia" w:ascii="宋体" w:hAnsi="宋体" w:eastAsia="宋体" w:cs="宋体"/>
          <w:sz w:val="21"/>
          <w:szCs w:val="21"/>
          <w:lang w:val="en-US" w:eastAsia="zh-CN"/>
        </w:rPr>
        <w:t>管</w:t>
      </w:r>
      <w:r>
        <w:rPr>
          <w:rFonts w:hint="eastAsia" w:ascii="宋体" w:hAnsi="宋体" w:eastAsia="宋体" w:cs="宋体"/>
          <w:sz w:val="21"/>
          <w:szCs w:val="21"/>
        </w:rPr>
        <w:t>区建筑外围区域</w:t>
      </w:r>
      <w:bookmarkStart w:id="3" w:name="_GoBack"/>
      <w:bookmarkEnd w:id="3"/>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2.监管区中心广场周边、医院小院。</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3.以上两个区域绿化带面积合计：49409㎡</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（1）纯草坪面积38363㎡；</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（2）待种植面积5180㎡；</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（3）混种面积5866㎡；包含乔木1841棵、灌木7875棵。</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（二）排水系统</w:t>
      </w:r>
      <w:r>
        <w:rPr>
          <w:rFonts w:hint="eastAsia" w:ascii="宋体" w:hAnsi="宋体" w:eastAsia="宋体" w:cs="宋体"/>
          <w:sz w:val="21"/>
          <w:szCs w:val="21"/>
          <w:lang w:eastAsia="zh-CN"/>
        </w:rPr>
        <w:t>维护</w:t>
      </w:r>
      <w:r>
        <w:rPr>
          <w:rFonts w:hint="eastAsia" w:ascii="宋体" w:hAnsi="宋体" w:eastAsia="宋体" w:cs="宋体"/>
          <w:sz w:val="21"/>
          <w:szCs w:val="21"/>
          <w:lang w:val="en-US" w:eastAsia="zh-CN"/>
        </w:rPr>
        <w:t>和管理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服务范围：</w:t>
      </w:r>
      <w:r>
        <w:rPr>
          <w:rFonts w:hint="eastAsia" w:ascii="宋体" w:hAnsi="宋体" w:eastAsia="宋体" w:cs="宋体"/>
          <w:sz w:val="21"/>
          <w:szCs w:val="21"/>
          <w:lang w:val="en-US" w:eastAsia="zh-CN"/>
        </w:rPr>
        <w:t>监管区</w:t>
      </w:r>
      <w:r>
        <w:rPr>
          <w:rFonts w:hint="eastAsia" w:ascii="宋体" w:hAnsi="宋体" w:eastAsia="宋体" w:cs="宋体"/>
          <w:sz w:val="21"/>
          <w:szCs w:val="21"/>
        </w:rPr>
        <w:t>所有</w:t>
      </w:r>
      <w:r>
        <w:rPr>
          <w:rFonts w:hint="eastAsia" w:ascii="宋体" w:hAnsi="宋体" w:eastAsia="宋体" w:cs="宋体"/>
          <w:sz w:val="21"/>
          <w:szCs w:val="21"/>
          <w:lang w:val="en-US" w:eastAsia="zh-CN"/>
        </w:rPr>
        <w:t>排水</w:t>
      </w:r>
      <w:r>
        <w:rPr>
          <w:rFonts w:hint="eastAsia" w:ascii="宋体" w:hAnsi="宋体" w:eastAsia="宋体" w:cs="宋体"/>
          <w:sz w:val="21"/>
          <w:szCs w:val="21"/>
        </w:rPr>
        <w:t>管道及</w:t>
      </w:r>
      <w:r>
        <w:rPr>
          <w:rFonts w:hint="eastAsia" w:ascii="宋体" w:hAnsi="宋体" w:eastAsia="宋体" w:cs="宋体"/>
          <w:sz w:val="21"/>
          <w:szCs w:val="21"/>
          <w:lang w:eastAsia="zh-CN"/>
        </w:rPr>
        <w:t>配套设施</w:t>
      </w:r>
      <w:r>
        <w:rPr>
          <w:rFonts w:hint="eastAsia" w:ascii="宋体" w:hAnsi="宋体" w:eastAsia="宋体" w:cs="宋体"/>
          <w:sz w:val="21"/>
          <w:szCs w:val="21"/>
        </w:rPr>
        <w:t>（含</w:t>
      </w:r>
      <w:r>
        <w:rPr>
          <w:rFonts w:hint="eastAsia" w:ascii="宋体" w:hAnsi="宋体" w:eastAsia="宋体" w:cs="宋体"/>
          <w:sz w:val="21"/>
          <w:szCs w:val="21"/>
          <w:lang w:eastAsia="zh-CN"/>
        </w:rPr>
        <w:t>组团建筑物的天台和楼面、地上地下部分</w:t>
      </w:r>
      <w:r>
        <w:rPr>
          <w:rFonts w:hint="eastAsia" w:ascii="宋体" w:hAnsi="宋体" w:eastAsia="宋体" w:cs="宋体"/>
          <w:sz w:val="21"/>
          <w:szCs w:val="21"/>
        </w:rPr>
        <w:t>）的清理维护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包含排水管道及其配套的前后端设施，如排水系统前端雨水下水管、地面管井、滤水筛及水口等设施</w:t>
      </w:r>
      <w:r>
        <w:rPr>
          <w:rFonts w:hint="eastAsia" w:ascii="宋体" w:hAnsi="宋体" w:eastAsia="宋体" w:cs="宋体"/>
          <w:sz w:val="21"/>
          <w:szCs w:val="21"/>
          <w:lang w:eastAsia="zh-CN"/>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服务数量：排水管道约</w:t>
      </w:r>
      <w:r>
        <w:rPr>
          <w:rFonts w:hint="eastAsia" w:ascii="宋体" w:hAnsi="宋体" w:eastAsia="宋体" w:cs="宋体"/>
          <w:sz w:val="21"/>
          <w:szCs w:val="21"/>
          <w:lang w:val="en-US" w:eastAsia="zh-CN"/>
        </w:rPr>
        <w:t>4900</w:t>
      </w:r>
      <w:r>
        <w:rPr>
          <w:rFonts w:hint="eastAsia" w:ascii="宋体" w:hAnsi="宋体" w:eastAsia="宋体" w:cs="宋体"/>
          <w:sz w:val="21"/>
          <w:szCs w:val="21"/>
        </w:rPr>
        <w:t xml:space="preserve"> m，配套雨水筛约</w:t>
      </w:r>
      <w:r>
        <w:rPr>
          <w:rFonts w:hint="eastAsia" w:ascii="宋体" w:hAnsi="宋体" w:eastAsia="宋体" w:cs="宋体"/>
          <w:sz w:val="21"/>
          <w:szCs w:val="21"/>
          <w:lang w:val="en-US" w:eastAsia="zh-CN"/>
        </w:rPr>
        <w:t>420</w:t>
      </w:r>
      <w:r>
        <w:rPr>
          <w:rFonts w:hint="eastAsia" w:ascii="宋体" w:hAnsi="宋体" w:eastAsia="宋体" w:cs="宋体"/>
          <w:sz w:val="21"/>
          <w:szCs w:val="21"/>
        </w:rPr>
        <w:t xml:space="preserve"> 个（含下水口）</w:t>
      </w:r>
      <w:r>
        <w:rPr>
          <w:rFonts w:hint="eastAsia" w:ascii="宋体" w:hAnsi="宋体" w:eastAsia="宋体" w:cs="宋体"/>
          <w:sz w:val="21"/>
          <w:szCs w:val="21"/>
          <w:lang w:eastAsia="zh-CN"/>
        </w:rPr>
        <w:t>，全部</w:t>
      </w:r>
      <w:r>
        <w:rPr>
          <w:rFonts w:hint="eastAsia" w:ascii="宋体" w:hAnsi="宋体" w:eastAsia="宋体" w:cs="宋体"/>
          <w:sz w:val="21"/>
          <w:szCs w:val="21"/>
        </w:rPr>
        <w:t>排水</w:t>
      </w:r>
      <w:r>
        <w:rPr>
          <w:rFonts w:hint="eastAsia" w:ascii="宋体" w:hAnsi="宋体" w:eastAsia="宋体" w:cs="宋体"/>
          <w:sz w:val="21"/>
          <w:szCs w:val="21"/>
          <w:lang w:eastAsia="zh-CN"/>
        </w:rPr>
        <w:t>配套沉</w:t>
      </w:r>
      <w:r>
        <w:rPr>
          <w:rFonts w:hint="eastAsia" w:ascii="宋体" w:hAnsi="宋体" w:eastAsia="宋体" w:cs="宋体"/>
          <w:sz w:val="21"/>
          <w:szCs w:val="21"/>
        </w:rPr>
        <w:t>沙井约</w:t>
      </w:r>
      <w:r>
        <w:rPr>
          <w:rFonts w:hint="eastAsia" w:ascii="宋体" w:hAnsi="宋体" w:eastAsia="宋体" w:cs="宋体"/>
          <w:sz w:val="21"/>
          <w:szCs w:val="21"/>
          <w:lang w:val="en-US" w:eastAsia="zh-CN"/>
        </w:rPr>
        <w:t>192</w:t>
      </w:r>
      <w:r>
        <w:rPr>
          <w:rFonts w:hint="eastAsia" w:ascii="宋体" w:hAnsi="宋体" w:eastAsia="宋体" w:cs="宋体"/>
          <w:sz w:val="21"/>
          <w:szCs w:val="21"/>
        </w:rPr>
        <w:t>个。</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val="zh-CN"/>
        </w:rPr>
        <w:t>）环卫保洁</w:t>
      </w:r>
      <w:r>
        <w:rPr>
          <w:rFonts w:hint="eastAsia" w:ascii="宋体" w:hAnsi="宋体" w:eastAsia="宋体" w:cs="宋体"/>
          <w:sz w:val="21"/>
          <w:szCs w:val="21"/>
          <w:lang w:val="en-US" w:eastAsia="zh-CN"/>
        </w:rPr>
        <w:t>管理</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服务范围：</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监管区</w:t>
      </w:r>
      <w:r>
        <w:rPr>
          <w:rFonts w:hint="eastAsia" w:ascii="宋体" w:hAnsi="宋体" w:eastAsia="宋体" w:cs="宋体"/>
          <w:sz w:val="21"/>
          <w:szCs w:val="21"/>
        </w:rPr>
        <w:t>所有排污管道及化粪池</w:t>
      </w:r>
      <w:r>
        <w:rPr>
          <w:rFonts w:hint="eastAsia" w:ascii="宋体" w:hAnsi="宋体" w:eastAsia="宋体" w:cs="宋体"/>
          <w:sz w:val="21"/>
          <w:szCs w:val="21"/>
          <w:lang w:eastAsia="zh-CN"/>
        </w:rPr>
        <w:t>配套设施</w:t>
      </w:r>
      <w:r>
        <w:rPr>
          <w:rFonts w:hint="eastAsia" w:ascii="宋体" w:hAnsi="宋体" w:eastAsia="宋体" w:cs="宋体"/>
          <w:sz w:val="21"/>
          <w:szCs w:val="21"/>
          <w:lang w:val="en-US" w:eastAsia="zh-CN"/>
        </w:rPr>
        <w:t>清理、维护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包含排污管道及其配套的前后端设施，如各单位厕所及下水口、化粪池、排污支管、各检查井等。</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（2）监管区所有</w:t>
      </w:r>
      <w:r>
        <w:rPr>
          <w:rFonts w:hint="eastAsia" w:ascii="宋体" w:hAnsi="宋体" w:eastAsia="宋体" w:cs="宋体"/>
          <w:sz w:val="21"/>
          <w:szCs w:val="21"/>
          <w:lang w:val="zh-CN"/>
        </w:rPr>
        <w:t>道路清洁。</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服务数量：</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排污管道共</w:t>
      </w:r>
      <w:r>
        <w:rPr>
          <w:rFonts w:hint="eastAsia" w:ascii="宋体" w:hAnsi="宋体" w:eastAsia="宋体" w:cs="宋体"/>
          <w:sz w:val="21"/>
          <w:szCs w:val="21"/>
          <w:lang w:val="en-US" w:eastAsia="zh-CN"/>
        </w:rPr>
        <w:t>5600</w:t>
      </w:r>
      <w:r>
        <w:rPr>
          <w:rFonts w:hint="eastAsia" w:ascii="宋体" w:hAnsi="宋体" w:eastAsia="宋体" w:cs="宋体"/>
          <w:sz w:val="21"/>
          <w:szCs w:val="21"/>
        </w:rPr>
        <w:t>m（含建筑物支管及各主管），排污出口</w:t>
      </w:r>
      <w:r>
        <w:rPr>
          <w:rFonts w:hint="eastAsia" w:ascii="宋体" w:hAnsi="宋体" w:eastAsia="宋体" w:cs="宋体"/>
          <w:sz w:val="21"/>
          <w:szCs w:val="21"/>
          <w:lang w:val="en-US" w:eastAsia="zh-CN"/>
        </w:rPr>
        <w:t>2</w:t>
      </w:r>
      <w:r>
        <w:rPr>
          <w:rFonts w:hint="eastAsia" w:ascii="宋体" w:hAnsi="宋体" w:eastAsia="宋体" w:cs="宋体"/>
          <w:sz w:val="21"/>
          <w:szCs w:val="21"/>
        </w:rPr>
        <w:t>个</w:t>
      </w:r>
      <w:r>
        <w:rPr>
          <w:rFonts w:hint="eastAsia" w:ascii="宋体" w:hAnsi="宋体" w:eastAsia="宋体" w:cs="宋体"/>
          <w:sz w:val="21"/>
          <w:szCs w:val="21"/>
          <w:lang w:eastAsia="zh-CN"/>
        </w:rPr>
        <w:t>，</w:t>
      </w:r>
      <w:r>
        <w:rPr>
          <w:rFonts w:hint="eastAsia" w:ascii="宋体" w:hAnsi="宋体" w:eastAsia="宋体" w:cs="宋体"/>
          <w:sz w:val="21"/>
          <w:szCs w:val="21"/>
        </w:rPr>
        <w:t>化粪池共2</w:t>
      </w:r>
      <w:r>
        <w:rPr>
          <w:rFonts w:hint="eastAsia" w:ascii="宋体" w:hAnsi="宋体" w:eastAsia="宋体" w:cs="宋体"/>
          <w:sz w:val="21"/>
          <w:szCs w:val="21"/>
          <w:lang w:val="en-US" w:eastAsia="zh-CN"/>
        </w:rPr>
        <w:t>5</w:t>
      </w:r>
      <w:r>
        <w:rPr>
          <w:rFonts w:hint="eastAsia" w:ascii="宋体" w:hAnsi="宋体" w:eastAsia="宋体" w:cs="宋体"/>
          <w:sz w:val="21"/>
          <w:szCs w:val="21"/>
        </w:rPr>
        <w:t>个，</w:t>
      </w:r>
      <w:r>
        <w:rPr>
          <w:rFonts w:hint="eastAsia" w:ascii="宋体" w:hAnsi="宋体" w:eastAsia="宋体" w:cs="宋体"/>
          <w:sz w:val="21"/>
          <w:szCs w:val="21"/>
          <w:lang w:eastAsia="zh-CN"/>
        </w:rPr>
        <w:t>沉</w:t>
      </w:r>
      <w:r>
        <w:rPr>
          <w:rFonts w:hint="eastAsia" w:ascii="宋体" w:hAnsi="宋体" w:eastAsia="宋体" w:cs="宋体"/>
          <w:sz w:val="21"/>
          <w:szCs w:val="21"/>
        </w:rPr>
        <w:t>沙井</w:t>
      </w:r>
      <w:r>
        <w:rPr>
          <w:rFonts w:hint="eastAsia" w:ascii="宋体" w:hAnsi="宋体" w:eastAsia="宋体" w:cs="宋体"/>
          <w:sz w:val="21"/>
          <w:szCs w:val="21"/>
          <w:lang w:val="en-US" w:eastAsia="zh-CN"/>
        </w:rPr>
        <w:t>约387个，</w:t>
      </w:r>
      <w:r>
        <w:rPr>
          <w:rFonts w:hint="eastAsia" w:ascii="宋体" w:hAnsi="宋体" w:eastAsia="宋体" w:cs="宋体"/>
          <w:sz w:val="21"/>
          <w:szCs w:val="21"/>
        </w:rPr>
        <w:t>总</w:t>
      </w:r>
      <w:r>
        <w:rPr>
          <w:rFonts w:hint="eastAsia" w:ascii="宋体" w:hAnsi="宋体" w:eastAsia="宋体" w:cs="宋体"/>
          <w:sz w:val="21"/>
          <w:szCs w:val="21"/>
          <w:lang w:eastAsia="zh-CN"/>
        </w:rPr>
        <w:t>容</w:t>
      </w:r>
      <w:r>
        <w:rPr>
          <w:rFonts w:hint="eastAsia" w:ascii="宋体" w:hAnsi="宋体" w:eastAsia="宋体" w:cs="宋体"/>
          <w:sz w:val="21"/>
          <w:szCs w:val="21"/>
        </w:rPr>
        <w:t>积约</w:t>
      </w:r>
      <w:r>
        <w:rPr>
          <w:rFonts w:hint="eastAsia" w:ascii="宋体" w:hAnsi="宋体" w:eastAsia="宋体" w:cs="宋体"/>
          <w:sz w:val="21"/>
          <w:szCs w:val="21"/>
          <w:lang w:val="en-US" w:eastAsia="zh-CN"/>
        </w:rPr>
        <w:t>680</w:t>
      </w:r>
      <w:r>
        <w:rPr>
          <w:rFonts w:hint="eastAsia" w:ascii="宋体" w:hAnsi="宋体" w:eastAsia="宋体" w:cs="宋体"/>
          <w:sz w:val="21"/>
          <w:szCs w:val="21"/>
        </w:rPr>
        <w:t>m3</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（2）监管区内道路：长度约4972米。</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、服务要求及标准</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绿化养护管理</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1.纯草坪区、混种区</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每月</w:t>
      </w:r>
      <w:r>
        <w:rPr>
          <w:rFonts w:hint="eastAsia" w:ascii="宋体" w:hAnsi="宋体" w:eastAsia="宋体" w:cs="宋体"/>
          <w:sz w:val="21"/>
          <w:szCs w:val="21"/>
          <w:lang w:val="en-US" w:eastAsia="zh-CN"/>
        </w:rPr>
        <w:t>集中开展2</w:t>
      </w:r>
      <w:r>
        <w:rPr>
          <w:rFonts w:hint="eastAsia" w:ascii="宋体" w:hAnsi="宋体" w:eastAsia="宋体" w:cs="宋体"/>
          <w:sz w:val="21"/>
          <w:szCs w:val="21"/>
          <w:lang w:val="zh-CN"/>
        </w:rPr>
        <w:t>次</w:t>
      </w:r>
      <w:r>
        <w:rPr>
          <w:rFonts w:hint="eastAsia" w:ascii="宋体" w:hAnsi="宋体" w:eastAsia="宋体" w:cs="宋体"/>
          <w:sz w:val="21"/>
          <w:szCs w:val="21"/>
          <w:lang w:val="en-US" w:eastAsia="zh-CN"/>
        </w:rPr>
        <w:t>绿化养护；如遇监狱有重大活动须增加绿化养护次数，</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必须无条件配合。</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（2）植物生长旺季，每天绿化养护人员开工人数至少8人（其中，专业园林养护人员不少于3人）；日常养护，每天绿化养护人员开工人数至少5人（其中，专业园林养护人员不少于2人）。</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（3）具体要求</w:t>
      </w:r>
    </w:p>
    <w:tbl>
      <w:tblPr>
        <w:tblStyle w:val="13"/>
        <w:tblW w:w="9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869"/>
        <w:gridCol w:w="1799"/>
        <w:gridCol w:w="1697"/>
        <w:gridCol w:w="1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03" w:type="dxa"/>
            <w:shd w:val="clear" w:color="auto" w:fill="E6E6E6"/>
            <w:vAlign w:val="center"/>
          </w:tcPr>
          <w:p>
            <w:pPr>
              <w:snapToGri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类别</w:t>
            </w:r>
          </w:p>
        </w:tc>
        <w:tc>
          <w:tcPr>
            <w:tcW w:w="2869" w:type="dxa"/>
            <w:shd w:val="clear" w:color="auto" w:fill="E6E6E6"/>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修剪</w:t>
            </w:r>
          </w:p>
        </w:tc>
        <w:tc>
          <w:tcPr>
            <w:tcW w:w="1799" w:type="dxa"/>
            <w:shd w:val="clear" w:color="auto" w:fill="E6E6E6"/>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淋水</w:t>
            </w:r>
          </w:p>
        </w:tc>
        <w:tc>
          <w:tcPr>
            <w:tcW w:w="1715" w:type="dxa"/>
            <w:gridSpan w:val="2"/>
            <w:shd w:val="clear" w:color="auto" w:fill="E6E6E6"/>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施肥</w:t>
            </w:r>
          </w:p>
        </w:tc>
        <w:tc>
          <w:tcPr>
            <w:tcW w:w="2149" w:type="dxa"/>
            <w:shd w:val="clear" w:color="auto" w:fill="E6E6E6"/>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喷药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restar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乔</w:t>
            </w:r>
          </w:p>
          <w:p>
            <w:pPr>
              <w:snapToGri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木</w:t>
            </w:r>
          </w:p>
        </w:tc>
        <w:tc>
          <w:tcPr>
            <w:tcW w:w="2869"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乔木的修剪要根据其叶芽和花芽的萌发期而进行</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CN"/>
              </w:rPr>
              <w:t>乔木的修剪整形与周围的环境相协调</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zh-CN"/>
              </w:rPr>
              <w:t>行道树的修剪要按人行道车道等公共设施的功能而进行</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修剪操作要根据树冠美感</w:t>
            </w:r>
            <w:r>
              <w:rPr>
                <w:rFonts w:hint="eastAsia" w:ascii="宋体" w:hAnsi="宋体" w:eastAsia="宋体" w:cs="宋体"/>
                <w:sz w:val="21"/>
                <w:szCs w:val="21"/>
              </w:rPr>
              <w:t>,</w:t>
            </w:r>
            <w:r>
              <w:rPr>
                <w:rFonts w:hint="eastAsia" w:ascii="宋体" w:hAnsi="宋体" w:eastAsia="宋体" w:cs="宋体"/>
                <w:sz w:val="21"/>
                <w:szCs w:val="21"/>
                <w:lang w:val="zh-CN"/>
              </w:rPr>
              <w:t>主侧枝的分布等因素而进行</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修剪叶要尽量减少树干伤口</w:t>
            </w:r>
            <w:r>
              <w:rPr>
                <w:rFonts w:hint="eastAsia" w:ascii="宋体" w:hAnsi="宋体" w:eastAsia="宋体" w:cs="宋体"/>
                <w:sz w:val="21"/>
                <w:szCs w:val="21"/>
              </w:rPr>
              <w:t>。</w:t>
            </w:r>
          </w:p>
        </w:tc>
        <w:tc>
          <w:tcPr>
            <w:tcW w:w="1799"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根据不同植物种类，生长特性习性，不同树龄及季节气候条件适当淋水，保持土壤有效水分，保证植物正常生长。暴雨天应及时排除树木周围的积水，避免树根窒息、腐烂。</w:t>
            </w:r>
          </w:p>
        </w:tc>
        <w:tc>
          <w:tcPr>
            <w:tcW w:w="1715" w:type="dxa"/>
            <w:gridSpan w:val="2"/>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早春或入冬前施有机肥或复合肥1次；生长季每两个月追施复合肥1次。</w:t>
            </w:r>
          </w:p>
          <w:p>
            <w:pPr>
              <w:snapToGrid w:val="0"/>
              <w:spacing w:line="360" w:lineRule="auto"/>
              <w:ind w:firstLine="420" w:firstLineChars="200"/>
              <w:rPr>
                <w:rFonts w:hint="eastAsia" w:ascii="宋体" w:hAnsi="宋体" w:eastAsia="宋体" w:cs="宋体"/>
                <w:sz w:val="21"/>
                <w:szCs w:val="21"/>
              </w:rPr>
            </w:pPr>
          </w:p>
        </w:tc>
        <w:tc>
          <w:tcPr>
            <w:tcW w:w="2149" w:type="dxa"/>
            <w:vAlign w:val="center"/>
          </w:tcPr>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每月1次</w:t>
            </w:r>
            <w:r>
              <w:rPr>
                <w:rFonts w:hint="eastAsia" w:ascii="宋体" w:hAnsi="宋体" w:eastAsia="宋体" w:cs="宋体"/>
                <w:sz w:val="21"/>
                <w:szCs w:val="21"/>
                <w:lang w:val="zh-CN"/>
              </w:rPr>
              <w:t>施放普性杀虫药</w:t>
            </w:r>
            <w:r>
              <w:rPr>
                <w:rFonts w:hint="eastAsia" w:ascii="宋体" w:hAnsi="宋体" w:eastAsia="宋体" w:cs="宋体"/>
                <w:sz w:val="21"/>
                <w:szCs w:val="21"/>
              </w:rPr>
              <w:t>,</w:t>
            </w:r>
            <w:r>
              <w:rPr>
                <w:rFonts w:hint="eastAsia" w:ascii="宋体" w:hAnsi="宋体" w:eastAsia="宋体" w:cs="宋体"/>
                <w:sz w:val="21"/>
                <w:szCs w:val="21"/>
                <w:lang w:val="zh-CN"/>
              </w:rPr>
              <w:t>预防并抑制病虫害发生和漫延</w:t>
            </w:r>
            <w:r>
              <w:rPr>
                <w:rFonts w:hint="eastAsia" w:ascii="宋体" w:hAnsi="宋体" w:eastAsia="宋体" w:cs="宋体"/>
                <w:sz w:val="21"/>
                <w:szCs w:val="21"/>
              </w:rPr>
              <w:t>。</w:t>
            </w:r>
            <w:r>
              <w:rPr>
                <w:rFonts w:hint="eastAsia" w:ascii="宋体" w:hAnsi="宋体" w:eastAsia="宋体" w:cs="宋体"/>
                <w:sz w:val="21"/>
                <w:szCs w:val="21"/>
                <w:lang w:val="en-US" w:eastAsia="zh-CN"/>
              </w:rPr>
              <w:t>秋冬季节要对每棵树喷涂离地1.5米以上的防治病虫害白粉。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continue"/>
            <w:vAlign w:val="center"/>
          </w:tcPr>
          <w:p>
            <w:pPr>
              <w:snapToGrid w:val="0"/>
              <w:spacing w:line="360" w:lineRule="auto"/>
              <w:ind w:firstLine="420" w:firstLineChars="200"/>
              <w:rPr>
                <w:rFonts w:hint="eastAsia" w:ascii="宋体" w:hAnsi="宋体" w:eastAsia="宋体" w:cs="宋体"/>
                <w:sz w:val="21"/>
                <w:szCs w:val="21"/>
                <w:lang w:val="zh-CN"/>
              </w:rPr>
            </w:pPr>
          </w:p>
        </w:tc>
        <w:tc>
          <w:tcPr>
            <w:tcW w:w="8532" w:type="dxa"/>
            <w:gridSpan w:val="5"/>
            <w:vAlign w:val="top"/>
          </w:tcPr>
          <w:p>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标准：</w:t>
            </w:r>
          </w:p>
          <w:p>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(1)生长健壮、形态整齐、无凌乱枝条和冗长枝叶。</w:t>
            </w:r>
          </w:p>
          <w:p>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(2)适时适量浇水、松土、施肥，采用穴施或沟施肥，覆土平整，肥料不露出土面。</w:t>
            </w:r>
          </w:p>
          <w:p>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(3)基部无30cm高以上萌蘖枝，无杂草、杂物，土面不板结，透气良好。</w:t>
            </w:r>
          </w:p>
          <w:p>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(4)及时修剪，保持造型优美，修剪截口与枝位平齐，主侧枝分布均匀。</w:t>
            </w:r>
          </w:p>
          <w:p>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(5)无明显病害枝。</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)对遭受损害的</w:t>
            </w:r>
            <w:r>
              <w:rPr>
                <w:rFonts w:hint="eastAsia" w:ascii="宋体" w:hAnsi="宋体" w:eastAsia="宋体" w:cs="宋体"/>
                <w:sz w:val="21"/>
                <w:szCs w:val="21"/>
                <w:lang w:val="en-US" w:eastAsia="zh-CN"/>
              </w:rPr>
              <w:t>乔</w:t>
            </w:r>
            <w:r>
              <w:rPr>
                <w:rFonts w:hint="eastAsia" w:ascii="宋体" w:hAnsi="宋体" w:eastAsia="宋体" w:cs="宋体"/>
                <w:sz w:val="21"/>
                <w:szCs w:val="21"/>
                <w:lang w:val="zh-CN" w:eastAsia="zh-CN"/>
              </w:rPr>
              <w:t>木，及时修补、扶持</w:t>
            </w:r>
            <w:r>
              <w:rPr>
                <w:rFonts w:hint="eastAsia" w:ascii="宋体" w:hAnsi="宋体" w:eastAsia="宋体" w:cs="宋体"/>
                <w:sz w:val="21"/>
                <w:szCs w:val="21"/>
                <w:lang w:val="en-US" w:eastAsia="zh-CN"/>
              </w:rPr>
              <w:t>或或</w:t>
            </w:r>
            <w:r>
              <w:rPr>
                <w:rFonts w:hint="eastAsia" w:ascii="宋体" w:hAnsi="宋体" w:eastAsia="宋体" w:cs="宋体"/>
                <w:sz w:val="21"/>
                <w:szCs w:val="21"/>
                <w:lang w:val="zh-CN"/>
              </w:rPr>
              <w:t>补苗（规格尽量与原植株接近</w:t>
            </w:r>
            <w:r>
              <w:rPr>
                <w:rFonts w:hint="eastAsia" w:ascii="宋体" w:hAnsi="宋体" w:eastAsia="宋体" w:cs="宋体"/>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restart"/>
            <w:vAlign w:val="center"/>
          </w:tcPr>
          <w:p>
            <w:pPr>
              <w:snapToGri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灌</w:t>
            </w:r>
          </w:p>
          <w:p>
            <w:pPr>
              <w:snapToGri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木</w:t>
            </w:r>
          </w:p>
        </w:tc>
        <w:tc>
          <w:tcPr>
            <w:tcW w:w="2869" w:type="dxa"/>
            <w:vAlign w:val="center"/>
          </w:tcPr>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每年12月一次剪除徒长枝、树身的萌蘖枝、病虫枝、交叉枝、扭伤枝、枯枝等；生长季非观花类每月修剪1次，观花类每次观花后修剪1次，每次修剪须在3日内完成。</w:t>
            </w:r>
            <w:r>
              <w:rPr>
                <w:rFonts w:hint="eastAsia" w:ascii="宋体" w:hAnsi="宋体" w:eastAsia="宋体" w:cs="宋体"/>
                <w:sz w:val="21"/>
                <w:szCs w:val="21"/>
                <w:lang w:val="en-US" w:eastAsia="zh-CN"/>
              </w:rPr>
              <w:t>应本着“留新去老”的原则培养徒长枝或分期短截老枝进行更新。</w:t>
            </w:r>
          </w:p>
        </w:tc>
        <w:tc>
          <w:tcPr>
            <w:tcW w:w="1799" w:type="dxa"/>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生长季(非雨季)每周3—4次；非生长季(非雨季)每半月1-2次。</w:t>
            </w:r>
          </w:p>
        </w:tc>
        <w:tc>
          <w:tcPr>
            <w:tcW w:w="1697" w:type="dxa"/>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早春或入冬前施有机肥或复合肥1次；生长季每两个月追施复合肥1次。</w:t>
            </w:r>
          </w:p>
        </w:tc>
        <w:tc>
          <w:tcPr>
            <w:tcW w:w="2167" w:type="dxa"/>
            <w:gridSpan w:val="2"/>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每月</w:t>
            </w:r>
            <w:r>
              <w:rPr>
                <w:rFonts w:hint="eastAsia" w:ascii="宋体" w:hAnsi="宋体" w:eastAsia="宋体" w:cs="宋体"/>
                <w:sz w:val="21"/>
                <w:szCs w:val="21"/>
                <w:lang w:val="en-US" w:eastAsia="zh-CN"/>
              </w:rPr>
              <w:t>1次</w:t>
            </w:r>
            <w:r>
              <w:rPr>
                <w:rFonts w:hint="eastAsia" w:ascii="宋体" w:hAnsi="宋体" w:eastAsia="宋体" w:cs="宋体"/>
                <w:sz w:val="21"/>
                <w:szCs w:val="21"/>
                <w:lang w:val="zh-CN"/>
              </w:rPr>
              <w:t>喷施广普性杀菌条虫；突发病虫害进行针对性防治。要求利用周末或下班时间喷药，不允许使用刺激性强或中等毒以上农药。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continue"/>
            <w:vAlign w:val="center"/>
          </w:tcPr>
          <w:p>
            <w:pPr>
              <w:snapToGrid w:val="0"/>
              <w:spacing w:line="360" w:lineRule="auto"/>
              <w:ind w:firstLine="420" w:firstLineChars="200"/>
              <w:rPr>
                <w:rFonts w:hint="eastAsia" w:ascii="宋体" w:hAnsi="宋体" w:eastAsia="宋体" w:cs="宋体"/>
                <w:sz w:val="21"/>
                <w:szCs w:val="21"/>
                <w:lang w:val="zh-CN"/>
              </w:rPr>
            </w:pPr>
          </w:p>
        </w:tc>
        <w:tc>
          <w:tcPr>
            <w:tcW w:w="8532" w:type="dxa"/>
            <w:gridSpan w:val="5"/>
            <w:vAlign w:val="top"/>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标准：</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（1）株形整齐、造型植物轮廓清晰，修剪面平直整齐，棱角分明。</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（2）适时适量浇水、松土、施肥，采用穴施或沟施肥，覆土平整，肥料不露出土面。</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（3）灌木脚部整齐清洁，无过长杂草杂物，无严重黄叶、积尘。</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（4）及时修剪，造型优美。</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（5）无长20cm以上枯枝黄叶、折断枝、修剪残留枝。</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（6）无明显病害枝。</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（7）对遭受损害的</w:t>
            </w:r>
            <w:r>
              <w:rPr>
                <w:rFonts w:hint="eastAsia" w:ascii="宋体" w:hAnsi="宋体" w:eastAsia="宋体" w:cs="宋体"/>
                <w:sz w:val="21"/>
                <w:szCs w:val="21"/>
                <w:lang w:val="en-US" w:eastAsia="zh-CN"/>
              </w:rPr>
              <w:t>花</w:t>
            </w:r>
            <w:r>
              <w:rPr>
                <w:rFonts w:hint="eastAsia" w:ascii="宋体" w:hAnsi="宋体" w:eastAsia="宋体" w:cs="宋体"/>
                <w:sz w:val="21"/>
                <w:szCs w:val="21"/>
                <w:lang w:val="zh-CN"/>
              </w:rPr>
              <w:t>木，及时修补、扶持</w:t>
            </w:r>
            <w:r>
              <w:rPr>
                <w:rFonts w:hint="eastAsia" w:ascii="宋体" w:hAnsi="宋体" w:eastAsia="宋体" w:cs="宋体"/>
                <w:sz w:val="21"/>
                <w:szCs w:val="21"/>
                <w:lang w:val="en-US" w:eastAsia="zh-CN"/>
              </w:rPr>
              <w:t>或</w:t>
            </w:r>
            <w:r>
              <w:rPr>
                <w:rFonts w:hint="eastAsia" w:ascii="宋体" w:hAnsi="宋体" w:eastAsia="宋体" w:cs="宋体"/>
                <w:sz w:val="21"/>
                <w:szCs w:val="21"/>
                <w:lang w:val="zh-CN"/>
              </w:rPr>
              <w:t>补苗（规格尽量与原植株接近</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restart"/>
            <w:vAlign w:val="center"/>
          </w:tcPr>
          <w:p>
            <w:pPr>
              <w:snapToGri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草坪</w:t>
            </w:r>
          </w:p>
        </w:tc>
        <w:tc>
          <w:tcPr>
            <w:tcW w:w="2869" w:type="dxa"/>
            <w:vAlign w:val="center"/>
          </w:tcPr>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每年开春前将高度压到定高点重剪1次；生长季每</w:t>
            </w:r>
            <w:r>
              <w:rPr>
                <w:rFonts w:hint="eastAsia" w:ascii="宋体" w:hAnsi="宋体" w:eastAsia="宋体" w:cs="宋体"/>
                <w:sz w:val="21"/>
                <w:szCs w:val="21"/>
                <w:lang w:val="en-US" w:eastAsia="zh-CN"/>
              </w:rPr>
              <w:t>15</w:t>
            </w:r>
            <w:r>
              <w:rPr>
                <w:rFonts w:hint="eastAsia" w:ascii="宋体" w:hAnsi="宋体" w:eastAsia="宋体" w:cs="宋体"/>
                <w:sz w:val="21"/>
                <w:szCs w:val="21"/>
                <w:lang w:val="zh-CN"/>
              </w:rPr>
              <w:t>天修剪1次。</w:t>
            </w:r>
          </w:p>
        </w:tc>
        <w:tc>
          <w:tcPr>
            <w:tcW w:w="1799" w:type="dxa"/>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生长季(非雨季)每周2-3次；非生长季(非雨季)每半个月2次。</w:t>
            </w:r>
          </w:p>
        </w:tc>
        <w:tc>
          <w:tcPr>
            <w:tcW w:w="1697" w:type="dxa"/>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早春或入冬前施有机肥或复合肥1次；生长季每两个月追施复合肥1次。</w:t>
            </w:r>
          </w:p>
        </w:tc>
        <w:tc>
          <w:tcPr>
            <w:tcW w:w="2167" w:type="dxa"/>
            <w:gridSpan w:val="2"/>
            <w:vAlign w:val="center"/>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每月</w:t>
            </w:r>
            <w:r>
              <w:rPr>
                <w:rFonts w:hint="eastAsia" w:ascii="宋体" w:hAnsi="宋体" w:eastAsia="宋体" w:cs="宋体"/>
                <w:sz w:val="21"/>
                <w:szCs w:val="21"/>
                <w:lang w:val="en-US" w:eastAsia="zh-CN"/>
              </w:rPr>
              <w:t>1次</w:t>
            </w:r>
            <w:r>
              <w:rPr>
                <w:rFonts w:hint="eastAsia" w:ascii="宋体" w:hAnsi="宋体" w:eastAsia="宋体" w:cs="宋体"/>
                <w:sz w:val="21"/>
                <w:szCs w:val="21"/>
                <w:lang w:val="zh-CN"/>
              </w:rPr>
              <w:t>喷施广普性杀菌条虫；突发病虫害进行针对性防治。要求利用周末或下班时间喷药，不允许使用刺激性强或中等毒以上农药。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3" w:type="dxa"/>
            <w:vMerge w:val="continue"/>
            <w:vAlign w:val="center"/>
          </w:tcPr>
          <w:p>
            <w:pPr>
              <w:snapToGrid w:val="0"/>
              <w:spacing w:line="360" w:lineRule="auto"/>
              <w:ind w:firstLine="420" w:firstLineChars="200"/>
              <w:rPr>
                <w:rFonts w:hint="eastAsia" w:ascii="宋体" w:hAnsi="宋体" w:eastAsia="宋体" w:cs="宋体"/>
                <w:sz w:val="21"/>
                <w:szCs w:val="21"/>
                <w:lang w:val="zh-CN"/>
              </w:rPr>
            </w:pPr>
          </w:p>
        </w:tc>
        <w:tc>
          <w:tcPr>
            <w:tcW w:w="8532" w:type="dxa"/>
            <w:gridSpan w:val="5"/>
            <w:vAlign w:val="top"/>
          </w:tcPr>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标准：</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对被破坏或其它原因引起死亡的草坪植物应及时补植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应平整地面</w:t>
            </w:r>
            <w:r>
              <w:rPr>
                <w:rFonts w:hint="eastAsia" w:ascii="宋体" w:hAnsi="宋体" w:eastAsia="宋体" w:cs="宋体"/>
                <w:sz w:val="21"/>
                <w:szCs w:val="21"/>
                <w:lang w:eastAsia="zh-CN"/>
              </w:rPr>
              <w:t>）</w:t>
            </w:r>
            <w:r>
              <w:rPr>
                <w:rFonts w:hint="eastAsia" w:ascii="宋体" w:hAnsi="宋体" w:eastAsia="宋体" w:cs="宋体"/>
                <w:sz w:val="21"/>
                <w:szCs w:val="21"/>
              </w:rPr>
              <w:t>，保持草坪完整，无裸露地</w:t>
            </w:r>
            <w:r>
              <w:rPr>
                <w:rFonts w:hint="eastAsia" w:ascii="宋体" w:hAnsi="宋体" w:eastAsia="宋体" w:cs="宋体"/>
                <w:sz w:val="21"/>
                <w:szCs w:val="21"/>
                <w:lang w:val="zh-CN"/>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草种生长茂盛，草坪整齐，叶片健壮，生机勃勃；</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sz w:val="21"/>
                <w:szCs w:val="21"/>
              </w:rPr>
              <w:t>一年绿色期应长于300天，覆盖率达98%以上</w:t>
            </w:r>
            <w:r>
              <w:rPr>
                <w:rFonts w:hint="eastAsia" w:ascii="宋体" w:hAnsi="宋体" w:eastAsia="宋体" w:cs="宋体"/>
                <w:sz w:val="21"/>
                <w:szCs w:val="21"/>
                <w:lang w:val="zh-CN"/>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（4）</w:t>
            </w:r>
            <w:r>
              <w:rPr>
                <w:rFonts w:hint="eastAsia" w:ascii="宋体" w:hAnsi="宋体" w:eastAsia="宋体" w:cs="宋体"/>
                <w:sz w:val="21"/>
                <w:szCs w:val="21"/>
              </w:rPr>
              <w:t>草坪应适时进行修剪，</w:t>
            </w:r>
            <w:r>
              <w:rPr>
                <w:rFonts w:hint="eastAsia" w:ascii="宋体" w:hAnsi="宋体" w:eastAsia="宋体" w:cs="宋体"/>
                <w:sz w:val="21"/>
                <w:szCs w:val="21"/>
                <w:lang w:val="en-US" w:eastAsia="zh-CN"/>
              </w:rPr>
              <w:t>当草高超过12cm时必须进行修剪，</w:t>
            </w:r>
            <w:r>
              <w:rPr>
                <w:rFonts w:hint="eastAsia" w:ascii="宋体" w:hAnsi="宋体" w:eastAsia="宋体" w:cs="宋体"/>
                <w:sz w:val="21"/>
                <w:szCs w:val="21"/>
              </w:rPr>
              <w:t>使草的高度一致，边缘整齐，无杂草，草的高度控制在5CM以下；</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（5）花基边和树盘边的草要修剪整齐。花基边修剪宽度控制在5CM以下，修剪前需清除草坪上的石仔、瓦砾、树枝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垃圾</w:t>
            </w:r>
            <w:r>
              <w:rPr>
                <w:rFonts w:hint="eastAsia" w:ascii="宋体" w:hAnsi="宋体" w:eastAsia="宋体" w:cs="宋体"/>
                <w:sz w:val="21"/>
                <w:szCs w:val="21"/>
              </w:rPr>
              <w:t>等杂物。修剪平整，边角无遗漏，草屑应</w:t>
            </w:r>
            <w:r>
              <w:rPr>
                <w:rFonts w:hint="eastAsia" w:ascii="宋体" w:hAnsi="宋体" w:eastAsia="宋体" w:cs="宋体"/>
                <w:sz w:val="21"/>
                <w:szCs w:val="21"/>
                <w:lang w:val="en-US" w:eastAsia="zh-CN"/>
              </w:rPr>
              <w:t>当天清理干净运送到垃圾场</w:t>
            </w:r>
            <w:r>
              <w:rPr>
                <w:rFonts w:hint="eastAsia" w:ascii="宋体" w:hAnsi="宋体" w:eastAsia="宋体" w:cs="宋体"/>
                <w:sz w:val="21"/>
                <w:szCs w:val="21"/>
              </w:rPr>
              <w:t>。</w:t>
            </w:r>
          </w:p>
        </w:tc>
      </w:tr>
    </w:tbl>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2.待种植区</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（1）总体要求：每季度进行1次清理。对禁闭楼前空地、隔离网内等区域内杂草、杂木做清除处理</w:t>
      </w:r>
      <w:r>
        <w:rPr>
          <w:rFonts w:hint="eastAsia" w:ascii="宋体" w:hAnsi="宋体" w:eastAsia="宋体" w:cs="宋体"/>
          <w:sz w:val="21"/>
          <w:szCs w:val="21"/>
        </w:rPr>
        <w:t>，</w:t>
      </w:r>
      <w:r>
        <w:rPr>
          <w:rFonts w:hint="eastAsia" w:ascii="宋体" w:hAnsi="宋体" w:eastAsia="宋体" w:cs="宋体"/>
          <w:sz w:val="21"/>
          <w:szCs w:val="21"/>
          <w:lang w:val="en-US" w:eastAsia="zh-CN"/>
        </w:rPr>
        <w:t>并</w:t>
      </w:r>
      <w:r>
        <w:rPr>
          <w:rFonts w:hint="eastAsia" w:ascii="宋体" w:hAnsi="宋体" w:eastAsia="宋体" w:cs="宋体"/>
          <w:sz w:val="21"/>
          <w:szCs w:val="21"/>
        </w:rPr>
        <w:t>集中清理运</w:t>
      </w:r>
      <w:r>
        <w:rPr>
          <w:rFonts w:hint="eastAsia" w:ascii="宋体" w:hAnsi="宋体" w:eastAsia="宋体" w:cs="宋体"/>
          <w:sz w:val="21"/>
          <w:szCs w:val="21"/>
          <w:lang w:val="en-US" w:eastAsia="zh-CN"/>
        </w:rPr>
        <w:t>送到垃圾场</w:t>
      </w:r>
      <w:r>
        <w:rPr>
          <w:rFonts w:hint="eastAsia" w:ascii="宋体" w:hAnsi="宋体" w:eastAsia="宋体" w:cs="宋体"/>
          <w:sz w:val="21"/>
          <w:szCs w:val="21"/>
        </w:rPr>
        <w:t>。</w:t>
      </w:r>
      <w:r>
        <w:rPr>
          <w:rFonts w:hint="eastAsia" w:ascii="宋体" w:hAnsi="宋体" w:eastAsia="宋体" w:cs="宋体"/>
          <w:sz w:val="21"/>
          <w:szCs w:val="21"/>
          <w:lang w:val="en-US" w:eastAsia="zh-CN"/>
        </w:rPr>
        <w:t>如遇监狱有重大活动须增加绿化养护次数，</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必须无条件配合。</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（2）具体要求：</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①</w:t>
      </w:r>
      <w:r>
        <w:rPr>
          <w:rFonts w:hint="eastAsia" w:ascii="宋体" w:hAnsi="宋体" w:eastAsia="宋体" w:cs="宋体"/>
          <w:sz w:val="21"/>
          <w:szCs w:val="21"/>
        </w:rPr>
        <w:t>采用大剂量除草剂进行广泛喷洒作业</w:t>
      </w:r>
      <w:r>
        <w:rPr>
          <w:rFonts w:hint="eastAsia" w:ascii="宋体" w:hAnsi="宋体" w:eastAsia="宋体" w:cs="宋体"/>
          <w:sz w:val="21"/>
          <w:szCs w:val="21"/>
          <w:lang w:eastAsia="zh-CN"/>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清除枯树枝、枯草、垃圾等，并集中清</w:t>
      </w:r>
      <w:r>
        <w:rPr>
          <w:rFonts w:hint="eastAsia" w:ascii="宋体" w:hAnsi="宋体" w:eastAsia="宋体" w:cs="宋体"/>
          <w:sz w:val="21"/>
          <w:szCs w:val="21"/>
        </w:rPr>
        <w:t>理运</w:t>
      </w:r>
      <w:r>
        <w:rPr>
          <w:rFonts w:hint="eastAsia" w:ascii="宋体" w:hAnsi="宋体" w:eastAsia="宋体" w:cs="宋体"/>
          <w:sz w:val="21"/>
          <w:szCs w:val="21"/>
          <w:lang w:val="en-US" w:eastAsia="zh-CN"/>
        </w:rPr>
        <w:t>送到垃圾场</w:t>
      </w:r>
      <w:r>
        <w:rPr>
          <w:rFonts w:hint="eastAsia" w:ascii="宋体" w:hAnsi="宋体" w:eastAsia="宋体" w:cs="宋体"/>
          <w:sz w:val="21"/>
          <w:szCs w:val="21"/>
          <w:lang w:eastAsia="zh-CN"/>
        </w:rPr>
        <w:t>。</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排水系统</w:t>
      </w:r>
      <w:r>
        <w:rPr>
          <w:rFonts w:hint="eastAsia" w:ascii="宋体" w:hAnsi="宋体" w:eastAsia="宋体" w:cs="宋体"/>
          <w:sz w:val="21"/>
          <w:szCs w:val="21"/>
          <w:lang w:eastAsia="zh-CN"/>
        </w:rPr>
        <w:t>维护</w:t>
      </w:r>
      <w:r>
        <w:rPr>
          <w:rFonts w:hint="eastAsia" w:ascii="宋体" w:hAnsi="宋体" w:eastAsia="宋体" w:cs="宋体"/>
          <w:sz w:val="21"/>
          <w:szCs w:val="21"/>
          <w:lang w:val="en-US" w:eastAsia="zh-CN"/>
        </w:rPr>
        <w:t>管理</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1.监管区内地下雨水管道和检查井的井底。雨水检查井每月清理1次；雨水管道每半年彻底疏通清理1次。</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建筑物天面雨水下水口、地面雨水筛管口、建筑物地面至沉沙井的管道以及各主、支管道等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每半年</w:t>
      </w:r>
      <w:r>
        <w:rPr>
          <w:rFonts w:hint="eastAsia" w:ascii="宋体" w:hAnsi="宋体" w:eastAsia="宋体" w:cs="宋体"/>
          <w:sz w:val="21"/>
          <w:szCs w:val="21"/>
        </w:rPr>
        <w:t>检查清理</w:t>
      </w:r>
      <w:r>
        <w:rPr>
          <w:rFonts w:hint="eastAsia" w:ascii="宋体" w:hAnsi="宋体" w:eastAsia="宋体" w:cs="宋体"/>
          <w:sz w:val="21"/>
          <w:szCs w:val="21"/>
          <w:lang w:val="en-US" w:eastAsia="zh-CN"/>
        </w:rPr>
        <w:t>1次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对所有沙井盖进行维护。</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3.服务标准：清理后，眼看检查井内壁无粘附物，井底无沉淀物，水流畅通，井盖上无痕等；排水管道通畅；沙井盖正常开启、顺畅使用。</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4.除定期疏通清理外，若突发管道堵塞的，</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接到</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通知后，要在24小时内对管道进行</w:t>
      </w:r>
      <w:r>
        <w:rPr>
          <w:rFonts w:hint="eastAsia" w:ascii="宋体" w:hAnsi="宋体" w:eastAsia="宋体" w:cs="宋体"/>
          <w:sz w:val="21"/>
          <w:szCs w:val="21"/>
        </w:rPr>
        <w:t>疏通、清理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确保</w:t>
      </w:r>
      <w:r>
        <w:rPr>
          <w:rFonts w:hint="eastAsia" w:ascii="宋体" w:hAnsi="宋体" w:eastAsia="宋体" w:cs="宋体"/>
          <w:sz w:val="21"/>
          <w:szCs w:val="21"/>
        </w:rPr>
        <w:t>正常顺畅排放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突发情况</w:t>
      </w:r>
      <w:r>
        <w:rPr>
          <w:rFonts w:hint="eastAsia" w:ascii="宋体" w:hAnsi="宋体" w:eastAsia="宋体" w:cs="宋体"/>
          <w:sz w:val="21"/>
          <w:szCs w:val="21"/>
        </w:rPr>
        <w:t>所</w:t>
      </w:r>
      <w:r>
        <w:rPr>
          <w:rFonts w:hint="eastAsia" w:ascii="宋体" w:hAnsi="宋体" w:eastAsia="宋体" w:cs="宋体"/>
          <w:sz w:val="21"/>
          <w:szCs w:val="21"/>
          <w:lang w:val="en-US" w:eastAsia="zh-CN"/>
        </w:rPr>
        <w:t>产生的一切</w:t>
      </w:r>
      <w:r>
        <w:rPr>
          <w:rFonts w:hint="eastAsia" w:ascii="宋体" w:hAnsi="宋体" w:eastAsia="宋体" w:cs="宋体"/>
          <w:sz w:val="21"/>
          <w:szCs w:val="21"/>
        </w:rPr>
        <w:t>费用均包含在投标报价中，</w:t>
      </w:r>
      <w:r>
        <w:rPr>
          <w:rFonts w:hint="eastAsia" w:hAnsi="宋体" w:eastAsia="宋体" w:cs="宋体"/>
          <w:sz w:val="21"/>
          <w:szCs w:val="21"/>
          <w:lang w:eastAsia="zh-CN"/>
        </w:rPr>
        <w:t>甲方</w:t>
      </w:r>
      <w:r>
        <w:rPr>
          <w:rFonts w:hint="eastAsia" w:ascii="宋体" w:hAnsi="宋体" w:eastAsia="宋体" w:cs="宋体"/>
          <w:sz w:val="21"/>
          <w:szCs w:val="21"/>
        </w:rPr>
        <w:t>不再另行支付任何费用。</w:t>
      </w:r>
    </w:p>
    <w:p>
      <w:pPr>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需提供一至两个全年24小时不停机、不关机并必须有人接听的联系电话。</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如有突发管道堵塞时，</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在拨通了</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提供的手机号码，则视为突发情况需求通知。若无人接听，编制短信内容发至提供的手机号码后则视为通知到位。若因</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不能在24小时内解决管道堵塞问题，</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有权扣除50%的履约保证金；通话记录、语音视频等截图或电子文字信息、手机短信短信内容则为已经履行通知的凭证。</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val="zh-CN"/>
        </w:rPr>
        <w:t>）环卫保洁</w:t>
      </w:r>
      <w:r>
        <w:rPr>
          <w:rFonts w:hint="eastAsia" w:ascii="宋体" w:hAnsi="宋体" w:eastAsia="宋体" w:cs="宋体"/>
          <w:sz w:val="21"/>
          <w:szCs w:val="21"/>
          <w:lang w:val="en-US" w:eastAsia="zh-CN"/>
        </w:rPr>
        <w:t>管理</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1.排污系统</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（1）监管区内地下污水管道和检查井的井底。污水检查井每个月清理1次；污水管道每半年彻底疏通清理1次。</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建筑物地面至沉沙井的管道以及各主、支管道等</w:t>
      </w:r>
      <w:r>
        <w:rPr>
          <w:rFonts w:hint="eastAsia" w:ascii="宋体" w:hAnsi="宋体" w:eastAsia="宋体" w:cs="宋体"/>
          <w:sz w:val="21"/>
          <w:szCs w:val="21"/>
          <w:lang w:eastAsia="zh-CN"/>
        </w:rPr>
        <w:t>。</w:t>
      </w:r>
      <w:r>
        <w:rPr>
          <w:rFonts w:hint="eastAsia" w:ascii="宋体" w:hAnsi="宋体" w:eastAsia="宋体" w:cs="宋体"/>
          <w:sz w:val="21"/>
          <w:szCs w:val="21"/>
        </w:rPr>
        <w:t>每</w:t>
      </w:r>
      <w:r>
        <w:rPr>
          <w:rFonts w:hint="eastAsia" w:ascii="宋体" w:hAnsi="宋体" w:eastAsia="宋体" w:cs="宋体"/>
          <w:sz w:val="21"/>
          <w:szCs w:val="21"/>
          <w:lang w:val="en-US" w:eastAsia="zh-CN"/>
        </w:rPr>
        <w:t>半</w:t>
      </w:r>
      <w:r>
        <w:rPr>
          <w:rFonts w:hint="eastAsia" w:ascii="宋体" w:hAnsi="宋体" w:eastAsia="宋体" w:cs="宋体"/>
          <w:sz w:val="21"/>
          <w:szCs w:val="21"/>
        </w:rPr>
        <w:t>年</w:t>
      </w:r>
      <w:r>
        <w:rPr>
          <w:rFonts w:hint="eastAsia" w:ascii="宋体" w:hAnsi="宋体" w:eastAsia="宋体" w:cs="宋体"/>
          <w:sz w:val="21"/>
          <w:szCs w:val="21"/>
          <w:lang w:val="en-US" w:eastAsia="zh-CN"/>
        </w:rPr>
        <w:t>检查清理1次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w:t>
      </w:r>
      <w:r>
        <w:rPr>
          <w:rFonts w:hint="eastAsia" w:ascii="宋体" w:hAnsi="宋体" w:eastAsia="宋体" w:cs="宋体"/>
          <w:sz w:val="21"/>
          <w:szCs w:val="21"/>
        </w:rPr>
        <w:t>保持排污管道及化粪池畅通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每季度对</w:t>
      </w:r>
      <w:r>
        <w:rPr>
          <w:rFonts w:hint="eastAsia" w:ascii="宋体" w:hAnsi="宋体" w:eastAsia="宋体" w:cs="宋体"/>
          <w:sz w:val="21"/>
          <w:szCs w:val="21"/>
        </w:rPr>
        <w:t>管道垃圾、粪渣清运</w:t>
      </w:r>
      <w:r>
        <w:rPr>
          <w:rFonts w:hint="eastAsia" w:ascii="宋体" w:hAnsi="宋体" w:eastAsia="宋体" w:cs="宋体"/>
          <w:sz w:val="21"/>
          <w:szCs w:val="21"/>
          <w:lang w:val="en-US" w:eastAsia="zh-CN"/>
        </w:rPr>
        <w:t>1次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对所有沙井盖进行维护，确保能够正常开启、顺畅使用。</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（3）服务标准：清理后，眼看检查井内壁无粘附物，井底无沉淀物，水流畅通，井盖上无痕等；排污管道通畅；沙井盖正常开启、顺畅使用；化粪池内没有漂浮物、沉淀物。</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（4）除定期疏通清理外，若突发管道、化粪池堵塞的，</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接到</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通知后，要在24小时内对管道、化粪池进行</w:t>
      </w:r>
      <w:r>
        <w:rPr>
          <w:rFonts w:hint="eastAsia" w:ascii="宋体" w:hAnsi="宋体" w:eastAsia="宋体" w:cs="宋体"/>
          <w:sz w:val="21"/>
          <w:szCs w:val="21"/>
        </w:rPr>
        <w:t>疏通、清理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确保</w:t>
      </w:r>
      <w:r>
        <w:rPr>
          <w:rFonts w:hint="eastAsia" w:ascii="宋体" w:hAnsi="宋体" w:eastAsia="宋体" w:cs="宋体"/>
          <w:sz w:val="21"/>
          <w:szCs w:val="21"/>
        </w:rPr>
        <w:t>正常顺畅排放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突发情况</w:t>
      </w:r>
      <w:r>
        <w:rPr>
          <w:rFonts w:hint="eastAsia" w:ascii="宋体" w:hAnsi="宋体" w:eastAsia="宋体" w:cs="宋体"/>
          <w:sz w:val="21"/>
          <w:szCs w:val="21"/>
        </w:rPr>
        <w:t>所</w:t>
      </w:r>
      <w:r>
        <w:rPr>
          <w:rFonts w:hint="eastAsia" w:ascii="宋体" w:hAnsi="宋体" w:eastAsia="宋体" w:cs="宋体"/>
          <w:sz w:val="21"/>
          <w:szCs w:val="21"/>
          <w:lang w:val="en-US" w:eastAsia="zh-CN"/>
        </w:rPr>
        <w:t>产生的一切</w:t>
      </w:r>
      <w:r>
        <w:rPr>
          <w:rFonts w:hint="eastAsia" w:ascii="宋体" w:hAnsi="宋体" w:eastAsia="宋体" w:cs="宋体"/>
          <w:sz w:val="21"/>
          <w:szCs w:val="21"/>
        </w:rPr>
        <w:t>费用均包含在投标报价中，</w:t>
      </w:r>
      <w:r>
        <w:rPr>
          <w:rFonts w:hint="eastAsia" w:hAnsi="宋体" w:eastAsia="宋体" w:cs="宋体"/>
          <w:sz w:val="21"/>
          <w:szCs w:val="21"/>
          <w:lang w:eastAsia="zh-CN"/>
        </w:rPr>
        <w:t>甲方</w:t>
      </w:r>
      <w:r>
        <w:rPr>
          <w:rFonts w:hint="eastAsia" w:ascii="宋体" w:hAnsi="宋体" w:eastAsia="宋体" w:cs="宋体"/>
          <w:sz w:val="21"/>
          <w:szCs w:val="21"/>
        </w:rPr>
        <w:t>不再另行支付任何费用。</w:t>
      </w:r>
    </w:p>
    <w:p>
      <w:pPr>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需提供一至两个全年24小时不停机、不关机并必须有人接听的联系电话。</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如有突发管道或化粪池堵塞时，</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在拨通了</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提供的手机号码，则视为突发情况需求通知。若无人接听，编制短信内容发至提供的手机号码后则视为通知到位。若因</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不能在24小时内解决堵塞问题，</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有权扣除50%的履约保证金；通话记录、语音视频等截图或电子文字信息、手机短信内容则为已经履行通知的凭证。</w:t>
      </w:r>
    </w:p>
    <w:p>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2.道路清洁</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每</w:t>
      </w:r>
      <w:r>
        <w:rPr>
          <w:rFonts w:hint="eastAsia" w:ascii="宋体" w:hAnsi="宋体" w:eastAsia="宋体" w:cs="宋体"/>
          <w:sz w:val="21"/>
          <w:szCs w:val="21"/>
          <w:lang w:val="en-US" w:eastAsia="zh-CN"/>
        </w:rPr>
        <w:t>周</w:t>
      </w:r>
      <w:r>
        <w:rPr>
          <w:rFonts w:hint="eastAsia" w:ascii="宋体" w:hAnsi="宋体" w:eastAsia="宋体" w:cs="宋体"/>
          <w:sz w:val="21"/>
          <w:szCs w:val="21"/>
        </w:rPr>
        <w:t>清扫</w:t>
      </w:r>
      <w:r>
        <w:rPr>
          <w:rFonts w:hint="eastAsia" w:ascii="宋体" w:hAnsi="宋体" w:eastAsia="宋体" w:cs="宋体"/>
          <w:sz w:val="21"/>
          <w:szCs w:val="21"/>
          <w:lang w:val="en-US" w:eastAsia="zh-CN"/>
        </w:rPr>
        <w:t>1次（清扫时间由</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具体安排）。</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（2）如遇</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有重大活动，须增加清扫次数的，</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必须无条件配合。</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（3）服务标准：道路</w:t>
      </w:r>
      <w:r>
        <w:rPr>
          <w:rFonts w:hint="eastAsia" w:ascii="宋体" w:hAnsi="宋体" w:eastAsia="宋体" w:cs="宋体"/>
          <w:sz w:val="21"/>
          <w:szCs w:val="21"/>
        </w:rPr>
        <w:t>目视无杂物、</w:t>
      </w:r>
      <w:r>
        <w:rPr>
          <w:rFonts w:hint="eastAsia" w:ascii="宋体" w:hAnsi="宋体" w:eastAsia="宋体" w:cs="宋体"/>
          <w:sz w:val="21"/>
          <w:szCs w:val="21"/>
          <w:lang w:val="en-US" w:eastAsia="zh-CN"/>
        </w:rPr>
        <w:t>落叶、杂草、</w:t>
      </w:r>
      <w:r>
        <w:rPr>
          <w:rFonts w:hint="eastAsia" w:ascii="宋体" w:hAnsi="宋体" w:eastAsia="宋体" w:cs="宋体"/>
          <w:sz w:val="21"/>
          <w:szCs w:val="21"/>
        </w:rPr>
        <w:t>积水</w:t>
      </w:r>
      <w:r>
        <w:rPr>
          <w:rFonts w:hint="eastAsia" w:ascii="宋体" w:hAnsi="宋体" w:eastAsia="宋体" w:cs="宋体"/>
          <w:sz w:val="21"/>
          <w:szCs w:val="21"/>
          <w:lang w:eastAsia="zh-CN"/>
        </w:rPr>
        <w:t>，</w:t>
      </w:r>
      <w:r>
        <w:rPr>
          <w:rFonts w:hint="eastAsia" w:ascii="宋体" w:hAnsi="宋体" w:eastAsia="宋体" w:cs="宋体"/>
          <w:sz w:val="21"/>
          <w:szCs w:val="21"/>
        </w:rPr>
        <w:t>无明显污渍、泥沙。</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服务台账记录</w:t>
      </w:r>
    </w:p>
    <w:p>
      <w:pPr>
        <w:snapToGrid w:val="0"/>
        <w:spacing w:line="360" w:lineRule="auto"/>
        <w:ind w:firstLine="420" w:firstLineChars="200"/>
        <w:rPr>
          <w:rFonts w:hint="eastAsia" w:ascii="宋体" w:hAnsi="宋体" w:eastAsia="宋体" w:cs="宋体"/>
          <w:sz w:val="21"/>
          <w:szCs w:val="21"/>
          <w:lang w:val="en-US" w:eastAsia="zh-CN"/>
        </w:rPr>
      </w:pPr>
      <w:r>
        <w:rPr>
          <w:rFonts w:hint="eastAsia" w:hAnsi="宋体" w:eastAsia="宋体" w:cs="宋体"/>
          <w:sz w:val="21"/>
          <w:szCs w:val="21"/>
          <w:lang w:eastAsia="zh-CN"/>
        </w:rPr>
        <w:t>乙方</w:t>
      </w:r>
      <w:r>
        <w:rPr>
          <w:rFonts w:hint="eastAsia" w:ascii="宋体" w:hAnsi="宋体" w:eastAsia="宋体" w:cs="宋体"/>
          <w:sz w:val="21"/>
          <w:szCs w:val="21"/>
        </w:rPr>
        <w:t>对每次</w:t>
      </w:r>
      <w:r>
        <w:rPr>
          <w:rFonts w:hint="eastAsia" w:ascii="宋体" w:hAnsi="宋体" w:eastAsia="宋体" w:cs="宋体"/>
          <w:sz w:val="21"/>
          <w:szCs w:val="21"/>
          <w:lang w:eastAsia="zh-CN"/>
        </w:rPr>
        <w:t>开展的</w:t>
      </w:r>
      <w:r>
        <w:rPr>
          <w:rFonts w:hint="eastAsia" w:ascii="宋体" w:hAnsi="宋体" w:eastAsia="宋体" w:cs="宋体"/>
          <w:sz w:val="21"/>
          <w:szCs w:val="21"/>
        </w:rPr>
        <w:t>服务需作详细台账记录，作为考核</w:t>
      </w:r>
      <w:r>
        <w:rPr>
          <w:rFonts w:hint="eastAsia" w:hAnsi="宋体" w:eastAsia="宋体" w:cs="宋体"/>
          <w:sz w:val="21"/>
          <w:szCs w:val="21"/>
          <w:lang w:val="en-US" w:eastAsia="zh-CN"/>
        </w:rPr>
        <w:t>乙方</w:t>
      </w:r>
      <w:r>
        <w:rPr>
          <w:rFonts w:hint="eastAsia" w:ascii="宋体" w:hAnsi="宋体" w:eastAsia="宋体" w:cs="宋体"/>
          <w:sz w:val="21"/>
          <w:szCs w:val="21"/>
        </w:rPr>
        <w:t>是否</w:t>
      </w:r>
      <w:r>
        <w:rPr>
          <w:rFonts w:hint="eastAsia" w:ascii="宋体" w:hAnsi="宋体" w:eastAsia="宋体" w:cs="宋体"/>
          <w:sz w:val="21"/>
          <w:szCs w:val="21"/>
          <w:lang w:val="en-US" w:eastAsia="zh-CN"/>
        </w:rPr>
        <w:t>达到本</w:t>
      </w:r>
      <w:r>
        <w:rPr>
          <w:rFonts w:hint="eastAsia" w:ascii="宋体" w:hAnsi="宋体" w:eastAsia="宋体" w:cs="宋体"/>
          <w:sz w:val="21"/>
          <w:szCs w:val="21"/>
        </w:rPr>
        <w:t>项目</w:t>
      </w:r>
      <w:r>
        <w:rPr>
          <w:rFonts w:hint="eastAsia" w:ascii="宋体" w:hAnsi="宋体" w:eastAsia="宋体" w:cs="宋体"/>
          <w:sz w:val="21"/>
          <w:szCs w:val="21"/>
          <w:lang w:val="en-US" w:eastAsia="zh-CN"/>
        </w:rPr>
        <w:t>所要求内容、频次的重要</w:t>
      </w:r>
      <w:r>
        <w:rPr>
          <w:rFonts w:hint="eastAsia" w:ascii="宋体" w:hAnsi="宋体" w:eastAsia="宋体" w:cs="宋体"/>
          <w:sz w:val="21"/>
          <w:szCs w:val="21"/>
        </w:rPr>
        <w:t>依据；若未能完成服务次数、</w:t>
      </w:r>
      <w:r>
        <w:rPr>
          <w:rFonts w:hint="eastAsia" w:ascii="宋体" w:hAnsi="宋体" w:eastAsia="宋体" w:cs="宋体"/>
          <w:sz w:val="21"/>
          <w:szCs w:val="21"/>
          <w:lang w:val="en-US" w:eastAsia="zh-CN"/>
        </w:rPr>
        <w:t>标准，经季度考核确定后，</w:t>
      </w:r>
      <w:r>
        <w:rPr>
          <w:rFonts w:hint="eastAsia" w:ascii="宋体" w:hAnsi="宋体" w:eastAsia="宋体" w:cs="宋体"/>
          <w:sz w:val="21"/>
          <w:szCs w:val="21"/>
        </w:rPr>
        <w:t>将相应地扣减服务费用。</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、其他</w:t>
      </w:r>
      <w:r>
        <w:rPr>
          <w:rFonts w:hint="eastAsia" w:ascii="宋体" w:hAnsi="宋体" w:eastAsia="宋体" w:cs="宋体"/>
          <w:b/>
          <w:bCs/>
          <w:sz w:val="21"/>
          <w:szCs w:val="21"/>
          <w:lang w:val="en-US" w:eastAsia="zh-CN"/>
        </w:rPr>
        <w:t>商务</w:t>
      </w:r>
      <w:r>
        <w:rPr>
          <w:rFonts w:hint="eastAsia" w:ascii="宋体" w:hAnsi="宋体" w:eastAsia="宋体" w:cs="宋体"/>
          <w:b/>
          <w:bCs/>
          <w:sz w:val="21"/>
          <w:szCs w:val="21"/>
        </w:rPr>
        <w:t>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hAnsi="宋体" w:eastAsia="宋体" w:cs="宋体"/>
          <w:sz w:val="21"/>
          <w:szCs w:val="21"/>
          <w:lang w:eastAsia="zh-CN"/>
        </w:rPr>
        <w:t>乙方</w:t>
      </w:r>
      <w:r>
        <w:rPr>
          <w:rFonts w:hint="eastAsia" w:ascii="宋体" w:hAnsi="宋体" w:eastAsia="宋体" w:cs="宋体"/>
          <w:sz w:val="21"/>
          <w:szCs w:val="21"/>
        </w:rPr>
        <w:t>严格按照</w:t>
      </w:r>
      <w:r>
        <w:rPr>
          <w:rFonts w:hint="eastAsia" w:hAnsi="宋体" w:eastAsia="宋体" w:cs="宋体"/>
          <w:sz w:val="21"/>
          <w:szCs w:val="21"/>
          <w:lang w:eastAsia="zh-CN"/>
        </w:rPr>
        <w:t>甲方</w:t>
      </w:r>
      <w:r>
        <w:rPr>
          <w:rFonts w:hint="eastAsia" w:ascii="宋体" w:hAnsi="宋体" w:eastAsia="宋体" w:cs="宋体"/>
          <w:sz w:val="21"/>
          <w:szCs w:val="21"/>
          <w:lang w:val="en-US" w:eastAsia="zh-CN"/>
        </w:rPr>
        <w:t>工作内容</w:t>
      </w:r>
      <w:r>
        <w:rPr>
          <w:rFonts w:hint="eastAsia" w:ascii="宋体" w:hAnsi="宋体" w:eastAsia="宋体" w:cs="宋体"/>
          <w:sz w:val="21"/>
          <w:szCs w:val="21"/>
        </w:rPr>
        <w:t>配备有相关岗位经验和</w:t>
      </w:r>
      <w:r>
        <w:rPr>
          <w:rFonts w:hint="eastAsia" w:ascii="宋体" w:hAnsi="宋体" w:eastAsia="宋体" w:cs="宋体"/>
          <w:sz w:val="21"/>
          <w:szCs w:val="21"/>
          <w:lang w:val="en-US" w:eastAsia="zh-CN"/>
        </w:rPr>
        <w:t>满足项目需求</w:t>
      </w:r>
      <w:r>
        <w:rPr>
          <w:rFonts w:hint="eastAsia" w:ascii="宋体" w:hAnsi="宋体" w:eastAsia="宋体" w:cs="宋体"/>
          <w:sz w:val="21"/>
          <w:szCs w:val="21"/>
        </w:rPr>
        <w:t>的工作人员，且全部人员按国家规定购买相应保险，发放节日补助。</w:t>
      </w:r>
      <w:r>
        <w:rPr>
          <w:rFonts w:hint="eastAsia" w:hAnsi="宋体" w:eastAsia="宋体" w:cs="宋体"/>
          <w:sz w:val="21"/>
          <w:szCs w:val="21"/>
          <w:lang w:eastAsia="zh-CN"/>
        </w:rPr>
        <w:t>乙方</w:t>
      </w:r>
      <w:r>
        <w:rPr>
          <w:rFonts w:hint="eastAsia" w:ascii="宋体" w:hAnsi="宋体" w:eastAsia="宋体" w:cs="宋体"/>
          <w:sz w:val="21"/>
          <w:szCs w:val="21"/>
        </w:rPr>
        <w:t>按照国家规定和劳动合同的约定向工作人员及时足额支付劳动报酬，一切劳动合同及产生的劳务纠纷均由</w:t>
      </w:r>
      <w:r>
        <w:rPr>
          <w:rFonts w:hint="eastAsia" w:hAnsi="宋体" w:eastAsia="宋体" w:cs="宋体"/>
          <w:sz w:val="21"/>
          <w:szCs w:val="21"/>
          <w:lang w:eastAsia="zh-CN"/>
        </w:rPr>
        <w:t>乙方</w:t>
      </w:r>
      <w:r>
        <w:rPr>
          <w:rFonts w:hint="eastAsia" w:ascii="宋体" w:hAnsi="宋体" w:eastAsia="宋体" w:cs="宋体"/>
          <w:sz w:val="21"/>
          <w:szCs w:val="21"/>
        </w:rPr>
        <w:t>负责。如</w:t>
      </w:r>
      <w:r>
        <w:rPr>
          <w:rFonts w:hint="eastAsia" w:hAnsi="宋体" w:eastAsia="宋体" w:cs="宋体"/>
          <w:sz w:val="21"/>
          <w:szCs w:val="21"/>
          <w:lang w:eastAsia="zh-CN"/>
        </w:rPr>
        <w:t>乙方</w:t>
      </w:r>
      <w:r>
        <w:rPr>
          <w:rFonts w:hint="eastAsia" w:ascii="宋体" w:hAnsi="宋体" w:eastAsia="宋体" w:cs="宋体"/>
          <w:sz w:val="21"/>
          <w:szCs w:val="21"/>
        </w:rPr>
        <w:t>人员因劳动纠纷原因对</w:t>
      </w:r>
      <w:r>
        <w:rPr>
          <w:rFonts w:hint="eastAsia" w:hAnsi="宋体" w:eastAsia="宋体" w:cs="宋体"/>
          <w:sz w:val="21"/>
          <w:szCs w:val="21"/>
          <w:lang w:eastAsia="zh-CN"/>
        </w:rPr>
        <w:t>甲方</w:t>
      </w:r>
      <w:r>
        <w:rPr>
          <w:rFonts w:hint="eastAsia" w:ascii="宋体" w:hAnsi="宋体" w:eastAsia="宋体" w:cs="宋体"/>
          <w:sz w:val="21"/>
          <w:szCs w:val="21"/>
        </w:rPr>
        <w:t>造成损失的，</w:t>
      </w:r>
      <w:r>
        <w:rPr>
          <w:rFonts w:hint="eastAsia" w:hAnsi="宋体" w:eastAsia="宋体" w:cs="宋体"/>
          <w:sz w:val="21"/>
          <w:szCs w:val="21"/>
          <w:lang w:eastAsia="zh-CN"/>
        </w:rPr>
        <w:t>甲方</w:t>
      </w:r>
      <w:r>
        <w:rPr>
          <w:rFonts w:hint="eastAsia" w:ascii="宋体" w:hAnsi="宋体" w:eastAsia="宋体" w:cs="宋体"/>
          <w:sz w:val="21"/>
          <w:szCs w:val="21"/>
        </w:rPr>
        <w:t>有权扣减</w:t>
      </w:r>
      <w:r>
        <w:rPr>
          <w:rFonts w:hint="eastAsia" w:ascii="宋体" w:hAnsi="宋体" w:eastAsia="宋体" w:cs="宋体"/>
          <w:sz w:val="21"/>
          <w:szCs w:val="21"/>
          <w:lang w:val="en-US" w:eastAsia="zh-CN"/>
        </w:rPr>
        <w:t>履约保证金</w:t>
      </w:r>
      <w:r>
        <w:rPr>
          <w:rFonts w:hint="eastAsia" w:ascii="宋体" w:hAnsi="宋体" w:eastAsia="宋体" w:cs="宋体"/>
          <w:sz w:val="21"/>
          <w:szCs w:val="21"/>
        </w:rPr>
        <w:t>作为</w:t>
      </w:r>
      <w:r>
        <w:rPr>
          <w:rFonts w:hint="eastAsia" w:ascii="宋体" w:hAnsi="宋体" w:eastAsia="宋体" w:cs="宋体"/>
          <w:sz w:val="21"/>
          <w:szCs w:val="21"/>
          <w:lang w:val="en-US" w:eastAsia="zh-CN"/>
        </w:rPr>
        <w:t>赔</w:t>
      </w:r>
      <w:r>
        <w:rPr>
          <w:rFonts w:hint="eastAsia" w:ascii="宋体" w:hAnsi="宋体" w:eastAsia="宋体" w:cs="宋体"/>
          <w:sz w:val="21"/>
          <w:szCs w:val="21"/>
        </w:rPr>
        <w:t>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履约保证金不足赔偿的，</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有权要求</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做进一步赔偿</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hAnsi="宋体" w:eastAsia="宋体" w:cs="宋体"/>
          <w:sz w:val="21"/>
          <w:szCs w:val="21"/>
          <w:lang w:eastAsia="zh-CN"/>
        </w:rPr>
        <w:t>乙方</w:t>
      </w:r>
      <w:r>
        <w:rPr>
          <w:rFonts w:hint="eastAsia" w:ascii="宋体" w:hAnsi="宋体" w:eastAsia="宋体" w:cs="宋体"/>
          <w:sz w:val="21"/>
          <w:szCs w:val="21"/>
        </w:rPr>
        <w:t>应针对</w:t>
      </w:r>
      <w:r>
        <w:rPr>
          <w:rFonts w:hint="eastAsia" w:ascii="宋体" w:hAnsi="宋体" w:eastAsia="宋体" w:cs="宋体"/>
          <w:sz w:val="21"/>
          <w:szCs w:val="21"/>
          <w:lang w:val="en-US" w:eastAsia="zh-CN"/>
        </w:rPr>
        <w:t>项目</w:t>
      </w:r>
      <w:r>
        <w:rPr>
          <w:rFonts w:hint="eastAsia" w:ascii="宋体" w:hAnsi="宋体" w:eastAsia="宋体" w:cs="宋体"/>
          <w:sz w:val="21"/>
          <w:szCs w:val="21"/>
        </w:rPr>
        <w:t>特点和要求，</w:t>
      </w:r>
      <w:r>
        <w:rPr>
          <w:rFonts w:hint="eastAsia" w:ascii="宋体" w:hAnsi="宋体" w:eastAsia="宋体" w:cs="宋体"/>
          <w:sz w:val="21"/>
          <w:szCs w:val="21"/>
          <w:lang w:val="en-US" w:eastAsia="zh-CN"/>
        </w:rPr>
        <w:t>定期</w:t>
      </w:r>
      <w:r>
        <w:rPr>
          <w:rFonts w:hint="eastAsia" w:ascii="宋体" w:hAnsi="宋体" w:eastAsia="宋体" w:cs="宋体"/>
          <w:sz w:val="21"/>
          <w:szCs w:val="21"/>
        </w:rPr>
        <w:t>组织员工</w:t>
      </w:r>
      <w:r>
        <w:rPr>
          <w:rFonts w:hint="eastAsia" w:ascii="宋体" w:hAnsi="宋体" w:eastAsia="宋体" w:cs="宋体"/>
          <w:sz w:val="21"/>
          <w:szCs w:val="21"/>
          <w:lang w:val="en-US" w:eastAsia="zh-CN"/>
        </w:rPr>
        <w:t>开展业务</w:t>
      </w:r>
      <w:r>
        <w:rPr>
          <w:rFonts w:hint="eastAsia" w:ascii="宋体" w:hAnsi="宋体" w:eastAsia="宋体" w:cs="宋体"/>
          <w:sz w:val="21"/>
          <w:szCs w:val="21"/>
        </w:rPr>
        <w:t>培训</w:t>
      </w:r>
      <w:r>
        <w:rPr>
          <w:rFonts w:hint="eastAsia" w:ascii="宋体" w:hAnsi="宋体" w:eastAsia="宋体" w:cs="宋体"/>
          <w:sz w:val="21"/>
          <w:szCs w:val="21"/>
          <w:lang w:val="en-US" w:eastAsia="zh-CN"/>
        </w:rPr>
        <w:t>和安全作业培训</w:t>
      </w:r>
      <w:r>
        <w:rPr>
          <w:rFonts w:hint="eastAsia" w:ascii="宋体" w:hAnsi="宋体" w:eastAsia="宋体" w:cs="宋体"/>
          <w:sz w:val="21"/>
          <w:szCs w:val="21"/>
        </w:rPr>
        <w:t>，</w:t>
      </w:r>
      <w:r>
        <w:rPr>
          <w:rFonts w:hint="eastAsia" w:ascii="宋体" w:hAnsi="宋体" w:eastAsia="宋体" w:cs="宋体"/>
          <w:sz w:val="21"/>
          <w:szCs w:val="21"/>
          <w:lang w:val="en-US" w:eastAsia="zh-CN"/>
        </w:rPr>
        <w:t>确保工作人员素质</w:t>
      </w:r>
      <w:r>
        <w:rPr>
          <w:rFonts w:hint="eastAsia" w:ascii="宋体" w:hAnsi="宋体" w:eastAsia="宋体" w:cs="宋体"/>
          <w:sz w:val="21"/>
          <w:szCs w:val="21"/>
        </w:rPr>
        <w:t>达到工作</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安排操作机械设备的从业人员应当具备符合行业安全标准或从业要求的相关上岗证或操作证。</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应按有关规定采取严格的安全防护措施。如由自身安全措施不力而造成安全事故的，因此所发生的费用均由</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承担；由此引发的任何涉访涉诉事件，</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不承担任何连带责任。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hAnsi="宋体" w:eastAsia="宋体" w:cs="宋体"/>
          <w:sz w:val="21"/>
          <w:szCs w:val="21"/>
          <w:lang w:eastAsia="zh-CN"/>
        </w:rPr>
        <w:t>乙方</w:t>
      </w:r>
      <w:r>
        <w:rPr>
          <w:rFonts w:hint="eastAsia" w:ascii="宋体" w:hAnsi="宋体" w:eastAsia="宋体" w:cs="宋体"/>
          <w:sz w:val="21"/>
          <w:szCs w:val="21"/>
        </w:rPr>
        <w:t>应遵守</w:t>
      </w:r>
      <w:r>
        <w:rPr>
          <w:rFonts w:hint="eastAsia" w:hAnsi="宋体" w:eastAsia="宋体" w:cs="宋体"/>
          <w:sz w:val="21"/>
          <w:szCs w:val="21"/>
          <w:lang w:eastAsia="zh-CN"/>
        </w:rPr>
        <w:t>甲方</w:t>
      </w:r>
      <w:r>
        <w:rPr>
          <w:rFonts w:hint="eastAsia" w:ascii="宋体" w:hAnsi="宋体" w:eastAsia="宋体" w:cs="宋体"/>
          <w:sz w:val="21"/>
          <w:szCs w:val="21"/>
        </w:rPr>
        <w:t>规章制度和管理规定，不得有损害</w:t>
      </w:r>
      <w:r>
        <w:rPr>
          <w:rFonts w:hint="eastAsia" w:hAnsi="宋体" w:eastAsia="宋体" w:cs="宋体"/>
          <w:sz w:val="21"/>
          <w:szCs w:val="21"/>
          <w:lang w:val="en-US" w:eastAsia="zh-CN"/>
        </w:rPr>
        <w:t>甲方</w:t>
      </w:r>
      <w:r>
        <w:rPr>
          <w:rFonts w:hint="eastAsia" w:ascii="宋体" w:hAnsi="宋体" w:eastAsia="宋体" w:cs="宋体"/>
          <w:sz w:val="21"/>
          <w:szCs w:val="21"/>
        </w:rPr>
        <w:t>利益</w:t>
      </w:r>
      <w:r>
        <w:rPr>
          <w:rFonts w:hint="eastAsia" w:ascii="宋体" w:hAnsi="宋体" w:eastAsia="宋体" w:cs="宋体"/>
          <w:sz w:val="21"/>
          <w:szCs w:val="21"/>
          <w:lang w:eastAsia="zh-CN"/>
        </w:rPr>
        <w:t>。</w:t>
      </w:r>
      <w:r>
        <w:rPr>
          <w:rFonts w:hint="eastAsia" w:hAnsi="宋体" w:eastAsia="宋体" w:cs="宋体"/>
          <w:sz w:val="21"/>
          <w:szCs w:val="21"/>
          <w:lang w:val="en-US" w:eastAsia="zh-CN"/>
        </w:rPr>
        <w:t>乙方</w:t>
      </w:r>
      <w:r>
        <w:rPr>
          <w:rFonts w:hint="eastAsia" w:ascii="宋体" w:hAnsi="宋体" w:eastAsia="宋体" w:cs="宋体"/>
          <w:sz w:val="21"/>
          <w:szCs w:val="21"/>
        </w:rPr>
        <w:t>一切管理服务工作的实施，须以服从</w:t>
      </w:r>
      <w:r>
        <w:rPr>
          <w:rFonts w:hint="eastAsia" w:hAnsi="宋体" w:eastAsia="宋体" w:cs="宋体"/>
          <w:sz w:val="21"/>
          <w:szCs w:val="21"/>
          <w:lang w:eastAsia="zh-CN"/>
        </w:rPr>
        <w:t>甲方</w:t>
      </w:r>
      <w:r>
        <w:rPr>
          <w:rFonts w:hint="eastAsia" w:ascii="宋体" w:hAnsi="宋体" w:eastAsia="宋体" w:cs="宋体"/>
          <w:sz w:val="21"/>
          <w:szCs w:val="21"/>
        </w:rPr>
        <w:t>工作需要为前提，以方便</w:t>
      </w:r>
      <w:r>
        <w:rPr>
          <w:rFonts w:hint="eastAsia" w:hAnsi="宋体" w:eastAsia="宋体" w:cs="宋体"/>
          <w:sz w:val="21"/>
          <w:szCs w:val="21"/>
          <w:lang w:eastAsia="zh-CN"/>
        </w:rPr>
        <w:t>甲方</w:t>
      </w:r>
      <w:r>
        <w:rPr>
          <w:rFonts w:hint="eastAsia" w:ascii="宋体" w:hAnsi="宋体" w:eastAsia="宋体" w:cs="宋体"/>
          <w:sz w:val="21"/>
          <w:szCs w:val="21"/>
        </w:rPr>
        <w:t>为原则，避免因实施不当给</w:t>
      </w:r>
      <w:r>
        <w:rPr>
          <w:rFonts w:hint="eastAsia" w:hAnsi="宋体" w:eastAsia="宋体" w:cs="宋体"/>
          <w:sz w:val="21"/>
          <w:szCs w:val="21"/>
          <w:lang w:eastAsia="zh-CN"/>
        </w:rPr>
        <w:t>甲方</w:t>
      </w:r>
      <w:r>
        <w:rPr>
          <w:rFonts w:hint="eastAsia" w:ascii="宋体" w:hAnsi="宋体" w:eastAsia="宋体" w:cs="宋体"/>
          <w:sz w:val="21"/>
          <w:szCs w:val="21"/>
        </w:rPr>
        <w:t>造成不利影响</w:t>
      </w:r>
      <w:r>
        <w:rPr>
          <w:rFonts w:hint="eastAsia" w:ascii="宋体" w:hAnsi="宋体" w:eastAsia="宋体" w:cs="宋体"/>
          <w:sz w:val="21"/>
          <w:szCs w:val="21"/>
          <w:lang w:eastAsia="zh-CN"/>
        </w:rPr>
        <w:t>。</w:t>
      </w:r>
      <w:r>
        <w:rPr>
          <w:rFonts w:hint="eastAsia" w:ascii="宋体" w:hAnsi="宋体" w:eastAsia="宋体" w:cs="宋体"/>
          <w:sz w:val="21"/>
          <w:szCs w:val="21"/>
        </w:rPr>
        <w:t>如</w:t>
      </w:r>
      <w:r>
        <w:rPr>
          <w:rFonts w:hint="eastAsia" w:hAnsi="宋体" w:eastAsia="宋体" w:cs="宋体"/>
          <w:sz w:val="21"/>
          <w:szCs w:val="21"/>
          <w:lang w:eastAsia="zh-CN"/>
        </w:rPr>
        <w:t>乙方</w:t>
      </w:r>
      <w:r>
        <w:rPr>
          <w:rFonts w:hint="eastAsia" w:ascii="宋体" w:hAnsi="宋体" w:eastAsia="宋体" w:cs="宋体"/>
          <w:sz w:val="21"/>
          <w:szCs w:val="21"/>
        </w:rPr>
        <w:t>制定的管理制度与</w:t>
      </w:r>
      <w:r>
        <w:rPr>
          <w:rFonts w:hint="eastAsia" w:hAnsi="宋体" w:eastAsia="宋体" w:cs="宋体"/>
          <w:sz w:val="21"/>
          <w:szCs w:val="21"/>
          <w:lang w:eastAsia="zh-CN"/>
        </w:rPr>
        <w:t>甲方</w:t>
      </w:r>
      <w:r>
        <w:rPr>
          <w:rFonts w:hint="eastAsia" w:ascii="宋体" w:hAnsi="宋体" w:eastAsia="宋体" w:cs="宋体"/>
          <w:sz w:val="21"/>
          <w:szCs w:val="21"/>
        </w:rPr>
        <w:t>规章制度有</w:t>
      </w:r>
      <w:r>
        <w:rPr>
          <w:rFonts w:hint="eastAsia" w:ascii="宋体" w:hAnsi="宋体" w:eastAsia="宋体" w:cs="宋体"/>
          <w:sz w:val="21"/>
          <w:szCs w:val="21"/>
          <w:lang w:val="en-US" w:eastAsia="zh-CN"/>
        </w:rPr>
        <w:t>相</w:t>
      </w:r>
      <w:r>
        <w:rPr>
          <w:rFonts w:hint="eastAsia" w:ascii="宋体" w:hAnsi="宋体" w:eastAsia="宋体" w:cs="宋体"/>
          <w:sz w:val="21"/>
          <w:szCs w:val="21"/>
        </w:rPr>
        <w:t>抵触的，应以</w:t>
      </w:r>
      <w:r>
        <w:rPr>
          <w:rFonts w:hint="eastAsia" w:hAnsi="宋体" w:eastAsia="宋体" w:cs="宋体"/>
          <w:sz w:val="21"/>
          <w:szCs w:val="21"/>
          <w:lang w:eastAsia="zh-CN"/>
        </w:rPr>
        <w:t>甲方</w:t>
      </w:r>
      <w:r>
        <w:rPr>
          <w:rFonts w:hint="eastAsia" w:ascii="宋体" w:hAnsi="宋体" w:eastAsia="宋体" w:cs="宋体"/>
          <w:sz w:val="21"/>
          <w:szCs w:val="21"/>
        </w:rPr>
        <w:t>规章制度为依据进行合理调整，调整方案报</w:t>
      </w:r>
      <w:r>
        <w:rPr>
          <w:rFonts w:hint="eastAsia" w:hAnsi="宋体" w:eastAsia="宋体" w:cs="宋体"/>
          <w:sz w:val="21"/>
          <w:szCs w:val="21"/>
          <w:lang w:eastAsia="zh-CN"/>
        </w:rPr>
        <w:t>甲方</w:t>
      </w:r>
      <w:r>
        <w:rPr>
          <w:rFonts w:hint="eastAsia" w:ascii="宋体" w:hAnsi="宋体" w:eastAsia="宋体" w:cs="宋体"/>
          <w:sz w:val="21"/>
          <w:szCs w:val="21"/>
        </w:rPr>
        <w:t>审核</w:t>
      </w:r>
      <w:r>
        <w:rPr>
          <w:rFonts w:hint="eastAsia" w:ascii="宋体" w:hAnsi="宋体" w:eastAsia="宋体" w:cs="宋体"/>
          <w:sz w:val="21"/>
          <w:szCs w:val="21"/>
          <w:lang w:val="en-US" w:eastAsia="zh-CN"/>
        </w:rPr>
        <w:t>同意</w:t>
      </w:r>
      <w:r>
        <w:rPr>
          <w:rFonts w:hint="eastAsia" w:ascii="宋体" w:hAnsi="宋体" w:eastAsia="宋体" w:cs="宋体"/>
          <w:sz w:val="21"/>
          <w:szCs w:val="21"/>
        </w:rPr>
        <w:t>后方可实施。</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hAnsi="宋体" w:eastAsia="宋体" w:cs="宋体"/>
          <w:sz w:val="21"/>
          <w:szCs w:val="21"/>
          <w:lang w:eastAsia="zh-CN"/>
        </w:rPr>
        <w:t>乙方</w:t>
      </w:r>
      <w:r>
        <w:rPr>
          <w:rFonts w:hint="eastAsia" w:ascii="宋体" w:hAnsi="宋体" w:eastAsia="宋体" w:cs="宋体"/>
          <w:sz w:val="21"/>
          <w:szCs w:val="21"/>
        </w:rPr>
        <w:t>若使用</w:t>
      </w:r>
      <w:r>
        <w:rPr>
          <w:rFonts w:hint="eastAsia" w:hAnsi="宋体" w:eastAsia="宋体" w:cs="宋体"/>
          <w:sz w:val="21"/>
          <w:szCs w:val="21"/>
          <w:lang w:eastAsia="zh-CN"/>
        </w:rPr>
        <w:t>甲方</w:t>
      </w:r>
      <w:r>
        <w:rPr>
          <w:rFonts w:hint="eastAsia" w:ascii="宋体" w:hAnsi="宋体" w:eastAsia="宋体" w:cs="宋体"/>
          <w:sz w:val="21"/>
          <w:szCs w:val="21"/>
        </w:rPr>
        <w:t>提供的房屋、设备</w:t>
      </w:r>
      <w:r>
        <w:rPr>
          <w:rFonts w:hint="eastAsia" w:ascii="宋体" w:hAnsi="宋体" w:eastAsia="宋体" w:cs="宋体"/>
          <w:sz w:val="21"/>
          <w:szCs w:val="21"/>
          <w:lang w:val="en-US" w:eastAsia="zh-CN"/>
        </w:rPr>
        <w:t>或</w:t>
      </w:r>
      <w:r>
        <w:rPr>
          <w:rFonts w:hint="eastAsia" w:ascii="宋体" w:hAnsi="宋体" w:eastAsia="宋体" w:cs="宋体"/>
          <w:sz w:val="21"/>
          <w:szCs w:val="21"/>
        </w:rPr>
        <w:t>其他资料，应做好交接登记</w:t>
      </w:r>
      <w:r>
        <w:rPr>
          <w:rFonts w:hint="eastAsia" w:ascii="宋体" w:hAnsi="宋体" w:eastAsia="宋体" w:cs="宋体"/>
          <w:sz w:val="21"/>
          <w:szCs w:val="21"/>
          <w:lang w:eastAsia="zh-CN"/>
        </w:rPr>
        <w:t>。</w:t>
      </w:r>
      <w:r>
        <w:rPr>
          <w:rFonts w:hint="eastAsia" w:ascii="宋体" w:hAnsi="宋体" w:eastAsia="宋体" w:cs="宋体"/>
          <w:sz w:val="21"/>
          <w:szCs w:val="21"/>
        </w:rPr>
        <w:t>登记文书一式两份，盖章签收，</w:t>
      </w:r>
      <w:r>
        <w:rPr>
          <w:rFonts w:hint="eastAsia" w:hAnsi="宋体" w:eastAsia="宋体" w:cs="宋体"/>
          <w:sz w:val="21"/>
          <w:szCs w:val="21"/>
          <w:lang w:eastAsia="zh-CN"/>
        </w:rPr>
        <w:t>乙方</w:t>
      </w:r>
      <w:r>
        <w:rPr>
          <w:rFonts w:hint="eastAsia" w:ascii="宋体" w:hAnsi="宋体" w:eastAsia="宋体" w:cs="宋体"/>
          <w:sz w:val="21"/>
          <w:szCs w:val="21"/>
        </w:rPr>
        <w:t>和</w:t>
      </w:r>
      <w:r>
        <w:rPr>
          <w:rFonts w:hint="eastAsia" w:hAnsi="宋体" w:eastAsia="宋体" w:cs="宋体"/>
          <w:sz w:val="21"/>
          <w:szCs w:val="21"/>
          <w:lang w:eastAsia="zh-CN"/>
        </w:rPr>
        <w:t>甲方</w:t>
      </w:r>
      <w:r>
        <w:rPr>
          <w:rFonts w:hint="eastAsia" w:ascii="宋体" w:hAnsi="宋体" w:eastAsia="宋体" w:cs="宋体"/>
          <w:sz w:val="21"/>
          <w:szCs w:val="21"/>
        </w:rPr>
        <w:t>双方各执一份</w:t>
      </w:r>
      <w:r>
        <w:rPr>
          <w:rFonts w:hint="eastAsia" w:ascii="宋体" w:hAnsi="宋体" w:eastAsia="宋体" w:cs="宋体"/>
          <w:sz w:val="21"/>
          <w:szCs w:val="21"/>
          <w:lang w:eastAsia="zh-CN"/>
        </w:rPr>
        <w:t>。</w:t>
      </w:r>
      <w:r>
        <w:rPr>
          <w:rFonts w:hint="eastAsia" w:hAnsi="宋体" w:eastAsia="宋体" w:cs="宋体"/>
          <w:sz w:val="21"/>
          <w:szCs w:val="21"/>
          <w:lang w:eastAsia="zh-CN"/>
        </w:rPr>
        <w:t>乙方</w:t>
      </w:r>
      <w:r>
        <w:rPr>
          <w:rFonts w:hint="eastAsia" w:ascii="宋体" w:hAnsi="宋体" w:eastAsia="宋体" w:cs="宋体"/>
          <w:sz w:val="21"/>
          <w:szCs w:val="21"/>
        </w:rPr>
        <w:t>对</w:t>
      </w:r>
      <w:r>
        <w:rPr>
          <w:rFonts w:hint="eastAsia" w:hAnsi="宋体" w:eastAsia="宋体" w:cs="宋体"/>
          <w:sz w:val="21"/>
          <w:szCs w:val="21"/>
          <w:lang w:eastAsia="zh-CN"/>
        </w:rPr>
        <w:t>甲方</w:t>
      </w:r>
      <w:r>
        <w:rPr>
          <w:rFonts w:hint="eastAsia" w:ascii="宋体" w:hAnsi="宋体" w:eastAsia="宋体" w:cs="宋体"/>
          <w:sz w:val="21"/>
          <w:szCs w:val="21"/>
        </w:rPr>
        <w:t>提供的设施设备负有保管责任，如有遗失</w:t>
      </w:r>
      <w:r>
        <w:rPr>
          <w:rFonts w:hint="eastAsia" w:ascii="宋体" w:hAnsi="宋体" w:eastAsia="宋体" w:cs="宋体"/>
          <w:sz w:val="21"/>
          <w:szCs w:val="21"/>
          <w:lang w:val="en-US" w:eastAsia="zh-CN"/>
        </w:rPr>
        <w:t>或</w:t>
      </w:r>
      <w:r>
        <w:rPr>
          <w:rFonts w:hint="eastAsia" w:ascii="宋体" w:hAnsi="宋体" w:eastAsia="宋体" w:cs="宋体"/>
          <w:sz w:val="21"/>
          <w:szCs w:val="21"/>
        </w:rPr>
        <w:t>损坏，按物品原价赔偿。</w:t>
      </w:r>
    </w:p>
    <w:p>
      <w:pPr>
        <w:snapToGrid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合同</w:t>
      </w:r>
      <w:r>
        <w:rPr>
          <w:rFonts w:hint="eastAsia" w:ascii="宋体" w:hAnsi="宋体" w:eastAsia="宋体" w:cs="宋体"/>
          <w:b/>
          <w:bCs/>
          <w:sz w:val="21"/>
          <w:szCs w:val="21"/>
        </w:rPr>
        <w:t>期</w:t>
      </w:r>
      <w:r>
        <w:rPr>
          <w:rFonts w:hint="eastAsia" w:ascii="宋体" w:hAnsi="宋体" w:eastAsia="宋体" w:cs="宋体"/>
          <w:b/>
          <w:bCs/>
          <w:sz w:val="21"/>
          <w:szCs w:val="21"/>
          <w:lang w:val="en-US" w:eastAsia="zh-CN"/>
        </w:rPr>
        <w:t>限</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合同</w:t>
      </w:r>
      <w:r>
        <w:rPr>
          <w:rFonts w:hint="eastAsia" w:ascii="宋体" w:hAnsi="宋体" w:eastAsia="宋体" w:cs="宋体"/>
          <w:sz w:val="21"/>
          <w:szCs w:val="21"/>
        </w:rPr>
        <w:t>期</w:t>
      </w:r>
      <w:r>
        <w:rPr>
          <w:rFonts w:hint="eastAsia" w:ascii="宋体" w:hAnsi="宋体" w:eastAsia="宋体" w:cs="宋体"/>
          <w:sz w:val="21"/>
          <w:szCs w:val="21"/>
          <w:lang w:val="en-US" w:eastAsia="zh-CN"/>
        </w:rPr>
        <w:t>限</w:t>
      </w:r>
      <w:r>
        <w:rPr>
          <w:rFonts w:hint="eastAsia" w:ascii="宋体" w:hAnsi="宋体" w:eastAsia="宋体" w:cs="宋体"/>
          <w:sz w:val="21"/>
          <w:szCs w:val="21"/>
        </w:rPr>
        <w:t>：两年</w:t>
      </w:r>
      <w:r>
        <w:rPr>
          <w:rFonts w:hint="eastAsia" w:ascii="宋体" w:hAnsi="宋体" w:eastAsia="宋体" w:cs="宋体"/>
          <w:sz w:val="21"/>
          <w:szCs w:val="21"/>
          <w:lang w:eastAsia="zh-CN"/>
        </w:rPr>
        <w:t>。</w:t>
      </w:r>
      <w:r>
        <w:rPr>
          <w:rFonts w:hint="eastAsia" w:ascii="宋体" w:hAnsi="宋体" w:eastAsia="宋体" w:cs="宋体"/>
          <w:sz w:val="21"/>
          <w:szCs w:val="21"/>
        </w:rPr>
        <w:t>合同</w:t>
      </w:r>
      <w:r>
        <w:rPr>
          <w:rFonts w:hint="eastAsia" w:ascii="宋体" w:hAnsi="宋体" w:eastAsia="宋体" w:cs="宋体"/>
          <w:sz w:val="21"/>
          <w:szCs w:val="21"/>
          <w:lang w:val="en-US" w:eastAsia="zh-CN"/>
        </w:rPr>
        <w:t>采用</w:t>
      </w:r>
      <w:r>
        <w:rPr>
          <w:rFonts w:hint="eastAsia" w:ascii="宋体" w:hAnsi="宋体" w:eastAsia="宋体" w:cs="宋体"/>
          <w:sz w:val="21"/>
          <w:szCs w:val="21"/>
        </w:rPr>
        <w:t>一年一签，</w:t>
      </w:r>
      <w:r>
        <w:rPr>
          <w:rFonts w:hint="eastAsia" w:ascii="宋体" w:hAnsi="宋体" w:eastAsia="宋体" w:cs="宋体"/>
          <w:sz w:val="21"/>
          <w:szCs w:val="21"/>
          <w:lang w:val="en-US" w:eastAsia="zh-CN"/>
        </w:rPr>
        <w:t>第一年</w:t>
      </w:r>
      <w:r>
        <w:rPr>
          <w:rFonts w:hint="eastAsia" w:ascii="宋体" w:hAnsi="宋体" w:eastAsia="宋体" w:cs="宋体"/>
          <w:sz w:val="21"/>
          <w:szCs w:val="21"/>
        </w:rPr>
        <w:t>合同</w:t>
      </w:r>
      <w:r>
        <w:rPr>
          <w:rFonts w:hint="eastAsia" w:ascii="宋体" w:hAnsi="宋体" w:eastAsia="宋体" w:cs="宋体"/>
          <w:sz w:val="21"/>
          <w:szCs w:val="21"/>
          <w:lang w:val="en-US" w:eastAsia="zh-CN"/>
        </w:rPr>
        <w:t>期</w:t>
      </w:r>
      <w:r>
        <w:rPr>
          <w:rFonts w:hint="eastAsia" w:ascii="宋体" w:hAnsi="宋体" w:eastAsia="宋体" w:cs="宋体"/>
          <w:sz w:val="21"/>
          <w:szCs w:val="21"/>
        </w:rPr>
        <w:t>到期</w:t>
      </w:r>
      <w:r>
        <w:rPr>
          <w:rFonts w:hint="eastAsia" w:ascii="宋体" w:hAnsi="宋体" w:eastAsia="宋体" w:cs="宋体"/>
          <w:sz w:val="21"/>
          <w:szCs w:val="21"/>
          <w:lang w:val="en-US" w:eastAsia="zh-CN"/>
        </w:rPr>
        <w:t>后</w:t>
      </w:r>
      <w:r>
        <w:rPr>
          <w:rFonts w:hint="eastAsia" w:ascii="宋体" w:hAnsi="宋体" w:eastAsia="宋体" w:cs="宋体"/>
          <w:sz w:val="21"/>
          <w:szCs w:val="21"/>
          <w:lang w:eastAsia="zh-CN"/>
        </w:rPr>
        <w:t>，</w:t>
      </w:r>
      <w:r>
        <w:rPr>
          <w:rFonts w:hint="eastAsia" w:hAnsi="宋体" w:eastAsia="宋体" w:cs="宋体"/>
          <w:sz w:val="21"/>
          <w:szCs w:val="21"/>
          <w:lang w:eastAsia="zh-CN"/>
        </w:rPr>
        <w:t>甲方</w:t>
      </w:r>
      <w:r>
        <w:rPr>
          <w:rFonts w:hint="eastAsia" w:ascii="宋体" w:hAnsi="宋体" w:eastAsia="宋体" w:cs="宋体"/>
          <w:sz w:val="21"/>
          <w:szCs w:val="21"/>
        </w:rPr>
        <w:t>对</w:t>
      </w:r>
      <w:r>
        <w:rPr>
          <w:rFonts w:hint="eastAsia" w:hAnsi="宋体" w:eastAsia="宋体" w:cs="宋体"/>
          <w:sz w:val="21"/>
          <w:szCs w:val="21"/>
          <w:lang w:eastAsia="zh-CN"/>
        </w:rPr>
        <w:t>乙方</w:t>
      </w:r>
      <w:r>
        <w:rPr>
          <w:rFonts w:hint="eastAsia" w:ascii="宋体" w:hAnsi="宋体" w:eastAsia="宋体" w:cs="宋体"/>
          <w:sz w:val="21"/>
          <w:szCs w:val="21"/>
        </w:rPr>
        <w:t>服务</w:t>
      </w:r>
      <w:r>
        <w:rPr>
          <w:rFonts w:hint="eastAsia" w:ascii="宋体" w:hAnsi="宋体" w:eastAsia="宋体" w:cs="宋体"/>
          <w:sz w:val="21"/>
          <w:szCs w:val="21"/>
          <w:lang w:val="en-US" w:eastAsia="zh-CN"/>
        </w:rPr>
        <w:t>开展年度</w:t>
      </w:r>
      <w:r>
        <w:rPr>
          <w:rFonts w:hint="eastAsia" w:ascii="宋体" w:hAnsi="宋体" w:eastAsia="宋体" w:cs="宋体"/>
          <w:sz w:val="21"/>
          <w:szCs w:val="21"/>
        </w:rPr>
        <w:t>考核</w:t>
      </w:r>
      <w:r>
        <w:rPr>
          <w:rFonts w:hint="eastAsia" w:ascii="宋体" w:hAnsi="宋体" w:eastAsia="宋体" w:cs="宋体"/>
          <w:sz w:val="21"/>
          <w:szCs w:val="21"/>
          <w:lang w:eastAsia="zh-CN"/>
        </w:rPr>
        <w:t>。</w:t>
      </w:r>
      <w:r>
        <w:rPr>
          <w:rFonts w:hint="eastAsia" w:ascii="宋体" w:hAnsi="宋体" w:eastAsia="宋体" w:cs="宋体"/>
          <w:sz w:val="21"/>
          <w:szCs w:val="21"/>
        </w:rPr>
        <w:t>考核合格的，可以续签</w:t>
      </w:r>
      <w:r>
        <w:rPr>
          <w:rFonts w:hint="eastAsia" w:ascii="宋体" w:hAnsi="宋体" w:eastAsia="宋体" w:cs="宋体"/>
          <w:sz w:val="21"/>
          <w:szCs w:val="21"/>
          <w:lang w:eastAsia="zh-CN"/>
        </w:rPr>
        <w:t>；</w:t>
      </w:r>
      <w:r>
        <w:rPr>
          <w:rFonts w:hint="eastAsia" w:ascii="宋体" w:hAnsi="宋体" w:eastAsia="宋体" w:cs="宋体"/>
          <w:sz w:val="21"/>
          <w:szCs w:val="21"/>
        </w:rPr>
        <w:t>考核不</w:t>
      </w:r>
      <w:r>
        <w:rPr>
          <w:rFonts w:hint="eastAsia" w:ascii="宋体" w:hAnsi="宋体" w:eastAsia="宋体" w:cs="宋体"/>
          <w:sz w:val="21"/>
          <w:szCs w:val="21"/>
          <w:lang w:val="en-US" w:eastAsia="zh-CN"/>
        </w:rPr>
        <w:t>合格</w:t>
      </w:r>
      <w:r>
        <w:rPr>
          <w:rFonts w:hint="eastAsia" w:ascii="宋体" w:hAnsi="宋体" w:eastAsia="宋体" w:cs="宋体"/>
          <w:sz w:val="21"/>
          <w:szCs w:val="21"/>
        </w:rPr>
        <w:t>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双方终止合同关系，不续签</w:t>
      </w:r>
      <w:r>
        <w:rPr>
          <w:rFonts w:hint="eastAsia" w:ascii="宋体" w:hAnsi="宋体" w:eastAsia="宋体" w:cs="宋体"/>
          <w:sz w:val="21"/>
          <w:szCs w:val="21"/>
        </w:rPr>
        <w:t>。</w:t>
      </w:r>
    </w:p>
    <w:p>
      <w:pPr>
        <w:snapToGrid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六、考核</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（一）采购方按本项目服务标准、要求及约定进行日常检查、季度考核、年度考核。季度考核得分情况作为</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支付</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服务费用的依据之一。年度考核情况作为双方是否续签合同的重要依据。</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生卫部门对</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的服务情况进行日常检查及月度考核。考核分满分为100分，</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根据</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实际服务情况落实打分：</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1.季度考核等级：90分以上为合格等级，80—90分为基本合格等级，80分以下为不合格等级；以上均含本数，以下不含本数。</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季度考核得分在90分以上的，考核结果为合格等级；</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按季度服务费的100%支付当期款项给</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季度考核得分在80分—90分之间的，考核结果为基本合格等级；</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将扣除部分季度服务费作为处罚。具体扣罚标准：得分在80分—85分，则扣罚季度服务费的10%作为处罚；得分在86分—89分，则扣罚季度服务费的5%作为处罚。</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季度考核得分在80分以下的，考核结果为不合格等级；</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将扣除季度服务费的20%作为处罚。</w:t>
      </w:r>
    </w:p>
    <w:p>
      <w:pPr>
        <w:snapToGrid w:val="0"/>
        <w:spacing w:line="360" w:lineRule="auto"/>
        <w:ind w:firstLine="420" w:firstLineChars="200"/>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5.如乙方提供的服务经甲方考核后连续或累计超过2次被评为不合格的（即考核分数在90分以下），甲方有权单方解除本合同，并与乙方以签订服务终止协议形式解除合同关系。</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（三）出现其他违法违规情形的，</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将按规定报相关主管部门处理。</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生卫部门组织各监区对</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的服务情况进行年度考核。考核分满分为100分，</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根据</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实际服务情况落实打分：</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1.年度考核等级：得分90分以上为合格等级，得分90分以下为不合格等级；以上含本数，以下不含本数。</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2.考核结果：合格等级，双方续签合同；不合格等级，双方不再续签合同，双方以签订服务终止协议形式解除合同关系。</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附件：本项目考核表《肇庆监狱2023—2025年度监管区物业管理服务考核表》</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、付款方式：</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（一）合同签订后5个工作日内，</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须以现金或非现金（包括支票、汇票、本票、保函等）向</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支付合同总金额的5%做为履约保证金。在</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履行完任何合同义务后，</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向</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书面申请退还履约保证金，</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一次性无息退还履约保证金。</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（二）履约保证金被扣除后，</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须于7日内补齐全额履约保证金。</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如在7日内未补齐履约保证金，视为违约，</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有权单方面免责解除合同。</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（三）本项目采用先服务后收费。</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以季度为单位支付服务费，每季度服务费为一年度费用的1/4。每季度结束时，由</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对项目进行考核，出具考核验收材料；通过</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考核验收的，</w:t>
      </w:r>
      <w:r>
        <w:rPr>
          <w:rFonts w:hint="eastAsia" w:hAnsi="宋体" w:eastAsia="宋体" w:cs="宋体"/>
          <w:sz w:val="21"/>
          <w:szCs w:val="21"/>
          <w:lang w:val="en-US" w:eastAsia="zh-CN"/>
        </w:rPr>
        <w:t>乙方</w:t>
      </w:r>
      <w:r>
        <w:rPr>
          <w:rFonts w:hint="eastAsia" w:ascii="宋体" w:hAnsi="宋体" w:eastAsia="宋体" w:cs="宋体"/>
          <w:sz w:val="21"/>
          <w:szCs w:val="21"/>
          <w:lang w:val="en-US" w:eastAsia="zh-CN"/>
        </w:rPr>
        <w:t>凭验收书，提供国家正式发票，</w:t>
      </w:r>
      <w:r>
        <w:rPr>
          <w:rFonts w:hint="eastAsia" w:hAnsi="宋体" w:eastAsia="宋体" w:cs="宋体"/>
          <w:sz w:val="21"/>
          <w:szCs w:val="21"/>
          <w:lang w:val="en-US" w:eastAsia="zh-CN"/>
        </w:rPr>
        <w:t>甲方</w:t>
      </w:r>
      <w:r>
        <w:rPr>
          <w:rFonts w:hint="eastAsia" w:ascii="宋体" w:hAnsi="宋体" w:eastAsia="宋体" w:cs="宋体"/>
          <w:sz w:val="21"/>
          <w:szCs w:val="21"/>
          <w:lang w:val="en-US" w:eastAsia="zh-CN"/>
        </w:rPr>
        <w:t>于收到发票后30个工作日内以转帐方式支付服务款</w:t>
      </w:r>
      <w:r>
        <w:rPr>
          <w:rFonts w:hint="eastAsia" w:ascii="宋体" w:hAnsi="宋体" w:eastAsia="宋体" w:cs="宋体"/>
          <w:sz w:val="21"/>
          <w:szCs w:val="21"/>
        </w:rPr>
        <w:t>（</w:t>
      </w:r>
      <w:r>
        <w:rPr>
          <w:rFonts w:hint="eastAsia" w:hAnsi="宋体" w:eastAsia="宋体" w:cs="宋体"/>
          <w:sz w:val="21"/>
          <w:szCs w:val="21"/>
          <w:lang w:eastAsia="zh-CN"/>
        </w:rPr>
        <w:t>甲方</w:t>
      </w:r>
      <w:r>
        <w:rPr>
          <w:rFonts w:hint="eastAsia" w:ascii="宋体" w:hAnsi="宋体" w:eastAsia="宋体" w:cs="宋体"/>
          <w:sz w:val="21"/>
          <w:szCs w:val="21"/>
        </w:rPr>
        <w:t>向财政部门申请办理国库支付即视为已按期支付）。</w:t>
      </w:r>
    </w:p>
    <w:p>
      <w:pPr>
        <w:snapToGrid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八、争议解决方式</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本合同发生争议，由双方</w:t>
      </w:r>
      <w:r>
        <w:rPr>
          <w:rFonts w:hint="eastAsia" w:ascii="宋体" w:hAnsi="宋体" w:eastAsia="宋体" w:cs="宋体"/>
          <w:sz w:val="21"/>
          <w:szCs w:val="21"/>
          <w:lang w:val="en-US" w:eastAsia="zh-CN"/>
        </w:rPr>
        <w:t>友好</w:t>
      </w:r>
      <w:r>
        <w:rPr>
          <w:rFonts w:hint="eastAsia" w:ascii="宋体" w:hAnsi="宋体" w:eastAsia="宋体" w:cs="宋体"/>
          <w:sz w:val="21"/>
          <w:szCs w:val="21"/>
        </w:rPr>
        <w:t>协商</w:t>
      </w:r>
      <w:r>
        <w:rPr>
          <w:rFonts w:hint="eastAsia" w:ascii="宋体" w:hAnsi="宋体" w:eastAsia="宋体" w:cs="宋体"/>
          <w:sz w:val="21"/>
          <w:szCs w:val="21"/>
          <w:lang w:val="en-US" w:eastAsia="zh-CN"/>
        </w:rPr>
        <w:t>或</w:t>
      </w:r>
      <w:r>
        <w:rPr>
          <w:rFonts w:hint="eastAsia" w:ascii="宋体" w:hAnsi="宋体" w:eastAsia="宋体" w:cs="宋体"/>
          <w:sz w:val="21"/>
          <w:szCs w:val="21"/>
        </w:rPr>
        <w:t>调解解决</w:t>
      </w:r>
      <w:r>
        <w:rPr>
          <w:rFonts w:hint="eastAsia" w:ascii="宋体" w:hAnsi="宋体" w:eastAsia="宋体" w:cs="宋体"/>
          <w:sz w:val="21"/>
          <w:szCs w:val="21"/>
          <w:lang w:eastAsia="zh-CN"/>
        </w:rPr>
        <w:t>；</w:t>
      </w:r>
      <w:r>
        <w:rPr>
          <w:rFonts w:hint="eastAsia" w:ascii="宋体" w:hAnsi="宋体" w:eastAsia="宋体" w:cs="宋体"/>
          <w:sz w:val="21"/>
          <w:szCs w:val="21"/>
        </w:rPr>
        <w:t>协商或调解不成时</w:t>
      </w:r>
      <w:r>
        <w:rPr>
          <w:rFonts w:hint="eastAsia" w:ascii="宋体" w:hAnsi="宋体" w:eastAsia="宋体" w:cs="宋体"/>
          <w:sz w:val="21"/>
          <w:szCs w:val="21"/>
          <w:lang w:eastAsia="zh-CN"/>
        </w:rPr>
        <w:t>，</w:t>
      </w:r>
      <w:r>
        <w:rPr>
          <w:rFonts w:hint="eastAsia" w:ascii="宋体" w:hAnsi="宋体" w:eastAsia="宋体" w:cs="宋体"/>
          <w:sz w:val="21"/>
          <w:szCs w:val="21"/>
        </w:rPr>
        <w:t>可以向</w:t>
      </w:r>
      <w:r>
        <w:rPr>
          <w:rFonts w:hint="eastAsia" w:hAnsi="宋体" w:eastAsia="宋体" w:cs="宋体"/>
          <w:sz w:val="21"/>
          <w:szCs w:val="21"/>
          <w:lang w:val="en-US" w:eastAsia="zh-CN"/>
        </w:rPr>
        <w:t>甲方</w:t>
      </w:r>
      <w:r>
        <w:rPr>
          <w:rFonts w:hint="eastAsia" w:ascii="宋体" w:hAnsi="宋体" w:eastAsia="宋体" w:cs="宋体"/>
          <w:sz w:val="21"/>
          <w:szCs w:val="21"/>
        </w:rPr>
        <w:t>所在地人民法院提起诉讼（在诉讼期间，除有争议部分的事项外，合同其他部分仍应继续履行）。</w:t>
      </w:r>
    </w:p>
    <w:p>
      <w:pPr>
        <w:snapToGrid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九、不可抗力</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由于不可抗力的原因，一方不能履行合同义务的，应当在不可抗力发生之日起 14 天内以书面形式通知对方，证明不可抗力事件的存在。</w:t>
      </w:r>
    </w:p>
    <w:p>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不可抗力事件发生后，</w:t>
      </w:r>
      <w:r>
        <w:rPr>
          <w:rFonts w:hint="eastAsia" w:hAnsi="宋体" w:eastAsia="宋体" w:cs="宋体"/>
          <w:sz w:val="21"/>
          <w:szCs w:val="21"/>
          <w:lang w:val="en-US" w:eastAsia="zh-CN"/>
        </w:rPr>
        <w:t>乙方</w:t>
      </w:r>
      <w:r>
        <w:rPr>
          <w:rFonts w:hint="eastAsia" w:ascii="宋体" w:hAnsi="宋体" w:eastAsia="宋体" w:cs="宋体"/>
          <w:sz w:val="21"/>
          <w:szCs w:val="21"/>
        </w:rPr>
        <w:t>和</w:t>
      </w:r>
      <w:r>
        <w:rPr>
          <w:rFonts w:hint="eastAsia" w:hAnsi="宋体" w:eastAsia="宋体" w:cs="宋体"/>
          <w:sz w:val="21"/>
          <w:szCs w:val="21"/>
          <w:lang w:val="en-US" w:eastAsia="zh-CN"/>
        </w:rPr>
        <w:t>甲方</w:t>
      </w:r>
      <w:r>
        <w:rPr>
          <w:rFonts w:hint="eastAsia" w:ascii="宋体" w:hAnsi="宋体" w:eastAsia="宋体" w:cs="宋体"/>
          <w:sz w:val="21"/>
          <w:szCs w:val="21"/>
        </w:rPr>
        <w:t>应当积极寻求以合理的方式履行本合同。如不可抗力无法消除，致使合同目的无法实现的，双方均有权解除合同，且均不互相索赔。</w:t>
      </w:r>
    </w:p>
    <w:p>
      <w:pPr>
        <w:snapToGrid w:val="0"/>
        <w:spacing w:line="360" w:lineRule="auto"/>
        <w:ind w:firstLine="420" w:firstLineChars="200"/>
        <w:rPr>
          <w:rFonts w:hint="eastAsia" w:ascii="宋体" w:hAnsi="宋体" w:eastAsia="宋体" w:cs="宋体"/>
          <w:sz w:val="21"/>
          <w:szCs w:val="21"/>
        </w:rPr>
      </w:pPr>
    </w:p>
    <w:p>
      <w:pPr>
        <w:keepNext w:val="0"/>
        <w:keepLines w:val="0"/>
        <w:pageBreakBefore w:val="0"/>
        <w:kinsoku/>
        <w:wordWrap/>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十、通知</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一</w:t>
      </w:r>
      <w:r>
        <w:rPr>
          <w:rFonts w:hint="eastAsia" w:hAnsi="宋体" w:eastAsia="宋体" w:cs="宋体"/>
          <w:sz w:val="21"/>
          <w:szCs w:val="21"/>
          <w:lang w:eastAsia="zh-CN"/>
        </w:rPr>
        <w:t>）</w:t>
      </w:r>
      <w:r>
        <w:rPr>
          <w:rFonts w:hint="eastAsia" w:ascii="宋体" w:hAnsi="宋体" w:eastAsia="宋体" w:cs="宋体"/>
          <w:sz w:val="21"/>
          <w:szCs w:val="21"/>
        </w:rPr>
        <w:t>本合同一方给对方的通知，应用书面形式</w:t>
      </w:r>
      <w:r>
        <w:rPr>
          <w:rFonts w:hint="eastAsia" w:ascii="宋体" w:hAnsi="宋体" w:eastAsia="宋体" w:cs="宋体"/>
          <w:sz w:val="21"/>
          <w:szCs w:val="21"/>
          <w:lang w:val="en-US" w:eastAsia="zh-CN"/>
        </w:rPr>
        <w:t>或其他数字传送方式</w:t>
      </w:r>
      <w:r>
        <w:rPr>
          <w:rFonts w:hint="eastAsia" w:ascii="宋体" w:hAnsi="宋体" w:eastAsia="宋体" w:cs="宋体"/>
          <w:sz w:val="21"/>
          <w:szCs w:val="21"/>
        </w:rPr>
        <w:t>送达合同中规定的对方地址</w:t>
      </w:r>
      <w:r>
        <w:rPr>
          <w:rFonts w:hint="eastAsia" w:ascii="宋体" w:hAnsi="宋体" w:eastAsia="宋体" w:cs="宋体"/>
          <w:sz w:val="21"/>
          <w:szCs w:val="21"/>
          <w:lang w:val="en-US" w:eastAsia="zh-CN"/>
        </w:rPr>
        <w:t>或联系人的电话、电脑等数字设备</w:t>
      </w:r>
      <w:r>
        <w:rPr>
          <w:rFonts w:hint="eastAsia" w:ascii="宋体" w:hAnsi="宋体" w:eastAsia="宋体" w:cs="宋体"/>
          <w:sz w:val="21"/>
          <w:szCs w:val="21"/>
        </w:rPr>
        <w:t>。</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二</w:t>
      </w:r>
      <w:r>
        <w:rPr>
          <w:rFonts w:hint="eastAsia" w:hAnsi="宋体" w:eastAsia="宋体" w:cs="宋体"/>
          <w:sz w:val="21"/>
          <w:szCs w:val="21"/>
          <w:lang w:eastAsia="zh-CN"/>
        </w:rPr>
        <w:t>）</w:t>
      </w:r>
      <w:r>
        <w:rPr>
          <w:rFonts w:hint="eastAsia" w:ascii="宋体" w:hAnsi="宋体" w:eastAsia="宋体" w:cs="宋体"/>
          <w:sz w:val="21"/>
          <w:szCs w:val="21"/>
        </w:rPr>
        <w:t>通知以送到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传送</w:t>
      </w:r>
      <w:r>
        <w:rPr>
          <w:rFonts w:hint="eastAsia" w:ascii="宋体" w:hAnsi="宋体" w:eastAsia="宋体" w:cs="宋体"/>
          <w:sz w:val="21"/>
          <w:szCs w:val="21"/>
          <w:lang w:eastAsia="zh-CN"/>
        </w:rPr>
        <w:t>）</w:t>
      </w:r>
      <w:r>
        <w:rPr>
          <w:rFonts w:hint="eastAsia" w:ascii="宋体" w:hAnsi="宋体" w:eastAsia="宋体" w:cs="宋体"/>
          <w:sz w:val="21"/>
          <w:szCs w:val="21"/>
        </w:rPr>
        <w:t>日期或通知书的生效日期为生效日期，两者中以晚的一个日期为准。</w:t>
      </w:r>
    </w:p>
    <w:p>
      <w:pPr>
        <w:keepNext w:val="0"/>
        <w:keepLines w:val="0"/>
        <w:pageBreakBefore w:val="0"/>
        <w:kinsoku/>
        <w:wordWrap/>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w:t>
      </w:r>
      <w:r>
        <w:rPr>
          <w:rFonts w:hint="eastAsia" w:hAnsi="宋体" w:eastAsia="宋体" w:cs="宋体"/>
          <w:b/>
          <w:sz w:val="21"/>
          <w:szCs w:val="21"/>
          <w:lang w:val="en-US" w:eastAsia="zh-CN"/>
        </w:rPr>
        <w:t>一</w:t>
      </w:r>
      <w:r>
        <w:rPr>
          <w:rFonts w:hint="eastAsia" w:ascii="宋体" w:hAnsi="宋体" w:eastAsia="宋体" w:cs="宋体"/>
          <w:b/>
          <w:sz w:val="21"/>
          <w:szCs w:val="21"/>
        </w:rPr>
        <w:t>、合同生效</w:t>
      </w:r>
    </w:p>
    <w:p>
      <w:pPr>
        <w:keepNext w:val="0"/>
        <w:keepLines w:val="0"/>
        <w:pageBreakBefore w:val="0"/>
        <w:kinsoku/>
        <w:wordWrap/>
        <w:topLinePunct w:val="0"/>
        <w:bidi w:val="0"/>
        <w:snapToGrid w:val="0"/>
        <w:spacing w:line="360" w:lineRule="auto"/>
        <w:ind w:firstLine="505" w:firstLineChars="250"/>
        <w:rPr>
          <w:rFonts w:hint="eastAsia" w:ascii="宋体" w:hAnsi="宋体" w:eastAsia="宋体" w:cs="宋体"/>
          <w:spacing w:val="-4"/>
          <w:sz w:val="21"/>
          <w:szCs w:val="21"/>
        </w:rPr>
      </w:pPr>
      <w:r>
        <w:rPr>
          <w:rFonts w:hint="eastAsia" w:ascii="宋体" w:hAnsi="宋体" w:eastAsia="宋体" w:cs="宋体"/>
          <w:spacing w:val="-4"/>
          <w:sz w:val="21"/>
          <w:szCs w:val="21"/>
        </w:rPr>
        <w:t>本合同经双方授权代表签字并加盖合同专用章或公章之日起生效，合同生效日期以最后一个签字日为准。</w:t>
      </w:r>
    </w:p>
    <w:p>
      <w:pPr>
        <w:keepNext w:val="0"/>
        <w:keepLines w:val="0"/>
        <w:pageBreakBefore w:val="0"/>
        <w:kinsoku/>
        <w:wordWrap/>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w:t>
      </w:r>
      <w:r>
        <w:rPr>
          <w:rFonts w:hint="eastAsia" w:hAnsi="宋体" w:eastAsia="宋体" w:cs="宋体"/>
          <w:b/>
          <w:sz w:val="21"/>
          <w:szCs w:val="21"/>
          <w:lang w:val="en-US" w:eastAsia="zh-CN"/>
        </w:rPr>
        <w:t>二</w:t>
      </w:r>
      <w:r>
        <w:rPr>
          <w:rFonts w:hint="eastAsia" w:ascii="宋体" w:hAnsi="宋体" w:eastAsia="宋体" w:cs="宋体"/>
          <w:b/>
          <w:sz w:val="21"/>
          <w:szCs w:val="21"/>
        </w:rPr>
        <w:t>、其他</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一</w:t>
      </w:r>
      <w:r>
        <w:rPr>
          <w:rFonts w:hint="eastAsia" w:hAnsi="宋体" w:eastAsia="宋体" w:cs="宋体"/>
          <w:sz w:val="21"/>
          <w:szCs w:val="21"/>
          <w:lang w:eastAsia="zh-CN"/>
        </w:rPr>
        <w:t>）</w:t>
      </w:r>
      <w:r>
        <w:rPr>
          <w:rFonts w:hint="eastAsia" w:ascii="宋体" w:hAnsi="宋体" w:eastAsia="宋体" w:cs="宋体"/>
          <w:sz w:val="21"/>
          <w:szCs w:val="21"/>
        </w:rPr>
        <w:t>本项目合同由下列文件组成，均为本合同不可分割的部分，下列文件的优先解释顺序如下：</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本合同执行期间甲、乙双方签署确认的文件（包括会议纪要、补充协议、往来信函及修正文件）；</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本合同；</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3.成交</w:t>
      </w:r>
      <w:r>
        <w:rPr>
          <w:rFonts w:hint="eastAsia" w:ascii="宋体" w:hAnsi="宋体" w:eastAsia="宋体" w:cs="宋体"/>
          <w:sz w:val="21"/>
          <w:szCs w:val="21"/>
        </w:rPr>
        <w:t>通知书；</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4.</w:t>
      </w:r>
      <w:r>
        <w:rPr>
          <w:rFonts w:hint="eastAsia" w:hAnsi="宋体" w:eastAsia="宋体" w:cs="宋体"/>
          <w:sz w:val="21"/>
          <w:szCs w:val="21"/>
          <w:lang w:eastAsia="zh-CN"/>
        </w:rPr>
        <w:t>询价文件</w:t>
      </w:r>
      <w:r>
        <w:rPr>
          <w:rFonts w:hint="eastAsia" w:ascii="宋体" w:hAnsi="宋体" w:eastAsia="宋体" w:cs="宋体"/>
          <w:sz w:val="21"/>
          <w:szCs w:val="21"/>
        </w:rPr>
        <w:t>（含补遗书、</w:t>
      </w:r>
      <w:r>
        <w:rPr>
          <w:rFonts w:hint="eastAsia" w:hAnsi="宋体" w:eastAsia="宋体" w:cs="宋体"/>
          <w:sz w:val="21"/>
          <w:szCs w:val="21"/>
          <w:lang w:eastAsia="zh-CN"/>
        </w:rPr>
        <w:t>询价文件</w:t>
      </w:r>
      <w:r>
        <w:rPr>
          <w:rFonts w:hint="eastAsia" w:ascii="宋体" w:hAnsi="宋体" w:eastAsia="宋体" w:cs="宋体"/>
          <w:sz w:val="21"/>
          <w:szCs w:val="21"/>
        </w:rPr>
        <w:t>澄清、答疑会议纪要等）；</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5.报价文件</w:t>
      </w:r>
      <w:r>
        <w:rPr>
          <w:rFonts w:hint="eastAsia" w:ascii="宋体" w:hAnsi="宋体" w:eastAsia="宋体" w:cs="宋体"/>
          <w:sz w:val="21"/>
          <w:szCs w:val="21"/>
        </w:rPr>
        <w:t>及其附件（含</w:t>
      </w:r>
      <w:r>
        <w:rPr>
          <w:rFonts w:hint="eastAsia" w:hAnsi="宋体" w:eastAsia="宋体" w:cs="宋体"/>
          <w:sz w:val="21"/>
          <w:szCs w:val="21"/>
          <w:lang w:eastAsia="zh-CN"/>
        </w:rPr>
        <w:t>报价文件</w:t>
      </w:r>
      <w:r>
        <w:rPr>
          <w:rFonts w:hint="eastAsia" w:ascii="宋体" w:hAnsi="宋体" w:eastAsia="宋体" w:cs="宋体"/>
          <w:sz w:val="21"/>
          <w:szCs w:val="21"/>
        </w:rPr>
        <w:t>澄清等）；</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6.</w:t>
      </w:r>
      <w:r>
        <w:rPr>
          <w:rFonts w:hint="eastAsia" w:ascii="宋体" w:hAnsi="宋体" w:eastAsia="宋体" w:cs="宋体"/>
          <w:sz w:val="21"/>
          <w:szCs w:val="21"/>
        </w:rPr>
        <w:t>标准、规范及有关技术文件；</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7.</w:t>
      </w:r>
      <w:r>
        <w:rPr>
          <w:rFonts w:hint="eastAsia" w:ascii="宋体" w:hAnsi="宋体" w:eastAsia="宋体" w:cs="宋体"/>
          <w:sz w:val="21"/>
          <w:szCs w:val="21"/>
        </w:rPr>
        <w:t>组成合同的其他文件。</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二</w:t>
      </w:r>
      <w:r>
        <w:rPr>
          <w:rFonts w:hint="eastAsia" w:hAnsi="宋体" w:eastAsia="宋体" w:cs="宋体"/>
          <w:sz w:val="21"/>
          <w:szCs w:val="21"/>
          <w:lang w:eastAsia="zh-CN"/>
        </w:rPr>
        <w:t>）</w:t>
      </w:r>
      <w:r>
        <w:rPr>
          <w:rFonts w:hint="eastAsia" w:ascii="宋体" w:hAnsi="宋体" w:eastAsia="宋体" w:cs="宋体"/>
          <w:sz w:val="21"/>
          <w:szCs w:val="21"/>
        </w:rPr>
        <w:t>本项目合同一式五份，甲方</w:t>
      </w:r>
      <w:r>
        <w:rPr>
          <w:rFonts w:hint="eastAsia" w:ascii="宋体" w:hAnsi="宋体" w:eastAsia="宋体" w:cs="宋体"/>
          <w:sz w:val="21"/>
          <w:szCs w:val="21"/>
          <w:lang w:val="en-US" w:eastAsia="zh-CN"/>
        </w:rPr>
        <w:t>四</w:t>
      </w:r>
      <w:r>
        <w:rPr>
          <w:rFonts w:hint="eastAsia" w:ascii="宋体" w:hAnsi="宋体" w:eastAsia="宋体" w:cs="宋体"/>
          <w:sz w:val="21"/>
          <w:szCs w:val="21"/>
        </w:rPr>
        <w:t>份，</w:t>
      </w:r>
      <w:r>
        <w:rPr>
          <w:rFonts w:hint="eastAsia" w:ascii="宋体" w:hAnsi="宋体" w:eastAsia="宋体" w:cs="宋体"/>
          <w:sz w:val="21"/>
          <w:szCs w:val="21"/>
          <w:lang w:val="en-US" w:eastAsia="zh-CN"/>
        </w:rPr>
        <w:t>乙方</w:t>
      </w:r>
      <w:r>
        <w:rPr>
          <w:rFonts w:hint="eastAsia" w:ascii="宋体" w:hAnsi="宋体" w:eastAsia="宋体" w:cs="宋体"/>
          <w:sz w:val="21"/>
          <w:szCs w:val="21"/>
        </w:rPr>
        <w:t>一份。</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三</w:t>
      </w:r>
      <w:r>
        <w:rPr>
          <w:rFonts w:hint="eastAsia" w:hAnsi="宋体" w:eastAsia="宋体" w:cs="宋体"/>
          <w:sz w:val="21"/>
          <w:szCs w:val="21"/>
          <w:lang w:eastAsia="zh-CN"/>
        </w:rPr>
        <w:t>）</w:t>
      </w:r>
      <w:r>
        <w:rPr>
          <w:rFonts w:hint="eastAsia" w:ascii="宋体" w:hAnsi="宋体" w:eastAsia="宋体" w:cs="宋体"/>
          <w:sz w:val="21"/>
          <w:szCs w:val="21"/>
        </w:rPr>
        <w:t>本合同未尽事宜，由双方协商处理。</w:t>
      </w:r>
    </w:p>
    <w:p>
      <w:pPr>
        <w:pStyle w:val="14"/>
        <w:keepNext w:val="0"/>
        <w:keepLines w:val="0"/>
        <w:pageBreakBefore w:val="0"/>
        <w:kinsoku/>
        <w:wordWrap/>
        <w:topLinePunct w:val="0"/>
        <w:bidi w:val="0"/>
        <w:spacing w:line="360" w:lineRule="auto"/>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以下没有正文</w:t>
      </w:r>
      <w:r>
        <w:rPr>
          <w:rFonts w:hint="eastAsia" w:ascii="宋体" w:hAnsi="宋体" w:eastAsia="宋体" w:cs="宋体"/>
          <w:sz w:val="21"/>
          <w:szCs w:val="21"/>
          <w:lang w:eastAsia="zh-CN"/>
        </w:rPr>
        <w:t>）</w:t>
      </w:r>
    </w:p>
    <w:p>
      <w:pPr>
        <w:snapToGrid w:val="0"/>
        <w:spacing w:line="360" w:lineRule="auto"/>
        <w:rPr>
          <w:rFonts w:hint="eastAsia" w:ascii="宋体" w:hAnsi="宋体" w:eastAsia="宋体" w:cs="宋体"/>
          <w:sz w:val="21"/>
          <w:szCs w:val="21"/>
        </w:rPr>
      </w:pPr>
    </w:p>
    <w:p>
      <w:pPr>
        <w:snapToGrid w:val="0"/>
        <w:spacing w:line="600" w:lineRule="auto"/>
        <w:rPr>
          <w:rFonts w:hint="default" w:hAnsi="宋体" w:eastAsia="宋体" w:cs="宋体"/>
          <w:sz w:val="21"/>
          <w:szCs w:val="21"/>
          <w:u w:val="single"/>
          <w:lang w:val="en-US" w:eastAsia="zh-CN"/>
        </w:rPr>
      </w:pPr>
      <w:r>
        <w:rPr>
          <w:rFonts w:hint="eastAsia" w:ascii="宋体" w:hAnsi="宋体" w:eastAsia="宋体" w:cs="宋体"/>
          <w:sz w:val="21"/>
          <w:szCs w:val="21"/>
        </w:rPr>
        <w:t>甲方（盖章）：</w:t>
      </w:r>
      <w:r>
        <w:rPr>
          <w:rFonts w:hint="eastAsia" w:ascii="宋体" w:hAnsi="宋体" w:eastAsia="宋体" w:cs="宋体"/>
          <w:sz w:val="21"/>
          <w:szCs w:val="21"/>
          <w:u w:val="single"/>
        </w:rPr>
        <w:t>广东省肇庆</w:t>
      </w:r>
      <w:r>
        <w:rPr>
          <w:rFonts w:hint="eastAsia" w:hAnsi="宋体" w:eastAsia="宋体" w:cs="宋体"/>
          <w:sz w:val="21"/>
          <w:szCs w:val="21"/>
          <w:u w:val="single"/>
          <w:lang w:val="en-US" w:eastAsia="zh-CN"/>
        </w:rPr>
        <w:t>监狱</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乙方（盖章）：</w:t>
      </w:r>
      <w:r>
        <w:rPr>
          <w:rFonts w:hint="eastAsia" w:hAnsi="宋体" w:eastAsia="宋体" w:cs="宋体"/>
          <w:sz w:val="21"/>
          <w:szCs w:val="21"/>
          <w:u w:val="single"/>
          <w:lang w:val="en-US" w:eastAsia="zh-CN"/>
        </w:rPr>
        <w:t xml:space="preserve">                   </w:t>
      </w:r>
    </w:p>
    <w:p>
      <w:pPr>
        <w:snapToGrid w:val="0"/>
        <w:spacing w:line="600" w:lineRule="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p>
    <w:p>
      <w:pPr>
        <w:snapToGrid w:val="0"/>
        <w:spacing w:line="600" w:lineRule="auto"/>
        <w:rPr>
          <w:rFonts w:hint="eastAsia" w:ascii="宋体" w:hAnsi="宋体" w:eastAsia="宋体" w:cs="宋体"/>
          <w:sz w:val="21"/>
          <w:szCs w:val="21"/>
          <w:u w:val="single"/>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p>
    <w:p>
      <w:pPr>
        <w:snapToGrid w:val="0"/>
        <w:spacing w:line="600" w:lineRule="auto"/>
        <w:rPr>
          <w:rFonts w:hint="eastAsia" w:ascii="宋体" w:hAnsi="宋体" w:eastAsia="宋体" w:cs="宋体"/>
          <w:sz w:val="21"/>
          <w:szCs w:val="21"/>
          <w:u w:val="single"/>
        </w:rPr>
      </w:pP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0758-3173803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建行肇庆市四会支行</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账号：</w:t>
      </w:r>
      <w:r>
        <w:rPr>
          <w:rFonts w:hint="eastAsia" w:ascii="宋体" w:hAnsi="宋体" w:eastAsia="宋体" w:cs="宋体"/>
          <w:sz w:val="21"/>
          <w:szCs w:val="21"/>
          <w:u w:val="single"/>
        </w:rPr>
        <w:t>44050170720109443788</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账号：</w:t>
      </w:r>
      <w:r>
        <w:rPr>
          <w:rFonts w:hint="eastAsia" w:ascii="宋体" w:hAnsi="宋体" w:eastAsia="宋体" w:cs="宋体"/>
          <w:sz w:val="21"/>
          <w:szCs w:val="21"/>
          <w:u w:val="single"/>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广东省四会市</w:t>
      </w:r>
      <w:r>
        <w:rPr>
          <w:rFonts w:hint="eastAsia" w:ascii="宋体" w:hAnsi="宋体" w:eastAsia="宋体" w:cs="宋体"/>
          <w:sz w:val="21"/>
          <w:szCs w:val="21"/>
          <w:u w:val="single"/>
          <w:lang w:val="en-US" w:eastAsia="zh-CN"/>
        </w:rPr>
        <w:t>汶塘路1号</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地址：</w:t>
      </w:r>
      <w:r>
        <w:rPr>
          <w:rFonts w:hint="eastAsia" w:ascii="宋体" w:hAnsi="宋体" w:eastAsia="宋体" w:cs="宋体"/>
          <w:sz w:val="21"/>
          <w:szCs w:val="21"/>
          <w:u w:val="single"/>
        </w:rPr>
        <w:t xml:space="preserve">                     </w:t>
      </w:r>
    </w:p>
    <w:p>
      <w:pPr>
        <w:snapToGrid w:val="0"/>
        <w:spacing w:line="360" w:lineRule="auto"/>
        <w:rPr>
          <w:sz w:val="21"/>
          <w:szCs w:val="21"/>
        </w:rPr>
      </w:pPr>
      <w:r>
        <w:rPr>
          <w:rFonts w:hint="eastAsia" w:ascii="宋体" w:hAnsi="宋体" w:eastAsia="宋体" w:cs="宋体"/>
          <w:sz w:val="21"/>
          <w:szCs w:val="21"/>
        </w:rPr>
        <w:t>签约时间：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 xml:space="preserve">日                </w:t>
      </w:r>
      <w:r>
        <w:rPr>
          <w:rFonts w:hint="eastAsia" w:hAnsi="宋体" w:eastAsia="宋体" w:cs="宋体"/>
          <w:sz w:val="21"/>
          <w:szCs w:val="21"/>
          <w:lang w:val="en-US" w:eastAsia="zh-CN"/>
        </w:rPr>
        <w:t xml:space="preserve"> </w:t>
      </w:r>
      <w:r>
        <w:rPr>
          <w:rFonts w:hint="eastAsia" w:ascii="宋体" w:hAnsi="宋体" w:eastAsia="宋体" w:cs="宋体"/>
          <w:sz w:val="21"/>
          <w:szCs w:val="21"/>
        </w:rPr>
        <w:t>签约时间：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2"/>
      </w:pPr>
    </w:p>
    <w:p>
      <w:pPr>
        <w:rPr>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ZjZjJlZWVjMTVhYmJmODliYWVjYTMxZmU4NzNjMDIifQ=="/>
  </w:docVars>
  <w:rsids>
    <w:rsidRoot w:val="00B3609E"/>
    <w:rsid w:val="00054459"/>
    <w:rsid w:val="00112F00"/>
    <w:rsid w:val="00164F58"/>
    <w:rsid w:val="0016586E"/>
    <w:rsid w:val="001825BE"/>
    <w:rsid w:val="001863D1"/>
    <w:rsid w:val="001B77DA"/>
    <w:rsid w:val="00227CD9"/>
    <w:rsid w:val="00247D46"/>
    <w:rsid w:val="00297EF9"/>
    <w:rsid w:val="002A183F"/>
    <w:rsid w:val="002D2311"/>
    <w:rsid w:val="00315813"/>
    <w:rsid w:val="00322B75"/>
    <w:rsid w:val="00367C25"/>
    <w:rsid w:val="00374D7E"/>
    <w:rsid w:val="00384AD8"/>
    <w:rsid w:val="003C1748"/>
    <w:rsid w:val="003D2E4D"/>
    <w:rsid w:val="004959D5"/>
    <w:rsid w:val="004B0108"/>
    <w:rsid w:val="004C6823"/>
    <w:rsid w:val="005171DD"/>
    <w:rsid w:val="00525A0B"/>
    <w:rsid w:val="006206ED"/>
    <w:rsid w:val="00620796"/>
    <w:rsid w:val="0062136A"/>
    <w:rsid w:val="00636BFA"/>
    <w:rsid w:val="00672839"/>
    <w:rsid w:val="00682C61"/>
    <w:rsid w:val="006C3136"/>
    <w:rsid w:val="006D0000"/>
    <w:rsid w:val="006D10FF"/>
    <w:rsid w:val="00792D7C"/>
    <w:rsid w:val="007E4A2E"/>
    <w:rsid w:val="00805B66"/>
    <w:rsid w:val="0083170C"/>
    <w:rsid w:val="00893C02"/>
    <w:rsid w:val="008F1CE4"/>
    <w:rsid w:val="00984898"/>
    <w:rsid w:val="009B1014"/>
    <w:rsid w:val="00A22381"/>
    <w:rsid w:val="00A94DF2"/>
    <w:rsid w:val="00AE2AB3"/>
    <w:rsid w:val="00B06DAB"/>
    <w:rsid w:val="00B2539F"/>
    <w:rsid w:val="00B3609E"/>
    <w:rsid w:val="00B814C7"/>
    <w:rsid w:val="00B95935"/>
    <w:rsid w:val="00BA5F0E"/>
    <w:rsid w:val="00BD4972"/>
    <w:rsid w:val="00BF3628"/>
    <w:rsid w:val="00C36227"/>
    <w:rsid w:val="00C70DF6"/>
    <w:rsid w:val="00CC25BD"/>
    <w:rsid w:val="00CF3807"/>
    <w:rsid w:val="00D96BDB"/>
    <w:rsid w:val="00DC5AB3"/>
    <w:rsid w:val="00DE4519"/>
    <w:rsid w:val="00DF54EE"/>
    <w:rsid w:val="00E070D8"/>
    <w:rsid w:val="00E17A86"/>
    <w:rsid w:val="00E30887"/>
    <w:rsid w:val="00E52E94"/>
    <w:rsid w:val="00E91556"/>
    <w:rsid w:val="00EC0E75"/>
    <w:rsid w:val="00EE6340"/>
    <w:rsid w:val="00F12745"/>
    <w:rsid w:val="00F151B5"/>
    <w:rsid w:val="00F16652"/>
    <w:rsid w:val="00F1796A"/>
    <w:rsid w:val="00F547C4"/>
    <w:rsid w:val="00F5769E"/>
    <w:rsid w:val="00F64B53"/>
    <w:rsid w:val="00F73550"/>
    <w:rsid w:val="00FB1375"/>
    <w:rsid w:val="00FD3B2C"/>
    <w:rsid w:val="01E206CD"/>
    <w:rsid w:val="05F36C33"/>
    <w:rsid w:val="0720036D"/>
    <w:rsid w:val="07BF5E47"/>
    <w:rsid w:val="09A834F3"/>
    <w:rsid w:val="09CC3ABE"/>
    <w:rsid w:val="0A0B3CFA"/>
    <w:rsid w:val="0C5A5F1C"/>
    <w:rsid w:val="0CBE5422"/>
    <w:rsid w:val="0D6B08FF"/>
    <w:rsid w:val="106D6756"/>
    <w:rsid w:val="10A735CB"/>
    <w:rsid w:val="11E712D5"/>
    <w:rsid w:val="12193476"/>
    <w:rsid w:val="12234D80"/>
    <w:rsid w:val="127B0E79"/>
    <w:rsid w:val="14BE52B8"/>
    <w:rsid w:val="15325959"/>
    <w:rsid w:val="1580060F"/>
    <w:rsid w:val="16B22CA9"/>
    <w:rsid w:val="173637BF"/>
    <w:rsid w:val="18AA0090"/>
    <w:rsid w:val="18B1402F"/>
    <w:rsid w:val="18F52353"/>
    <w:rsid w:val="19D61C12"/>
    <w:rsid w:val="1A2608F3"/>
    <w:rsid w:val="1BED1143"/>
    <w:rsid w:val="1C562791"/>
    <w:rsid w:val="1CD9533A"/>
    <w:rsid w:val="1E3C7CCD"/>
    <w:rsid w:val="1E804EC6"/>
    <w:rsid w:val="1EE1542B"/>
    <w:rsid w:val="200C25FC"/>
    <w:rsid w:val="20D72C0F"/>
    <w:rsid w:val="211901B7"/>
    <w:rsid w:val="21251642"/>
    <w:rsid w:val="212C6365"/>
    <w:rsid w:val="21793AA9"/>
    <w:rsid w:val="217E1017"/>
    <w:rsid w:val="21A8425F"/>
    <w:rsid w:val="21AF6BCE"/>
    <w:rsid w:val="224E60D6"/>
    <w:rsid w:val="23DA13B5"/>
    <w:rsid w:val="271852BE"/>
    <w:rsid w:val="273B7144"/>
    <w:rsid w:val="2885632C"/>
    <w:rsid w:val="295A0E62"/>
    <w:rsid w:val="29F42195"/>
    <w:rsid w:val="2A716489"/>
    <w:rsid w:val="2AAF62F0"/>
    <w:rsid w:val="2CB517A3"/>
    <w:rsid w:val="33585552"/>
    <w:rsid w:val="33CD4B7D"/>
    <w:rsid w:val="34D63781"/>
    <w:rsid w:val="35476DF6"/>
    <w:rsid w:val="35821A5C"/>
    <w:rsid w:val="35840C19"/>
    <w:rsid w:val="36626065"/>
    <w:rsid w:val="376B0EC8"/>
    <w:rsid w:val="377374C8"/>
    <w:rsid w:val="38E4485E"/>
    <w:rsid w:val="39093679"/>
    <w:rsid w:val="391E7D17"/>
    <w:rsid w:val="3989045D"/>
    <w:rsid w:val="3A843FA3"/>
    <w:rsid w:val="3EFB5F34"/>
    <w:rsid w:val="3FD01DB5"/>
    <w:rsid w:val="403C00A3"/>
    <w:rsid w:val="43792B39"/>
    <w:rsid w:val="4448497B"/>
    <w:rsid w:val="44C6558F"/>
    <w:rsid w:val="46F02E60"/>
    <w:rsid w:val="486A22BA"/>
    <w:rsid w:val="4A200D28"/>
    <w:rsid w:val="4BA549BE"/>
    <w:rsid w:val="5023089B"/>
    <w:rsid w:val="51FD3DE2"/>
    <w:rsid w:val="53145B99"/>
    <w:rsid w:val="548439F2"/>
    <w:rsid w:val="558029E9"/>
    <w:rsid w:val="56072EA9"/>
    <w:rsid w:val="566F48B0"/>
    <w:rsid w:val="57870CF1"/>
    <w:rsid w:val="58062CBB"/>
    <w:rsid w:val="581D7669"/>
    <w:rsid w:val="583B6264"/>
    <w:rsid w:val="592D08A6"/>
    <w:rsid w:val="5BDB024D"/>
    <w:rsid w:val="5C37035E"/>
    <w:rsid w:val="5CB31F6A"/>
    <w:rsid w:val="5CCC392B"/>
    <w:rsid w:val="5D9A7455"/>
    <w:rsid w:val="5DCC1F1C"/>
    <w:rsid w:val="5FD15049"/>
    <w:rsid w:val="62A47CA2"/>
    <w:rsid w:val="64AC67F7"/>
    <w:rsid w:val="673D21F8"/>
    <w:rsid w:val="678724F9"/>
    <w:rsid w:val="69605AD4"/>
    <w:rsid w:val="69EC44AA"/>
    <w:rsid w:val="6A6039AA"/>
    <w:rsid w:val="6B175A3A"/>
    <w:rsid w:val="6BE0455C"/>
    <w:rsid w:val="6BFE0AE9"/>
    <w:rsid w:val="6D467A80"/>
    <w:rsid w:val="6F171EBE"/>
    <w:rsid w:val="6F714B46"/>
    <w:rsid w:val="6F7A2BD8"/>
    <w:rsid w:val="70C80A98"/>
    <w:rsid w:val="70DC52AA"/>
    <w:rsid w:val="722906CD"/>
    <w:rsid w:val="725E33CC"/>
    <w:rsid w:val="743E1072"/>
    <w:rsid w:val="744C6CBE"/>
    <w:rsid w:val="74612D3B"/>
    <w:rsid w:val="74A24725"/>
    <w:rsid w:val="758B02BC"/>
    <w:rsid w:val="75E93780"/>
    <w:rsid w:val="792C7138"/>
    <w:rsid w:val="7ADA3086"/>
    <w:rsid w:val="7EF618DD"/>
    <w:rsid w:val="7F1D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3">
    <w:name w:val="heading 1"/>
    <w:basedOn w:val="1"/>
    <w:next w:val="1"/>
    <w:link w:val="15"/>
    <w:qFormat/>
    <w:uiPriority w:val="0"/>
    <w:pPr>
      <w:outlineLvl w:val="0"/>
    </w:pPr>
  </w:style>
  <w:style w:type="paragraph" w:styleId="4">
    <w:name w:val="heading 2"/>
    <w:basedOn w:val="1"/>
    <w:next w:val="1"/>
    <w:link w:val="25"/>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Body Text"/>
    <w:basedOn w:val="1"/>
    <w:link w:val="23"/>
    <w:semiHidden/>
    <w:unhideWhenUsed/>
    <w:qFormat/>
    <w:uiPriority w:val="99"/>
    <w:pPr>
      <w:spacing w:after="120"/>
    </w:pPr>
  </w:style>
  <w:style w:type="paragraph" w:styleId="6">
    <w:name w:val="Body Text Indent"/>
    <w:basedOn w:val="1"/>
    <w:qFormat/>
    <w:uiPriority w:val="0"/>
    <w:pPr>
      <w:spacing w:line="360" w:lineRule="auto"/>
      <w:ind w:left="608" w:hanging="608"/>
    </w:pPr>
    <w:rPr>
      <w:rFonts w:ascii="宋体"/>
      <w:kern w:val="0"/>
      <w:sz w:val="28"/>
      <w:szCs w:val="20"/>
    </w:rPr>
  </w:style>
  <w:style w:type="paragraph" w:styleId="7">
    <w:name w:val="footer"/>
    <w:basedOn w:val="1"/>
    <w:link w:val="18"/>
    <w:semiHidden/>
    <w:unhideWhenUsed/>
    <w:qFormat/>
    <w:uiPriority w:val="99"/>
    <w:pPr>
      <w:tabs>
        <w:tab w:val="center" w:pos="4153"/>
        <w:tab w:val="right" w:pos="8306"/>
      </w:tabs>
      <w:snapToGrid w:val="0"/>
    </w:pPr>
    <w:rPr>
      <w:sz w:val="18"/>
      <w:szCs w:val="18"/>
    </w:rPr>
  </w:style>
  <w:style w:type="paragraph" w:styleId="8">
    <w:name w:val="Body Text First Indent 2"/>
    <w:basedOn w:val="6"/>
    <w:qFormat/>
    <w:uiPriority w:val="0"/>
    <w:pPr>
      <w:spacing w:after="0"/>
      <w:ind w:left="200" w:leftChars="0" w:firstLine="200" w:firstLineChars="352"/>
    </w:pPr>
    <w:rPr>
      <w:rFonts w:ascii="仿宋_GB2312" w:eastAsia="仿宋_GB2312"/>
      <w:kern w:val="0"/>
      <w:sz w:val="32"/>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1"/>
    <w:qFormat/>
    <w:uiPriority w:val="0"/>
    <w:pPr>
      <w:spacing w:line="360" w:lineRule="auto"/>
      <w:ind w:firstLine="480" w:firstLineChars="200"/>
    </w:pPr>
  </w:style>
  <w:style w:type="paragraph" w:styleId="11">
    <w:name w:val="Normal (Web)"/>
    <w:basedOn w:val="1"/>
    <w:qFormat/>
    <w:uiPriority w:val="0"/>
    <w:pPr>
      <w:widowControl/>
      <w:autoSpaceDE/>
      <w:autoSpaceDN/>
      <w:adjustRightInd/>
      <w:spacing w:before="100" w:beforeAutospacing="1" w:after="100" w:afterAutospacing="1"/>
    </w:pPr>
    <w:rPr>
      <w:rFonts w:hAnsi="宋体"/>
      <w:sz w:val="15"/>
      <w:szCs w:val="15"/>
    </w:rPr>
  </w:style>
  <w:style w:type="paragraph" w:customStyle="1" w:styleId="14">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15">
    <w:name w:val="标题 1 Char"/>
    <w:basedOn w:val="12"/>
    <w:link w:val="3"/>
    <w:qFormat/>
    <w:uiPriority w:val="0"/>
    <w:rPr>
      <w:rFonts w:ascii="宋体" w:hAnsi="Times New Roman" w:eastAsia="宋体" w:cs="Times New Roman"/>
      <w:kern w:val="0"/>
      <w:sz w:val="24"/>
      <w:szCs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7">
    <w:name w:val="页眉 Char"/>
    <w:basedOn w:val="12"/>
    <w:link w:val="9"/>
    <w:semiHidden/>
    <w:qFormat/>
    <w:uiPriority w:val="99"/>
    <w:rPr>
      <w:rFonts w:ascii="宋体" w:hAnsi="Times New Roman" w:eastAsia="宋体" w:cs="Times New Roman"/>
      <w:kern w:val="0"/>
      <w:sz w:val="18"/>
      <w:szCs w:val="18"/>
    </w:rPr>
  </w:style>
  <w:style w:type="character" w:customStyle="1" w:styleId="18">
    <w:name w:val="页脚 Char"/>
    <w:basedOn w:val="12"/>
    <w:link w:val="7"/>
    <w:semiHidden/>
    <w:qFormat/>
    <w:uiPriority w:val="99"/>
    <w:rPr>
      <w:rFonts w:ascii="宋体" w:hAnsi="Times New Roman" w:eastAsia="宋体" w:cs="Times New Roman"/>
      <w:kern w:val="0"/>
      <w:sz w:val="18"/>
      <w:szCs w:val="18"/>
    </w:rPr>
  </w:style>
  <w:style w:type="paragraph" w:styleId="19">
    <w:name w:val="List Paragraph"/>
    <w:basedOn w:val="1"/>
    <w:qFormat/>
    <w:uiPriority w:val="34"/>
    <w:pPr>
      <w:ind w:firstLine="420" w:firstLineChars="200"/>
    </w:pPr>
  </w:style>
  <w:style w:type="paragraph" w:customStyle="1" w:styleId="20">
    <w:name w:val="Char2 Char Char Char Char Char Char"/>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character" w:customStyle="1" w:styleId="21">
    <w:name w:val="正文文本缩进 3 Char"/>
    <w:basedOn w:val="12"/>
    <w:link w:val="10"/>
    <w:qFormat/>
    <w:uiPriority w:val="0"/>
    <w:rPr>
      <w:rFonts w:ascii="宋体" w:hAnsi="Times New Roman" w:eastAsia="宋体" w:cs="Times New Roman"/>
      <w:kern w:val="0"/>
      <w:sz w:val="24"/>
      <w:szCs w:val="24"/>
    </w:rPr>
  </w:style>
  <w:style w:type="paragraph" w:customStyle="1" w:styleId="22">
    <w:name w:val="保留正文"/>
    <w:basedOn w:val="5"/>
    <w:qFormat/>
    <w:uiPriority w:val="0"/>
    <w:pPr>
      <w:keepNext/>
      <w:autoSpaceDE/>
      <w:autoSpaceDN/>
      <w:adjustRightInd/>
      <w:spacing w:after="160"/>
      <w:jc w:val="both"/>
    </w:pPr>
    <w:rPr>
      <w:rFonts w:ascii="Times New Roman"/>
      <w:kern w:val="2"/>
      <w:sz w:val="21"/>
    </w:rPr>
  </w:style>
  <w:style w:type="character" w:customStyle="1" w:styleId="23">
    <w:name w:val="正文文本 Char"/>
    <w:basedOn w:val="12"/>
    <w:link w:val="5"/>
    <w:semiHidden/>
    <w:qFormat/>
    <w:uiPriority w:val="99"/>
    <w:rPr>
      <w:rFonts w:ascii="宋体" w:hAnsi="Times New Roman" w:eastAsia="宋体" w:cs="Times New Roman"/>
      <w:kern w:val="0"/>
      <w:sz w:val="24"/>
      <w:szCs w:val="24"/>
    </w:rPr>
  </w:style>
  <w:style w:type="character" w:customStyle="1" w:styleId="24">
    <w:name w:val="fontstyle11"/>
    <w:basedOn w:val="12"/>
    <w:qFormat/>
    <w:uiPriority w:val="0"/>
    <w:rPr>
      <w:rFonts w:ascii="宋体" w:hAnsi="宋体" w:eastAsia="宋体" w:cs="宋体"/>
      <w:color w:val="000000"/>
      <w:sz w:val="36"/>
      <w:szCs w:val="36"/>
    </w:rPr>
  </w:style>
  <w:style w:type="character" w:customStyle="1" w:styleId="25">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AE990-8108-46B9-9180-271F18DF786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2979</Words>
  <Characters>16983</Characters>
  <Lines>141</Lines>
  <Paragraphs>39</Paragraphs>
  <TotalTime>5</TotalTime>
  <ScaleCrop>false</ScaleCrop>
  <LinksUpToDate>false</LinksUpToDate>
  <CharactersWithSpaces>19923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2019-12-31T01:07:00Z</dcterms:created>
  <dc:creator>全景友</dc:creator>
  <cp:lastModifiedBy>候良业</cp:lastModifiedBy>
  <cp:lastPrinted>2021-10-08T01:24:00Z</cp:lastPrinted>
  <dcterms:modified xsi:type="dcterms:W3CDTF">2023-09-04T07:09:57Z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C3A99BBF15024111AA9AB45622247B1D</vt:lpwstr>
  </property>
</Properties>
</file>