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宋体"/>
          <w:b/>
          <w:color w:val="000000" w:themeColor="text1"/>
          <w:sz w:val="36"/>
          <w:szCs w:val="40"/>
        </w:rPr>
      </w:pPr>
      <w:r>
        <w:rPr>
          <w:rFonts w:hint="eastAsia" w:ascii="仿宋_GB2312" w:hAnsi="仿宋_GB2312" w:eastAsia="仿宋_GB2312" w:cs="仿宋_GB2312"/>
          <w:b/>
          <w:bCs w:val="0"/>
          <w:color w:val="000000" w:themeColor="text1"/>
          <w:sz w:val="44"/>
          <w:szCs w:val="44"/>
          <w:lang w:eastAsia="zh-CN"/>
        </w:rPr>
        <w:drawing>
          <wp:inline distT="0" distB="0" distL="114300" distR="114300">
            <wp:extent cx="1304290" cy="1304290"/>
            <wp:effectExtent l="0" t="0" r="10160" b="10160"/>
            <wp:docPr id="1" name="图片 1" descr="zq-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zq-logo"/>
                    <pic:cNvPicPr>
                      <a:picLocks noChangeAspect="1"/>
                    </pic:cNvPicPr>
                  </pic:nvPicPr>
                  <pic:blipFill>
                    <a:blip r:embed="rId13"/>
                    <a:stretch>
                      <a:fillRect/>
                    </a:stretch>
                  </pic:blipFill>
                  <pic:spPr>
                    <a:xfrm>
                      <a:off x="0" y="0"/>
                      <a:ext cx="1304290" cy="1304290"/>
                    </a:xfrm>
                    <a:prstGeom prst="rect">
                      <a:avLst/>
                    </a:prstGeom>
                  </pic:spPr>
                </pic:pic>
              </a:graphicData>
            </a:graphic>
          </wp:inline>
        </w:drawing>
      </w:r>
    </w:p>
    <w:p>
      <w:pPr>
        <w:spacing w:line="360" w:lineRule="auto"/>
        <w:jc w:val="center"/>
        <w:rPr>
          <w:rFonts w:hint="eastAsia" w:ascii="仿宋_GB2312" w:hAnsi="仿宋_GB2312" w:eastAsia="仿宋_GB2312" w:cs="仿宋_GB2312"/>
          <w:b/>
          <w:color w:val="000000" w:themeColor="text1"/>
          <w:sz w:val="36"/>
          <w:szCs w:val="40"/>
          <w:lang w:val="en-US" w:eastAsia="zh-CN"/>
        </w:rPr>
      </w:pPr>
      <w:r>
        <w:rPr>
          <w:rFonts w:hint="eastAsia" w:ascii="仿宋_GB2312" w:hAnsi="仿宋_GB2312" w:eastAsia="仿宋_GB2312" w:cs="仿宋_GB2312"/>
          <w:b/>
          <w:color w:val="000000" w:themeColor="text1"/>
          <w:sz w:val="36"/>
          <w:szCs w:val="40"/>
          <w:lang w:val="en-US" w:eastAsia="zh-CN"/>
        </w:rPr>
        <w:t>广东省肇庆监狱防疫物资（日用品）采购</w:t>
      </w:r>
      <w:r>
        <w:rPr>
          <w:rFonts w:hint="eastAsia" w:ascii="仿宋_GB2312" w:hAnsi="仿宋_GB2312" w:eastAsia="仿宋_GB2312" w:cs="仿宋_GB2312"/>
          <w:b/>
          <w:color w:val="000000" w:themeColor="text1"/>
          <w:sz w:val="36"/>
          <w:szCs w:val="40"/>
        </w:rPr>
        <w:t>项目</w:t>
      </w:r>
    </w:p>
    <w:p>
      <w:pPr>
        <w:spacing w:line="360" w:lineRule="auto"/>
        <w:jc w:val="center"/>
        <w:rPr>
          <w:rFonts w:hint="eastAsia" w:ascii="仿宋_GB2312" w:hAnsi="仿宋_GB2312" w:eastAsia="仿宋_GB2312" w:cs="仿宋_GB2312"/>
          <w:b/>
          <w:color w:val="000000" w:themeColor="text1"/>
          <w:sz w:val="36"/>
          <w:szCs w:val="40"/>
        </w:rPr>
      </w:pPr>
    </w:p>
    <w:p>
      <w:pPr>
        <w:jc w:val="center"/>
        <w:rPr>
          <w:rFonts w:hint="eastAsia" w:ascii="仿宋_GB2312" w:hAnsi="仿宋_GB2312" w:eastAsia="仿宋_GB2312" w:cs="仿宋_GB2312"/>
          <w:b/>
          <w:bCs/>
          <w:color w:val="000000" w:themeColor="text1"/>
          <w:kern w:val="0"/>
          <w:sz w:val="56"/>
          <w:szCs w:val="56"/>
        </w:rPr>
      </w:pPr>
      <w:r>
        <w:rPr>
          <w:rFonts w:hint="eastAsia" w:ascii="仿宋_GB2312" w:hAnsi="仿宋_GB2312" w:eastAsia="仿宋_GB2312" w:cs="仿宋_GB2312"/>
          <w:b/>
          <w:bCs/>
          <w:color w:val="000000" w:themeColor="text1"/>
          <w:kern w:val="0"/>
          <w:sz w:val="56"/>
          <w:szCs w:val="56"/>
        </w:rPr>
        <w:t>询</w:t>
      </w: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r>
        <w:rPr>
          <w:rFonts w:hint="eastAsia" w:ascii="仿宋_GB2312" w:hAnsi="仿宋_GB2312" w:eastAsia="仿宋_GB2312" w:cs="仿宋_GB2312"/>
          <w:b/>
          <w:bCs/>
          <w:color w:val="000000" w:themeColor="text1"/>
          <w:kern w:val="0"/>
          <w:sz w:val="56"/>
          <w:szCs w:val="56"/>
        </w:rPr>
        <w:t>价</w:t>
      </w: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r>
        <w:rPr>
          <w:rFonts w:hint="eastAsia" w:ascii="仿宋_GB2312" w:hAnsi="仿宋_GB2312" w:eastAsia="仿宋_GB2312" w:cs="仿宋_GB2312"/>
          <w:b/>
          <w:bCs/>
          <w:color w:val="000000" w:themeColor="text1"/>
          <w:kern w:val="0"/>
          <w:sz w:val="56"/>
          <w:szCs w:val="56"/>
        </w:rPr>
        <w:t>文</w:t>
      </w: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p>
    <w:p>
      <w:pPr>
        <w:jc w:val="center"/>
        <w:rPr>
          <w:rFonts w:hint="eastAsia" w:ascii="仿宋_GB2312" w:hAnsi="仿宋_GB2312" w:eastAsia="仿宋_GB2312" w:cs="仿宋_GB2312"/>
          <w:b/>
          <w:bCs/>
          <w:color w:val="000000" w:themeColor="text1"/>
          <w:kern w:val="0"/>
          <w:sz w:val="56"/>
          <w:szCs w:val="56"/>
        </w:rPr>
      </w:pPr>
      <w:r>
        <w:rPr>
          <w:rFonts w:hint="eastAsia" w:ascii="仿宋_GB2312" w:hAnsi="仿宋_GB2312" w:eastAsia="仿宋_GB2312" w:cs="仿宋_GB2312"/>
          <w:b/>
          <w:bCs/>
          <w:color w:val="000000" w:themeColor="text1"/>
          <w:kern w:val="0"/>
          <w:sz w:val="56"/>
          <w:szCs w:val="56"/>
        </w:rPr>
        <w:t>件</w:t>
      </w:r>
      <w:bookmarkStart w:id="0" w:name="OLE_LINK3"/>
    </w:p>
    <w:p>
      <w:pPr>
        <w:spacing w:line="360" w:lineRule="auto"/>
        <w:jc w:val="both"/>
        <w:rPr>
          <w:rFonts w:hint="eastAsia" w:ascii="仿宋_GB2312" w:hAnsi="仿宋_GB2312" w:eastAsia="仿宋_GB2312" w:cs="仿宋_GB2312"/>
          <w:b/>
          <w:color w:val="000000" w:themeColor="text1"/>
          <w:sz w:val="36"/>
          <w:szCs w:val="40"/>
        </w:rPr>
      </w:pPr>
    </w:p>
    <w:bookmarkEnd w:id="0"/>
    <w:p>
      <w:pPr>
        <w:spacing w:line="360" w:lineRule="auto"/>
        <w:rPr>
          <w:rFonts w:hint="eastAsia" w:ascii="仿宋_GB2312" w:hAnsi="仿宋_GB2312" w:eastAsia="仿宋_GB2312" w:cs="仿宋_GB2312"/>
          <w:b/>
          <w:color w:val="000000" w:themeColor="text1"/>
          <w:sz w:val="36"/>
          <w:szCs w:val="40"/>
        </w:rPr>
        <w:sectPr>
          <w:footerReference r:id="rId7" w:type="first"/>
          <w:headerReference r:id="rId3" w:type="default"/>
          <w:footerReference r:id="rId5" w:type="default"/>
          <w:headerReference r:id="rId4" w:type="even"/>
          <w:footerReference r:id="rId6" w:type="even"/>
          <w:type w:val="continuous"/>
          <w:pgSz w:w="11906" w:h="16838"/>
          <w:pgMar w:top="1418" w:right="1418" w:bottom="851" w:left="1418" w:header="851" w:footer="992" w:gutter="0"/>
          <w:pgBorders>
            <w:top w:val="none" w:sz="0" w:space="0"/>
            <w:left w:val="none" w:sz="0" w:space="0"/>
            <w:bottom w:val="none" w:sz="0" w:space="0"/>
            <w:right w:val="none" w:sz="0" w:space="0"/>
          </w:pgBorders>
          <w:pgNumType w:start="0"/>
          <w:cols w:space="720" w:num="1"/>
          <w:titlePg/>
          <w:docGrid w:linePitch="312" w:charSpace="970"/>
        </w:sectPr>
      </w:pPr>
    </w:p>
    <w:p>
      <w:pPr>
        <w:spacing w:line="360" w:lineRule="auto"/>
        <w:jc w:val="center"/>
        <w:rPr>
          <w:rFonts w:hint="eastAsia" w:ascii="仿宋_GB2312" w:hAnsi="仿宋_GB2312" w:eastAsia="仿宋_GB2312" w:cs="仿宋_GB2312"/>
          <w:b/>
          <w:color w:val="000000" w:themeColor="text1"/>
          <w:sz w:val="40"/>
          <w:szCs w:val="40"/>
        </w:rPr>
      </w:pPr>
      <w:r>
        <w:rPr>
          <w:rFonts w:hint="eastAsia" w:ascii="仿宋_GB2312" w:hAnsi="仿宋_GB2312" w:eastAsia="仿宋_GB2312" w:cs="仿宋_GB2312"/>
          <w:b/>
          <w:color w:val="000000" w:themeColor="text1"/>
          <w:sz w:val="40"/>
          <w:szCs w:val="40"/>
        </w:rPr>
        <w:t>采购人：广东省肇庆监狱</w:t>
      </w:r>
    </w:p>
    <w:p>
      <w:pPr>
        <w:spacing w:line="360" w:lineRule="auto"/>
        <w:jc w:val="center"/>
        <w:rPr>
          <w:rFonts w:hint="eastAsia" w:ascii="仿宋_GB2312" w:hAnsi="仿宋_GB2312" w:eastAsia="仿宋_GB2312" w:cs="仿宋_GB2312"/>
          <w:b/>
          <w:color w:val="000000" w:themeColor="text1"/>
          <w:sz w:val="40"/>
          <w:szCs w:val="40"/>
        </w:rPr>
        <w:sectPr>
          <w:type w:val="continuous"/>
          <w:pgSz w:w="11906" w:h="16838"/>
          <w:pgMar w:top="1418" w:right="1418" w:bottom="851" w:left="1418" w:header="851" w:footer="992" w:gutter="0"/>
          <w:pgBorders>
            <w:top w:val="none" w:sz="0" w:space="0"/>
            <w:left w:val="none" w:sz="0" w:space="0"/>
            <w:bottom w:val="none" w:sz="0" w:space="0"/>
            <w:right w:val="none" w:sz="0" w:space="0"/>
          </w:pgBorders>
          <w:pgNumType w:start="0"/>
          <w:cols w:space="720" w:num="1"/>
          <w:titlePg/>
          <w:docGrid w:linePitch="312" w:charSpace="970"/>
        </w:sectPr>
      </w:pPr>
    </w:p>
    <w:p>
      <w:pPr>
        <w:spacing w:line="360" w:lineRule="auto"/>
        <w:jc w:val="center"/>
        <w:rPr>
          <w:rFonts w:hint="eastAsia" w:ascii="仿宋_GB2312" w:hAnsi="仿宋_GB2312" w:eastAsia="仿宋_GB2312" w:cs="仿宋_GB2312"/>
          <w:b/>
          <w:color w:val="000000" w:themeColor="text1"/>
          <w:sz w:val="40"/>
          <w:szCs w:val="40"/>
        </w:rPr>
        <w:sectPr>
          <w:footerReference r:id="rId9" w:type="first"/>
          <w:footerReference r:id="rId8" w:type="default"/>
          <w:type w:val="continuous"/>
          <w:pgSz w:w="11906" w:h="16838"/>
          <w:pgMar w:top="1418" w:right="1418" w:bottom="1134" w:left="1418" w:header="851" w:footer="709" w:gutter="0"/>
          <w:pgBorders>
            <w:top w:val="none" w:sz="0" w:space="0"/>
            <w:left w:val="none" w:sz="0" w:space="0"/>
            <w:bottom w:val="none" w:sz="0" w:space="0"/>
            <w:right w:val="none" w:sz="0" w:space="0"/>
          </w:pgBorders>
          <w:cols w:space="720" w:num="1"/>
          <w:titlePg/>
          <w:docGrid w:linePitch="312" w:charSpace="0"/>
        </w:sectPr>
      </w:pPr>
      <w:r>
        <w:rPr>
          <w:rFonts w:hint="eastAsia" w:ascii="仿宋_GB2312" w:hAnsi="仿宋_GB2312" w:eastAsia="仿宋_GB2312" w:cs="仿宋_GB2312"/>
          <w:b/>
          <w:color w:val="000000" w:themeColor="text1"/>
          <w:sz w:val="40"/>
          <w:szCs w:val="40"/>
        </w:rPr>
        <w:t>发布日期：20</w:t>
      </w:r>
      <w:r>
        <w:rPr>
          <w:rFonts w:hint="eastAsia" w:ascii="仿宋_GB2312" w:hAnsi="仿宋_GB2312" w:eastAsia="仿宋_GB2312" w:cs="仿宋_GB2312"/>
          <w:b/>
          <w:color w:val="000000" w:themeColor="text1"/>
          <w:sz w:val="40"/>
          <w:szCs w:val="40"/>
          <w:lang w:val="en-US" w:eastAsia="zh-CN"/>
        </w:rPr>
        <w:t>21</w:t>
      </w:r>
      <w:r>
        <w:rPr>
          <w:rFonts w:hint="eastAsia" w:ascii="仿宋_GB2312" w:hAnsi="仿宋_GB2312" w:eastAsia="仿宋_GB2312" w:cs="仿宋_GB2312"/>
          <w:b/>
          <w:color w:val="000000" w:themeColor="text1"/>
          <w:sz w:val="40"/>
          <w:szCs w:val="40"/>
        </w:rPr>
        <w:t>年</w:t>
      </w:r>
      <w:r>
        <w:rPr>
          <w:rFonts w:hint="eastAsia" w:ascii="仿宋_GB2312" w:hAnsi="仿宋_GB2312" w:eastAsia="仿宋_GB2312" w:cs="仿宋_GB2312"/>
          <w:b/>
          <w:color w:val="000000" w:themeColor="text1"/>
          <w:sz w:val="40"/>
          <w:szCs w:val="40"/>
          <w:lang w:val="en-US" w:eastAsia="zh-CN"/>
        </w:rPr>
        <w:t>12</w:t>
      </w:r>
      <w:r>
        <w:rPr>
          <w:rFonts w:hint="eastAsia" w:ascii="仿宋_GB2312" w:hAnsi="仿宋_GB2312" w:eastAsia="仿宋_GB2312" w:cs="仿宋_GB2312"/>
          <w:b/>
          <w:color w:val="000000" w:themeColor="text1"/>
          <w:sz w:val="40"/>
          <w:szCs w:val="40"/>
        </w:rPr>
        <w:t xml:space="preserve">月 </w:t>
      </w:r>
    </w:p>
    <w:p>
      <w:pPr>
        <w:spacing w:line="360" w:lineRule="auto"/>
        <w:rPr>
          <w:rFonts w:ascii="宋体" w:hAnsi="宋体" w:cs="宋体"/>
          <w:b/>
          <w:color w:val="000000" w:themeColor="text1"/>
          <w:sz w:val="36"/>
          <w:szCs w:val="36"/>
        </w:rPr>
      </w:pPr>
    </w:p>
    <w:p>
      <w:pPr>
        <w:jc w:val="center"/>
        <w:rPr>
          <w:rFonts w:ascii="宋体" w:hAnsi="宋体" w:cs="宋体"/>
          <w:b/>
          <w:bCs/>
          <w:color w:val="000000" w:themeColor="text1"/>
          <w:sz w:val="44"/>
          <w:szCs w:val="44"/>
        </w:rPr>
      </w:pPr>
      <w:r>
        <w:rPr>
          <w:rFonts w:hint="eastAsia" w:ascii="宋体" w:hAnsi="宋体" w:cs="宋体"/>
          <w:b/>
          <w:bCs/>
          <w:color w:val="000000" w:themeColor="text1"/>
          <w:sz w:val="44"/>
          <w:szCs w:val="44"/>
        </w:rPr>
        <w:t>目</w:t>
      </w:r>
      <w:r>
        <w:rPr>
          <w:rFonts w:hint="eastAsia" w:ascii="宋体" w:hAnsi="宋体" w:cs="宋体"/>
          <w:b/>
          <w:bCs/>
          <w:color w:val="000000" w:themeColor="text1"/>
          <w:sz w:val="44"/>
          <w:szCs w:val="44"/>
        </w:rPr>
        <w:tab/>
      </w:r>
      <w:r>
        <w:rPr>
          <w:rFonts w:hint="eastAsia" w:ascii="宋体" w:hAnsi="宋体" w:cs="宋体"/>
          <w:b/>
          <w:bCs/>
          <w:color w:val="000000" w:themeColor="text1"/>
          <w:sz w:val="44"/>
          <w:szCs w:val="44"/>
        </w:rPr>
        <w:t>录</w:t>
      </w:r>
    </w:p>
    <w:p>
      <w:pPr>
        <w:jc w:val="center"/>
        <w:rPr>
          <w:rFonts w:ascii="宋体" w:hAnsi="宋体" w:cs="宋体"/>
          <w:b/>
          <w:bCs/>
          <w:color w:val="000000" w:themeColor="text1"/>
          <w:sz w:val="44"/>
          <w:szCs w:val="44"/>
        </w:rPr>
      </w:pPr>
    </w:p>
    <w:p>
      <w:pPr>
        <w:pStyle w:val="36"/>
        <w:tabs>
          <w:tab w:val="right" w:leader="dot" w:pos="9060"/>
        </w:tabs>
        <w:spacing w:line="600" w:lineRule="auto"/>
        <w:rPr>
          <w:rFonts w:ascii="宋体" w:hAnsi="宋体"/>
          <w:b w:val="0"/>
          <w:bCs w:val="0"/>
          <w:caps w:val="0"/>
          <w:color w:val="000000" w:themeColor="text1"/>
          <w:sz w:val="21"/>
          <w:szCs w:val="22"/>
          <w:u w:val="single"/>
        </w:rPr>
      </w:pPr>
      <w:r>
        <w:rPr>
          <w:rFonts w:hint="eastAsia" w:ascii="宋体" w:hAnsi="宋体" w:cs="宋体"/>
          <w:color w:val="000000" w:themeColor="text1"/>
        </w:rPr>
        <w:fldChar w:fldCharType="begin"/>
      </w:r>
      <w:r>
        <w:rPr>
          <w:rFonts w:hint="eastAsia" w:ascii="宋体" w:hAnsi="宋体" w:cs="宋体"/>
          <w:color w:val="000000" w:themeColor="text1"/>
        </w:rPr>
        <w:instrText xml:space="preserve"> TOC \o "1-1" \h \z \u </w:instrText>
      </w:r>
      <w:r>
        <w:rPr>
          <w:rFonts w:hint="eastAsia" w:ascii="宋体" w:hAnsi="宋体" w:cs="宋体"/>
          <w:color w:val="000000" w:themeColor="text1"/>
        </w:rPr>
        <w:fldChar w:fldCharType="separate"/>
      </w:r>
      <w:r>
        <w:rPr>
          <w:color w:val="000000" w:themeColor="text1"/>
          <w:u w:val="single"/>
        </w:rPr>
        <w:fldChar w:fldCharType="begin"/>
      </w:r>
      <w:r>
        <w:rPr>
          <w:color w:val="000000" w:themeColor="text1"/>
          <w:u w:val="single"/>
        </w:rPr>
        <w:instrText xml:space="preserve"> HYPERLINK \l "_Toc515353569" </w:instrText>
      </w:r>
      <w:r>
        <w:rPr>
          <w:color w:val="000000" w:themeColor="text1"/>
          <w:u w:val="single"/>
        </w:rPr>
        <w:fldChar w:fldCharType="separate"/>
      </w:r>
      <w:r>
        <w:rPr>
          <w:rStyle w:val="52"/>
          <w:rFonts w:hint="eastAsia" w:ascii="宋体" w:hAnsi="宋体" w:cs="宋体"/>
          <w:color w:val="000000" w:themeColor="text1"/>
          <w:u w:val="single"/>
        </w:rPr>
        <w:t>第一篇</w:t>
      </w:r>
      <w:r>
        <w:rPr>
          <w:rStyle w:val="52"/>
          <w:rFonts w:ascii="宋体" w:hAnsi="宋体" w:cs="宋体"/>
          <w:color w:val="000000" w:themeColor="text1"/>
          <w:u w:val="single"/>
        </w:rPr>
        <w:t xml:space="preserve">  </w:t>
      </w:r>
      <w:r>
        <w:rPr>
          <w:rStyle w:val="52"/>
          <w:rFonts w:hint="eastAsia" w:ascii="宋体" w:hAnsi="宋体" w:cs="宋体"/>
          <w:color w:val="000000" w:themeColor="text1"/>
          <w:u w:val="single"/>
        </w:rPr>
        <w:t>采购公告</w:t>
      </w:r>
      <w:r>
        <w:rPr>
          <w:rFonts w:ascii="宋体" w:hAnsi="宋体"/>
          <w:color w:val="000000" w:themeColor="text1"/>
          <w:u w:val="single"/>
        </w:rPr>
        <w:tab/>
      </w:r>
      <w:r>
        <w:rPr>
          <w:rFonts w:hint="eastAsia" w:ascii="宋体" w:hAnsi="宋体"/>
          <w:color w:val="000000" w:themeColor="text1"/>
          <w:u w:val="single"/>
        </w:rPr>
        <w:t>2</w:t>
      </w:r>
      <w:r>
        <w:rPr>
          <w:rFonts w:hint="eastAsia" w:ascii="宋体" w:hAnsi="宋体"/>
          <w:color w:val="000000" w:themeColor="text1"/>
          <w:u w:val="single"/>
        </w:rPr>
        <w:fldChar w:fldCharType="end"/>
      </w:r>
    </w:p>
    <w:p>
      <w:pPr>
        <w:pStyle w:val="36"/>
        <w:tabs>
          <w:tab w:val="right" w:leader="dot" w:pos="9060"/>
        </w:tabs>
        <w:spacing w:line="600" w:lineRule="auto"/>
        <w:rPr>
          <w:rFonts w:ascii="宋体" w:hAnsi="宋体"/>
          <w:b w:val="0"/>
          <w:bCs w:val="0"/>
          <w:caps w:val="0"/>
          <w:color w:val="000000" w:themeColor="text1"/>
          <w:sz w:val="21"/>
          <w:szCs w:val="22"/>
          <w:u w:val="single"/>
        </w:rPr>
      </w:pPr>
      <w:r>
        <w:rPr>
          <w:color w:val="000000" w:themeColor="text1"/>
          <w:u w:val="single"/>
        </w:rPr>
        <w:fldChar w:fldCharType="begin"/>
      </w:r>
      <w:r>
        <w:rPr>
          <w:color w:val="000000" w:themeColor="text1"/>
          <w:u w:val="single"/>
        </w:rPr>
        <w:instrText xml:space="preserve"> HYPERLINK \l "_Toc515353570" </w:instrText>
      </w:r>
      <w:r>
        <w:rPr>
          <w:color w:val="000000" w:themeColor="text1"/>
          <w:u w:val="single"/>
        </w:rPr>
        <w:fldChar w:fldCharType="separate"/>
      </w:r>
      <w:r>
        <w:rPr>
          <w:rStyle w:val="52"/>
          <w:rFonts w:hint="eastAsia" w:ascii="宋体" w:hAnsi="宋体" w:cs="宋体"/>
          <w:color w:val="000000" w:themeColor="text1"/>
          <w:u w:val="single"/>
        </w:rPr>
        <w:t>第二篇</w:t>
      </w:r>
      <w:r>
        <w:rPr>
          <w:rStyle w:val="52"/>
          <w:rFonts w:ascii="宋体" w:hAnsi="宋体" w:cs="宋体"/>
          <w:color w:val="000000" w:themeColor="text1"/>
          <w:u w:val="single"/>
        </w:rPr>
        <w:t xml:space="preserve">  </w:t>
      </w:r>
      <w:r>
        <w:rPr>
          <w:rStyle w:val="52"/>
          <w:rFonts w:hint="eastAsia" w:ascii="宋体" w:hAnsi="宋体" w:cs="宋体"/>
          <w:color w:val="000000" w:themeColor="text1"/>
          <w:u w:val="single"/>
        </w:rPr>
        <w:t>报价人须知</w:t>
      </w:r>
      <w:r>
        <w:rPr>
          <w:rFonts w:ascii="宋体" w:hAnsi="宋体"/>
          <w:color w:val="000000" w:themeColor="text1"/>
          <w:u w:val="single"/>
        </w:rPr>
        <w:tab/>
      </w:r>
      <w:r>
        <w:rPr>
          <w:rFonts w:hint="eastAsia" w:ascii="宋体" w:hAnsi="宋体"/>
          <w:color w:val="000000" w:themeColor="text1"/>
          <w:u w:val="single"/>
        </w:rPr>
        <w:t>3</w:t>
      </w:r>
      <w:r>
        <w:rPr>
          <w:rFonts w:hint="eastAsia" w:ascii="宋体" w:hAnsi="宋体"/>
          <w:color w:val="000000" w:themeColor="text1"/>
          <w:u w:val="single"/>
        </w:rPr>
        <w:fldChar w:fldCharType="end"/>
      </w:r>
    </w:p>
    <w:p>
      <w:pPr>
        <w:pStyle w:val="36"/>
        <w:tabs>
          <w:tab w:val="right" w:leader="dot" w:pos="9060"/>
        </w:tabs>
        <w:spacing w:line="600" w:lineRule="auto"/>
        <w:rPr>
          <w:rFonts w:ascii="宋体" w:hAnsi="宋体"/>
          <w:b w:val="0"/>
          <w:bCs w:val="0"/>
          <w:caps w:val="0"/>
          <w:color w:val="000000" w:themeColor="text1"/>
          <w:sz w:val="21"/>
          <w:szCs w:val="22"/>
          <w:u w:val="single"/>
        </w:rPr>
      </w:pPr>
      <w:r>
        <w:rPr>
          <w:color w:val="000000" w:themeColor="text1"/>
          <w:u w:val="single"/>
        </w:rPr>
        <w:fldChar w:fldCharType="begin"/>
      </w:r>
      <w:r>
        <w:rPr>
          <w:color w:val="000000" w:themeColor="text1"/>
          <w:u w:val="single"/>
        </w:rPr>
        <w:instrText xml:space="preserve"> HYPERLINK \l "_Toc515353571" </w:instrText>
      </w:r>
      <w:r>
        <w:rPr>
          <w:color w:val="000000" w:themeColor="text1"/>
          <w:u w:val="single"/>
        </w:rPr>
        <w:fldChar w:fldCharType="separate"/>
      </w:r>
      <w:r>
        <w:rPr>
          <w:rStyle w:val="52"/>
          <w:rFonts w:hint="eastAsia" w:ascii="宋体" w:hAnsi="宋体" w:cs="宋体"/>
          <w:color w:val="000000" w:themeColor="text1"/>
          <w:u w:val="single"/>
        </w:rPr>
        <w:t>第三篇</w:t>
      </w:r>
      <w:r>
        <w:rPr>
          <w:rStyle w:val="52"/>
          <w:rFonts w:ascii="宋体" w:hAnsi="宋体" w:cs="宋体"/>
          <w:color w:val="000000" w:themeColor="text1"/>
          <w:u w:val="single"/>
        </w:rPr>
        <w:t xml:space="preserve">  </w:t>
      </w:r>
      <w:r>
        <w:rPr>
          <w:rStyle w:val="52"/>
          <w:rFonts w:hint="eastAsia" w:ascii="宋体" w:hAnsi="宋体" w:cs="宋体"/>
          <w:color w:val="000000" w:themeColor="text1"/>
          <w:u w:val="single"/>
        </w:rPr>
        <w:t>用户需求书</w:t>
      </w:r>
      <w:r>
        <w:rPr>
          <w:rFonts w:ascii="宋体" w:hAnsi="宋体"/>
          <w:color w:val="000000" w:themeColor="text1"/>
          <w:u w:val="single"/>
        </w:rPr>
        <w:tab/>
      </w:r>
      <w:r>
        <w:rPr>
          <w:rFonts w:ascii="宋体" w:hAnsi="宋体"/>
          <w:color w:val="000000" w:themeColor="text1"/>
          <w:u w:val="single"/>
        </w:rPr>
        <w:fldChar w:fldCharType="begin"/>
      </w:r>
      <w:r>
        <w:rPr>
          <w:rFonts w:ascii="宋体" w:hAnsi="宋体"/>
          <w:color w:val="000000" w:themeColor="text1"/>
          <w:u w:val="single"/>
        </w:rPr>
        <w:instrText xml:space="preserve"> PAGEREF _Toc515353571 \h </w:instrText>
      </w:r>
      <w:r>
        <w:rPr>
          <w:rFonts w:ascii="宋体" w:hAnsi="宋体"/>
          <w:color w:val="000000" w:themeColor="text1"/>
          <w:u w:val="single"/>
        </w:rPr>
        <w:fldChar w:fldCharType="separate"/>
      </w:r>
      <w:r>
        <w:rPr>
          <w:rFonts w:ascii="宋体" w:hAnsi="宋体"/>
          <w:color w:val="000000" w:themeColor="text1"/>
          <w:u w:val="single"/>
        </w:rPr>
        <w:t>11</w:t>
      </w:r>
      <w:r>
        <w:rPr>
          <w:rFonts w:ascii="宋体" w:hAnsi="宋体"/>
          <w:color w:val="000000" w:themeColor="text1"/>
          <w:u w:val="single"/>
        </w:rPr>
        <w:fldChar w:fldCharType="end"/>
      </w:r>
      <w:r>
        <w:rPr>
          <w:rFonts w:ascii="宋体" w:hAnsi="宋体"/>
          <w:color w:val="000000" w:themeColor="text1"/>
          <w:u w:val="single"/>
        </w:rPr>
        <w:fldChar w:fldCharType="end"/>
      </w:r>
    </w:p>
    <w:p>
      <w:pPr>
        <w:pStyle w:val="36"/>
        <w:tabs>
          <w:tab w:val="right" w:leader="dot" w:pos="9060"/>
        </w:tabs>
        <w:spacing w:line="600" w:lineRule="auto"/>
        <w:rPr>
          <w:rFonts w:hint="eastAsia" w:ascii="宋体" w:hAnsi="宋体" w:eastAsia="宋体"/>
          <w:b w:val="0"/>
          <w:bCs w:val="0"/>
          <w:caps w:val="0"/>
          <w:color w:val="000000" w:themeColor="text1"/>
          <w:sz w:val="21"/>
          <w:szCs w:val="22"/>
          <w:u w:val="single"/>
          <w:lang w:val="en-US" w:eastAsia="zh-CN"/>
        </w:rPr>
      </w:pPr>
      <w:r>
        <w:rPr>
          <w:color w:val="000000" w:themeColor="text1"/>
          <w:u w:val="single"/>
        </w:rPr>
        <w:fldChar w:fldCharType="begin"/>
      </w:r>
      <w:r>
        <w:rPr>
          <w:color w:val="000000" w:themeColor="text1"/>
          <w:u w:val="single"/>
        </w:rPr>
        <w:instrText xml:space="preserve"> HYPERLINK \l "_Toc515353572" </w:instrText>
      </w:r>
      <w:r>
        <w:rPr>
          <w:color w:val="000000" w:themeColor="text1"/>
          <w:u w:val="single"/>
        </w:rPr>
        <w:fldChar w:fldCharType="separate"/>
      </w:r>
      <w:r>
        <w:rPr>
          <w:rStyle w:val="52"/>
          <w:rFonts w:hint="eastAsia" w:ascii="宋体" w:hAnsi="宋体" w:cs="宋体"/>
          <w:color w:val="000000" w:themeColor="text1"/>
          <w:u w:val="single"/>
        </w:rPr>
        <w:t>第四篇</w:t>
      </w:r>
      <w:r>
        <w:rPr>
          <w:rStyle w:val="52"/>
          <w:rFonts w:ascii="宋体" w:hAnsi="宋体" w:cs="宋体"/>
          <w:color w:val="000000" w:themeColor="text1"/>
          <w:u w:val="single"/>
        </w:rPr>
        <w:t xml:space="preserve">  </w:t>
      </w:r>
      <w:r>
        <w:rPr>
          <w:rStyle w:val="52"/>
          <w:rFonts w:hint="eastAsia" w:ascii="宋体" w:hAnsi="宋体" w:cs="宋体"/>
          <w:color w:val="000000" w:themeColor="text1"/>
          <w:u w:val="single"/>
        </w:rPr>
        <w:t>合同条款（样式）</w:t>
      </w:r>
      <w:r>
        <w:rPr>
          <w:rFonts w:ascii="宋体" w:hAnsi="宋体"/>
          <w:color w:val="000000" w:themeColor="text1"/>
          <w:u w:val="single"/>
        </w:rPr>
        <w:tab/>
      </w:r>
      <w:r>
        <w:rPr>
          <w:rFonts w:hint="eastAsia" w:ascii="宋体" w:hAnsi="宋体"/>
          <w:color w:val="000000" w:themeColor="text1"/>
          <w:u w:val="single"/>
          <w:lang w:val="en-US" w:eastAsia="zh-CN"/>
        </w:rPr>
        <w:t>2</w:t>
      </w:r>
      <w:r>
        <w:rPr>
          <w:rFonts w:hint="eastAsia" w:ascii="宋体" w:hAnsi="宋体"/>
          <w:color w:val="000000" w:themeColor="text1"/>
          <w:u w:val="single"/>
        </w:rPr>
        <w:fldChar w:fldCharType="end"/>
      </w:r>
      <w:r>
        <w:rPr>
          <w:rFonts w:hint="eastAsia" w:ascii="宋体" w:hAnsi="宋体"/>
          <w:color w:val="000000" w:themeColor="text1"/>
          <w:u w:val="single"/>
          <w:lang w:val="en-US" w:eastAsia="zh-CN"/>
        </w:rPr>
        <w:t>3</w:t>
      </w:r>
    </w:p>
    <w:p>
      <w:pPr>
        <w:pStyle w:val="36"/>
        <w:tabs>
          <w:tab w:val="right" w:leader="dot" w:pos="9060"/>
        </w:tabs>
        <w:spacing w:line="600" w:lineRule="auto"/>
        <w:rPr>
          <w:rFonts w:ascii="宋体" w:hAnsi="宋体"/>
          <w:b w:val="0"/>
          <w:bCs w:val="0"/>
          <w:caps w:val="0"/>
          <w:color w:val="000000" w:themeColor="text1"/>
          <w:sz w:val="21"/>
          <w:szCs w:val="22"/>
          <w:u w:val="none"/>
        </w:rPr>
      </w:pPr>
      <w:r>
        <w:rPr>
          <w:color w:val="000000" w:themeColor="text1"/>
          <w:u w:val="none"/>
        </w:rPr>
        <w:fldChar w:fldCharType="begin"/>
      </w:r>
      <w:r>
        <w:rPr>
          <w:color w:val="000000" w:themeColor="text1"/>
          <w:u w:val="none"/>
        </w:rPr>
        <w:instrText xml:space="preserve"> HYPERLINK \l "_Toc515353573" </w:instrText>
      </w:r>
      <w:r>
        <w:rPr>
          <w:color w:val="000000" w:themeColor="text1"/>
          <w:u w:val="none"/>
        </w:rPr>
        <w:fldChar w:fldCharType="separate"/>
      </w:r>
      <w:r>
        <w:rPr>
          <w:rStyle w:val="52"/>
          <w:rFonts w:hint="eastAsia" w:ascii="宋体" w:hAnsi="宋体" w:cs="宋体"/>
          <w:color w:val="000000" w:themeColor="text1"/>
          <w:u w:val="none"/>
        </w:rPr>
        <w:t>第五篇</w:t>
      </w:r>
      <w:r>
        <w:rPr>
          <w:rStyle w:val="52"/>
          <w:rFonts w:ascii="宋体" w:hAnsi="宋体" w:cs="宋体"/>
          <w:color w:val="000000" w:themeColor="text1"/>
          <w:u w:val="none"/>
        </w:rPr>
        <w:t xml:space="preserve">  </w:t>
      </w:r>
      <w:r>
        <w:rPr>
          <w:rStyle w:val="52"/>
          <w:rFonts w:hint="eastAsia" w:ascii="宋体" w:hAnsi="宋体" w:cs="宋体"/>
          <w:color w:val="000000" w:themeColor="text1"/>
          <w:u w:val="none"/>
        </w:rPr>
        <w:t>报价文件格式</w:t>
      </w:r>
      <w:r>
        <w:rPr>
          <w:rFonts w:ascii="宋体" w:hAnsi="宋体"/>
          <w:color w:val="000000" w:themeColor="text1"/>
          <w:u w:val="none"/>
        </w:rPr>
        <w:tab/>
      </w:r>
      <w:r>
        <w:rPr>
          <w:rFonts w:hint="eastAsia" w:ascii="宋体" w:hAnsi="宋体"/>
          <w:color w:val="000000" w:themeColor="text1"/>
          <w:u w:val="none"/>
          <w:lang w:val="en-US" w:eastAsia="zh-CN"/>
        </w:rPr>
        <w:t>2</w:t>
      </w:r>
      <w:r>
        <w:rPr>
          <w:rFonts w:hint="eastAsia" w:ascii="宋体" w:hAnsi="宋体"/>
          <w:color w:val="000000" w:themeColor="text1"/>
          <w:u w:val="none"/>
        </w:rPr>
        <w:fldChar w:fldCharType="end"/>
      </w:r>
      <w:r>
        <w:rPr>
          <w:rFonts w:hint="eastAsia" w:ascii="宋体" w:hAnsi="宋体"/>
          <w:color w:val="000000" w:themeColor="text1"/>
          <w:u w:val="none"/>
          <w:lang w:val="en-US" w:eastAsia="zh-CN"/>
        </w:rPr>
        <w:t>8</w:t>
      </w:r>
    </w:p>
    <w:p>
      <w:pPr>
        <w:pStyle w:val="36"/>
        <w:tabs>
          <w:tab w:val="right" w:leader="dot" w:pos="9060"/>
        </w:tabs>
        <w:spacing w:line="600" w:lineRule="auto"/>
        <w:jc w:val="both"/>
        <w:rPr>
          <w:rFonts w:ascii="宋体" w:hAnsi="宋体"/>
          <w:b w:val="0"/>
          <w:bCs w:val="0"/>
          <w:caps w:val="0"/>
          <w:color w:val="000000" w:themeColor="text1"/>
          <w:sz w:val="21"/>
          <w:szCs w:val="22"/>
        </w:rPr>
      </w:pPr>
      <w:r>
        <w:rPr>
          <w:color w:val="000000" w:themeColor="text1"/>
          <w:u w:val="single"/>
        </w:rPr>
        <w:fldChar w:fldCharType="begin"/>
      </w:r>
      <w:r>
        <w:rPr>
          <w:color w:val="000000" w:themeColor="text1"/>
          <w:u w:val="single"/>
        </w:rPr>
        <w:instrText xml:space="preserve"> HYPERLINK \l "_Toc515353574" </w:instrText>
      </w:r>
      <w:r>
        <w:rPr>
          <w:color w:val="000000" w:themeColor="text1"/>
          <w:u w:val="single"/>
        </w:rPr>
        <w:fldChar w:fldCharType="separate"/>
      </w:r>
      <w:r>
        <w:rPr>
          <w:rStyle w:val="52"/>
          <w:rFonts w:hint="eastAsia" w:ascii="宋体" w:hAnsi="宋体" w:cs="宋体"/>
          <w:color w:val="000000" w:themeColor="text1"/>
          <w:u w:val="single"/>
        </w:rPr>
        <w:t>附件：评审工作大纲</w:t>
      </w:r>
      <w:r>
        <w:rPr>
          <w:rFonts w:ascii="宋体" w:hAnsi="宋体"/>
          <w:color w:val="000000" w:themeColor="text1"/>
          <w:u w:val="single"/>
        </w:rPr>
        <w:tab/>
      </w:r>
      <w:r>
        <w:rPr>
          <w:rFonts w:hint="eastAsia" w:ascii="宋体" w:hAnsi="宋体"/>
          <w:color w:val="000000" w:themeColor="text1"/>
          <w:u w:val="single"/>
          <w:lang w:val="en-US" w:eastAsia="zh-CN"/>
        </w:rPr>
        <w:t>3</w:t>
      </w:r>
      <w:r>
        <w:rPr>
          <w:rFonts w:hint="eastAsia" w:ascii="宋体" w:hAnsi="宋体"/>
          <w:color w:val="000000" w:themeColor="text1"/>
          <w:u w:val="single"/>
        </w:rPr>
        <w:fldChar w:fldCharType="end"/>
      </w:r>
      <w:r>
        <w:rPr>
          <w:rFonts w:hint="eastAsia" w:ascii="宋体" w:hAnsi="宋体"/>
          <w:color w:val="000000" w:themeColor="text1"/>
          <w:lang w:val="en-US" w:eastAsia="zh-CN"/>
        </w:rPr>
        <w:t>7</w:t>
      </w:r>
    </w:p>
    <w:p>
      <w:pPr>
        <w:spacing w:beforeLines="150" w:afterLines="150" w:line="600" w:lineRule="auto"/>
        <w:rPr>
          <w:rFonts w:ascii="宋体" w:hAnsi="宋体" w:cs="宋体"/>
          <w:b/>
          <w:bCs/>
          <w:color w:val="000000" w:themeColor="text1"/>
          <w:sz w:val="28"/>
        </w:rPr>
      </w:pPr>
      <w:r>
        <w:rPr>
          <w:rFonts w:hint="eastAsia" w:ascii="宋体" w:hAnsi="宋体" w:cs="宋体"/>
          <w:b/>
          <w:bCs/>
          <w:caps/>
          <w:color w:val="000000" w:themeColor="text1"/>
          <w:sz w:val="28"/>
          <w:szCs w:val="28"/>
        </w:rPr>
        <w:fldChar w:fldCharType="end"/>
      </w:r>
    </w:p>
    <w:p>
      <w:pPr>
        <w:jc w:val="center"/>
        <w:rPr>
          <w:rFonts w:ascii="宋体" w:hAnsi="宋体" w:cs="宋体"/>
          <w:bCs/>
          <w:color w:val="000000" w:themeColor="text1"/>
          <w:szCs w:val="21"/>
        </w:rPr>
      </w:pPr>
      <w:r>
        <w:rPr>
          <w:rFonts w:hint="eastAsia" w:ascii="宋体" w:hAnsi="宋体" w:cs="宋体"/>
          <w:b/>
          <w:bCs/>
          <w:color w:val="000000" w:themeColor="text1"/>
          <w:szCs w:val="21"/>
        </w:rPr>
        <w:br w:type="page"/>
      </w:r>
    </w:p>
    <w:p>
      <w:pPr>
        <w:pStyle w:val="3"/>
        <w:numPr>
          <w:ilvl w:val="0"/>
          <w:numId w:val="1"/>
        </w:numPr>
        <w:snapToGrid w:val="0"/>
        <w:spacing w:before="0" w:after="0" w:line="360" w:lineRule="auto"/>
        <w:jc w:val="center"/>
        <w:rPr>
          <w:rFonts w:ascii="宋体" w:hAnsi="宋体" w:cs="宋体"/>
          <w:color w:val="000000" w:themeColor="text1"/>
          <w:sz w:val="30"/>
          <w:szCs w:val="30"/>
        </w:rPr>
      </w:pPr>
      <w:r>
        <w:rPr>
          <w:rFonts w:hint="eastAsia" w:ascii="宋体" w:hAnsi="宋体" w:cs="宋体"/>
          <w:color w:val="000000" w:themeColor="text1"/>
          <w:sz w:val="30"/>
          <w:szCs w:val="30"/>
        </w:rPr>
        <w:t>采购公告</w:t>
      </w:r>
    </w:p>
    <w:p>
      <w:pPr>
        <w:keepNext w:val="0"/>
        <w:keepLines w:val="0"/>
        <w:pageBreakBefore w:val="0"/>
        <w:widowControl w:val="0"/>
        <w:kinsoku/>
        <w:wordWrap/>
        <w:overflowPunct/>
        <w:topLinePunct w:val="0"/>
        <w:autoSpaceDE/>
        <w:autoSpaceDN/>
        <w:bidi w:val="0"/>
        <w:adjustRightInd/>
        <w:spacing w:line="360" w:lineRule="auto"/>
        <w:ind w:left="210" w:leftChars="100" w:firstLine="315" w:firstLineChars="15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广东省肇庆监狱</w:t>
      </w:r>
      <w:r>
        <w:rPr>
          <w:rFonts w:hint="eastAsia" w:asciiTheme="minorEastAsia" w:hAnsiTheme="minorEastAsia" w:eastAsiaTheme="minorEastAsia" w:cstheme="minorEastAsia"/>
          <w:bCs/>
          <w:color w:val="000000" w:themeColor="text1"/>
          <w:kern w:val="0"/>
          <w:position w:val="-6"/>
          <w:sz w:val="21"/>
          <w:szCs w:val="21"/>
          <w:lang w:val="en-US" w:eastAsia="zh-CN"/>
        </w:rPr>
        <w:t>招标</w:t>
      </w:r>
      <w:r>
        <w:rPr>
          <w:rFonts w:hint="eastAsia" w:asciiTheme="minorEastAsia" w:hAnsiTheme="minorEastAsia" w:eastAsiaTheme="minorEastAsia" w:cstheme="minorEastAsia"/>
          <w:bCs/>
          <w:color w:val="000000" w:themeColor="text1"/>
          <w:kern w:val="0"/>
          <w:position w:val="-6"/>
          <w:sz w:val="21"/>
          <w:szCs w:val="21"/>
        </w:rPr>
        <w:t>采购办公室受</w:t>
      </w:r>
      <w:r>
        <w:rPr>
          <w:rFonts w:hint="eastAsia" w:asciiTheme="minorEastAsia" w:hAnsiTheme="minorEastAsia" w:eastAsiaTheme="minorEastAsia" w:cstheme="minorEastAsia"/>
          <w:bCs/>
          <w:color w:val="000000" w:themeColor="text1"/>
          <w:kern w:val="0"/>
          <w:position w:val="-6"/>
          <w:sz w:val="21"/>
          <w:szCs w:val="21"/>
          <w:lang w:val="en-US" w:eastAsia="zh-CN"/>
        </w:rPr>
        <w:t>警务保障中心</w:t>
      </w:r>
      <w:r>
        <w:rPr>
          <w:rFonts w:hint="eastAsia" w:asciiTheme="minorEastAsia" w:hAnsiTheme="minorEastAsia" w:eastAsiaTheme="minorEastAsia" w:cstheme="minorEastAsia"/>
          <w:bCs/>
          <w:color w:val="000000" w:themeColor="text1"/>
          <w:kern w:val="0"/>
          <w:position w:val="-6"/>
          <w:sz w:val="21"/>
          <w:szCs w:val="21"/>
        </w:rPr>
        <w:t>委托，就</w:t>
      </w:r>
      <w:r>
        <w:rPr>
          <w:rFonts w:hint="eastAsia" w:asciiTheme="minorEastAsia" w:hAnsiTheme="minorEastAsia" w:eastAsiaTheme="minorEastAsia" w:cstheme="minorEastAsia"/>
          <w:bCs/>
          <w:color w:val="000000" w:themeColor="text1"/>
          <w:kern w:val="0"/>
          <w:position w:val="-6"/>
          <w:sz w:val="21"/>
          <w:szCs w:val="21"/>
          <w:lang w:val="en-US" w:eastAsia="zh-CN"/>
        </w:rPr>
        <w:t>防疫物资（日用品）项目</w:t>
      </w:r>
      <w:r>
        <w:rPr>
          <w:rFonts w:hint="eastAsia" w:asciiTheme="minorEastAsia" w:hAnsiTheme="minorEastAsia" w:eastAsiaTheme="minorEastAsia" w:cstheme="minorEastAsia"/>
          <w:bCs/>
          <w:color w:val="000000" w:themeColor="text1"/>
          <w:kern w:val="0"/>
          <w:position w:val="-6"/>
          <w:sz w:val="21"/>
          <w:szCs w:val="21"/>
        </w:rPr>
        <w:t>进行采购，欢迎符合资质条件的商家参加报价。</w:t>
      </w:r>
    </w:p>
    <w:p>
      <w:pPr>
        <w:keepNext w:val="0"/>
        <w:keepLines w:val="0"/>
        <w:pageBreakBefore w:val="0"/>
        <w:widowControl w:val="0"/>
        <w:numPr>
          <w:ilvl w:val="0"/>
          <w:numId w:val="2"/>
        </w:numPr>
        <w:kinsoku/>
        <w:wordWrap/>
        <w:overflowPunct/>
        <w:topLinePunct w:val="0"/>
        <w:autoSpaceDE/>
        <w:autoSpaceDN/>
        <w:bidi w:val="0"/>
        <w:adjustRightInd/>
        <w:spacing w:line="360" w:lineRule="auto"/>
        <w:ind w:firstLine="420" w:firstLine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项目名称</w:t>
      </w:r>
    </w:p>
    <w:p>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lang w:val="en-US" w:eastAsia="zh-CN"/>
        </w:rPr>
        <w:t>广东省肇庆监狱防疫物资（日用品）采购项目</w:t>
      </w:r>
      <w:r>
        <w:rPr>
          <w:rFonts w:hint="eastAsia" w:asciiTheme="minorEastAsia" w:hAnsiTheme="minorEastAsia" w:eastAsiaTheme="minorEastAsia" w:cstheme="minorEastAsia"/>
          <w:bCs/>
          <w:color w:val="000000" w:themeColor="text1"/>
          <w:kern w:val="0"/>
          <w:position w:val="-6"/>
          <w:sz w:val="21"/>
          <w:szCs w:val="21"/>
        </w:rPr>
        <w:t>。</w:t>
      </w:r>
    </w:p>
    <w:p>
      <w:pPr>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firstLine="420" w:firstLine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项目内容及需求</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详见采购项目</w:t>
      </w:r>
      <w:r>
        <w:rPr>
          <w:rFonts w:hint="eastAsia" w:asciiTheme="minorEastAsia" w:hAnsiTheme="minorEastAsia" w:eastAsiaTheme="minorEastAsia" w:cstheme="minorEastAsia"/>
          <w:bCs/>
          <w:color w:val="000000" w:themeColor="text1"/>
          <w:kern w:val="0"/>
          <w:position w:val="-6"/>
          <w:sz w:val="21"/>
          <w:szCs w:val="21"/>
          <w:lang w:eastAsia="zh-CN"/>
        </w:rPr>
        <w:t>《询价文件》</w:t>
      </w:r>
      <w:r>
        <w:rPr>
          <w:rFonts w:hint="eastAsia" w:asciiTheme="minorEastAsia" w:hAnsiTheme="minorEastAsia" w:eastAsiaTheme="minorEastAsia" w:cstheme="minorEastAsia"/>
          <w:bCs/>
          <w:color w:val="000000" w:themeColor="text1"/>
          <w:kern w:val="0"/>
          <w:position w:val="-6"/>
          <w:sz w:val="21"/>
          <w:szCs w:val="21"/>
        </w:rPr>
        <w:t>。</w:t>
      </w:r>
    </w:p>
    <w:p>
      <w:pPr>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firstLine="420" w:firstLine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lang w:eastAsia="zh-CN"/>
        </w:rPr>
        <w:t>项目预算</w:t>
      </w:r>
      <w:r>
        <w:rPr>
          <w:rFonts w:hint="eastAsia" w:asciiTheme="minorEastAsia" w:hAnsiTheme="minorEastAsia" w:eastAsiaTheme="minorEastAsia" w:cstheme="minorEastAsia"/>
          <w:bCs/>
          <w:color w:val="000000" w:themeColor="text1"/>
          <w:kern w:val="0"/>
          <w:position w:val="-6"/>
          <w:sz w:val="21"/>
          <w:szCs w:val="21"/>
        </w:rPr>
        <w:t>（人民币）</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200"/>
        <w:textAlignment w:val="auto"/>
        <w:outlineLvl w:val="9"/>
        <w:rPr>
          <w:rFonts w:hint="default" w:asciiTheme="minorEastAsia" w:hAnsiTheme="minorEastAsia" w:eastAsiaTheme="minorEastAsia" w:cstheme="minorEastAsia"/>
          <w:bCs/>
          <w:color w:val="000000" w:themeColor="text1"/>
          <w:kern w:val="0"/>
          <w:position w:val="-6"/>
          <w:sz w:val="21"/>
          <w:szCs w:val="21"/>
          <w:lang w:val="en-US" w:eastAsia="zh-CN"/>
        </w:rPr>
      </w:pPr>
      <w:r>
        <w:rPr>
          <w:rFonts w:hint="eastAsia" w:asciiTheme="minorEastAsia" w:hAnsiTheme="minorEastAsia" w:eastAsiaTheme="minorEastAsia" w:cstheme="minorEastAsia"/>
          <w:bCs/>
          <w:color w:val="000000" w:themeColor="text1"/>
          <w:kern w:val="0"/>
          <w:position w:val="-6"/>
          <w:sz w:val="21"/>
          <w:szCs w:val="21"/>
          <w:lang w:val="en-US" w:eastAsia="zh-CN"/>
        </w:rPr>
        <w:t>180000</w:t>
      </w:r>
      <w:r>
        <w:rPr>
          <w:rFonts w:hint="eastAsia" w:asciiTheme="minorEastAsia" w:hAnsiTheme="minorEastAsia" w:eastAsiaTheme="minorEastAsia" w:cstheme="minorEastAsia"/>
          <w:bCs/>
          <w:color w:val="000000" w:themeColor="text1"/>
          <w:kern w:val="0"/>
          <w:position w:val="-6"/>
          <w:sz w:val="21"/>
          <w:szCs w:val="21"/>
        </w:rPr>
        <w:t>元。</w:t>
      </w:r>
      <w:r>
        <w:rPr>
          <w:rFonts w:hint="eastAsia" w:asciiTheme="minorEastAsia" w:hAnsiTheme="minorEastAsia" w:eastAsiaTheme="minorEastAsia" w:cstheme="minorEastAsia"/>
          <w:bCs/>
          <w:color w:val="000000" w:themeColor="text1"/>
          <w:kern w:val="0"/>
          <w:position w:val="-6"/>
          <w:sz w:val="21"/>
          <w:szCs w:val="21"/>
          <w:lang w:val="en-US" w:eastAsia="zh-CN"/>
        </w:rPr>
        <w:t>报价高于最高限价视为无效报价。</w:t>
      </w:r>
    </w:p>
    <w:p>
      <w:pPr>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firstLine="420" w:firstLine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报价截止时间</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20</w:t>
      </w:r>
      <w:r>
        <w:rPr>
          <w:rFonts w:hint="eastAsia" w:asciiTheme="minorEastAsia" w:hAnsiTheme="minorEastAsia" w:eastAsiaTheme="minorEastAsia" w:cstheme="minorEastAsia"/>
          <w:bCs/>
          <w:color w:val="000000" w:themeColor="text1"/>
          <w:kern w:val="0"/>
          <w:position w:val="-6"/>
          <w:sz w:val="21"/>
          <w:szCs w:val="21"/>
          <w:lang w:val="en-US" w:eastAsia="zh-CN"/>
        </w:rPr>
        <w:t>21</w:t>
      </w:r>
      <w:r>
        <w:rPr>
          <w:rFonts w:hint="eastAsia" w:asciiTheme="minorEastAsia" w:hAnsiTheme="minorEastAsia" w:eastAsiaTheme="minorEastAsia" w:cstheme="minorEastAsia"/>
          <w:bCs/>
          <w:color w:val="000000" w:themeColor="text1"/>
          <w:kern w:val="0"/>
          <w:position w:val="-6"/>
          <w:sz w:val="21"/>
          <w:szCs w:val="21"/>
        </w:rPr>
        <w:t>年</w:t>
      </w:r>
      <w:r>
        <w:rPr>
          <w:rFonts w:hint="eastAsia" w:asciiTheme="minorEastAsia" w:hAnsiTheme="minorEastAsia" w:eastAsiaTheme="minorEastAsia" w:cstheme="minorEastAsia"/>
          <w:bCs/>
          <w:color w:val="000000" w:themeColor="text1"/>
          <w:kern w:val="0"/>
          <w:position w:val="-6"/>
          <w:sz w:val="21"/>
          <w:szCs w:val="21"/>
          <w:lang w:val="en-US" w:eastAsia="zh-CN"/>
        </w:rPr>
        <w:t>12</w:t>
      </w:r>
      <w:r>
        <w:rPr>
          <w:rFonts w:hint="eastAsia" w:asciiTheme="minorEastAsia" w:hAnsiTheme="minorEastAsia" w:eastAsiaTheme="minorEastAsia" w:cstheme="minorEastAsia"/>
          <w:bCs/>
          <w:color w:val="000000" w:themeColor="text1"/>
          <w:kern w:val="0"/>
          <w:position w:val="-6"/>
          <w:sz w:val="21"/>
          <w:szCs w:val="21"/>
        </w:rPr>
        <w:t>月</w:t>
      </w:r>
      <w:r>
        <w:rPr>
          <w:rFonts w:hint="eastAsia" w:asciiTheme="minorEastAsia" w:hAnsiTheme="minorEastAsia" w:eastAsiaTheme="minorEastAsia" w:cstheme="minorEastAsia"/>
          <w:bCs/>
          <w:color w:val="000000" w:themeColor="text1"/>
          <w:kern w:val="0"/>
          <w:position w:val="-6"/>
          <w:sz w:val="21"/>
          <w:szCs w:val="21"/>
          <w:lang w:val="en-US" w:eastAsia="zh-CN"/>
        </w:rPr>
        <w:t>27</w:t>
      </w:r>
      <w:r>
        <w:rPr>
          <w:rFonts w:hint="eastAsia" w:asciiTheme="minorEastAsia" w:hAnsiTheme="minorEastAsia" w:eastAsiaTheme="minorEastAsia" w:cstheme="minorEastAsia"/>
          <w:bCs/>
          <w:color w:val="000000" w:themeColor="text1"/>
          <w:kern w:val="0"/>
          <w:position w:val="-6"/>
          <w:sz w:val="21"/>
          <w:szCs w:val="21"/>
        </w:rPr>
        <w:t>日</w:t>
      </w:r>
      <w:r>
        <w:rPr>
          <w:rFonts w:hint="eastAsia" w:asciiTheme="minorEastAsia" w:hAnsiTheme="minorEastAsia" w:eastAsiaTheme="minorEastAsia" w:cstheme="minorEastAsia"/>
          <w:bCs/>
          <w:color w:val="000000" w:themeColor="text1"/>
          <w:kern w:val="0"/>
          <w:position w:val="-6"/>
          <w:sz w:val="21"/>
          <w:szCs w:val="21"/>
          <w:lang w:val="en-US" w:eastAsia="zh-CN"/>
        </w:rPr>
        <w:t>16</w:t>
      </w:r>
      <w:r>
        <w:rPr>
          <w:rFonts w:hint="eastAsia" w:asciiTheme="minorEastAsia" w:hAnsiTheme="minorEastAsia" w:eastAsiaTheme="minorEastAsia" w:cstheme="minorEastAsia"/>
          <w:bCs/>
          <w:color w:val="000000" w:themeColor="text1"/>
          <w:kern w:val="0"/>
          <w:position w:val="-6"/>
          <w:sz w:val="21"/>
          <w:szCs w:val="21"/>
        </w:rPr>
        <w:t>时。报价人应于报名截止时间前递交报价文件。</w:t>
      </w:r>
      <w:r>
        <w:rPr>
          <w:rFonts w:hint="eastAsia" w:asciiTheme="minorEastAsia" w:hAnsiTheme="minorEastAsia" w:eastAsiaTheme="minorEastAsia" w:cstheme="minorEastAsia"/>
          <w:bCs/>
          <w:color w:val="000000" w:themeColor="text1"/>
          <w:kern w:val="0"/>
          <w:position w:val="-6"/>
          <w:sz w:val="21"/>
          <w:szCs w:val="21"/>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firstLine="420" w:firstLineChars="200"/>
        <w:textAlignment w:val="auto"/>
        <w:outlineLvl w:val="9"/>
        <w:rPr>
          <w:rFonts w:hint="eastAsia" w:asciiTheme="minorEastAsia" w:hAnsiTheme="minorEastAsia" w:eastAsiaTheme="minorEastAsia" w:cstheme="minorEastAsia"/>
          <w:bCs/>
          <w:color w:val="000000" w:themeColor="text1"/>
          <w:kern w:val="0"/>
          <w:position w:val="-6"/>
          <w:sz w:val="21"/>
          <w:szCs w:val="21"/>
          <w:lang w:val="en-US" w:eastAsia="zh-CN"/>
        </w:rPr>
      </w:pPr>
      <w:r>
        <w:rPr>
          <w:rFonts w:hint="eastAsia" w:asciiTheme="minorEastAsia" w:hAnsiTheme="minorEastAsia" w:eastAsiaTheme="minorEastAsia" w:cstheme="minorEastAsia"/>
          <w:bCs/>
          <w:color w:val="000000" w:themeColor="text1"/>
          <w:kern w:val="0"/>
          <w:position w:val="-6"/>
          <w:sz w:val="21"/>
          <w:szCs w:val="21"/>
          <w:lang w:val="en-US" w:eastAsia="zh-CN"/>
        </w:rPr>
        <w:t>接收</w:t>
      </w:r>
      <w:r>
        <w:rPr>
          <w:rFonts w:hint="eastAsia" w:asciiTheme="minorEastAsia" w:hAnsiTheme="minorEastAsia" w:eastAsiaTheme="minorEastAsia" w:cstheme="minorEastAsia"/>
          <w:bCs/>
          <w:color w:val="000000" w:themeColor="text1"/>
          <w:kern w:val="0"/>
          <w:position w:val="-6"/>
          <w:sz w:val="21"/>
          <w:szCs w:val="21"/>
        </w:rPr>
        <w:t>报价文件递交地</w:t>
      </w:r>
      <w:r>
        <w:rPr>
          <w:rFonts w:hint="eastAsia" w:asciiTheme="minorEastAsia" w:hAnsiTheme="minorEastAsia" w:eastAsiaTheme="minorEastAsia" w:cstheme="minorEastAsia"/>
          <w:bCs/>
          <w:color w:val="000000" w:themeColor="text1"/>
          <w:kern w:val="0"/>
          <w:position w:val="-6"/>
          <w:sz w:val="21"/>
          <w:szCs w:val="21"/>
          <w:lang w:val="en-US" w:eastAsia="zh-CN"/>
        </w:rPr>
        <w:t>点</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广东省肇庆监狱</w:t>
      </w:r>
      <w:r>
        <w:rPr>
          <w:rFonts w:hint="eastAsia" w:asciiTheme="minorEastAsia" w:hAnsiTheme="minorEastAsia" w:eastAsiaTheme="minorEastAsia" w:cstheme="minorEastAsia"/>
          <w:bCs/>
          <w:color w:val="000000" w:themeColor="text1"/>
          <w:kern w:val="0"/>
          <w:position w:val="-6"/>
          <w:sz w:val="21"/>
          <w:szCs w:val="21"/>
          <w:lang w:val="en-US" w:eastAsia="zh-CN"/>
        </w:rPr>
        <w:t>办公楼二楼西侧招标采购办公室（广东省四会市城中街道城北社区汶塘路1号）</w:t>
      </w:r>
      <w:r>
        <w:rPr>
          <w:rFonts w:hint="eastAsia" w:asciiTheme="minorEastAsia" w:hAnsiTheme="minorEastAsia" w:eastAsiaTheme="minorEastAsia" w:cstheme="minorEastAsia"/>
          <w:bCs/>
          <w:color w:val="000000" w:themeColor="text1"/>
          <w:kern w:val="0"/>
          <w:position w:val="-6"/>
          <w:sz w:val="21"/>
          <w:szCs w:val="21"/>
        </w:rPr>
        <w:t>。</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lang w:eastAsia="zh-CN"/>
        </w:rPr>
        <w:t>六、</w:t>
      </w:r>
      <w:r>
        <w:rPr>
          <w:rFonts w:hint="eastAsia" w:asciiTheme="minorEastAsia" w:hAnsiTheme="minorEastAsia" w:eastAsiaTheme="minorEastAsia" w:cstheme="minorEastAsia"/>
          <w:bCs/>
          <w:color w:val="000000" w:themeColor="text1"/>
          <w:kern w:val="0"/>
          <w:position w:val="-6"/>
          <w:sz w:val="21"/>
          <w:szCs w:val="21"/>
        </w:rPr>
        <w:t>资质及要求：</w:t>
      </w:r>
    </w:p>
    <w:p>
      <w:pPr>
        <w:keepNext w:val="0"/>
        <w:keepLines w:val="0"/>
        <w:pageBreakBefore w:val="0"/>
        <w:widowControl w:val="0"/>
        <w:kinsoku/>
        <w:wordWrap/>
        <w:overflowPunct/>
        <w:topLinePunct w:val="0"/>
        <w:autoSpaceDE/>
        <w:autoSpaceDN/>
        <w:bidi w:val="0"/>
        <w:adjustRightInd/>
        <w:spacing w:line="360" w:lineRule="auto"/>
        <w:ind w:left="420" w:leftChars="200" w:firstLine="0" w:firstLineChars="0"/>
        <w:textAlignment w:val="auto"/>
        <w:outlineLvl w:val="9"/>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本次报价不接受联合体报价，报价人必须是在工商机关依法注册登记的、年审合格的独立法人，具有承接本项目的能力。合格的报价人，应对本次采购的全部采购内容进行报价，不允许只对部分内容进行报价。</w:t>
      </w:r>
    </w:p>
    <w:p>
      <w:pPr>
        <w:keepNext w:val="0"/>
        <w:keepLines w:val="0"/>
        <w:pageBreakBefore w:val="0"/>
        <w:widowControl w:val="0"/>
        <w:kinsoku/>
        <w:wordWrap/>
        <w:overflowPunct/>
        <w:topLinePunct w:val="0"/>
        <w:autoSpaceDE/>
        <w:autoSpaceDN/>
        <w:bidi w:val="0"/>
        <w:adjustRightInd/>
        <w:snapToGrid w:val="0"/>
        <w:spacing w:line="360" w:lineRule="auto"/>
        <w:ind w:left="420"/>
        <w:textAlignment w:val="auto"/>
        <w:outlineLvl w:val="9"/>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21"/>
          <w:szCs w:val="21"/>
        </w:rPr>
        <w:t>合格报价人指：报价人必须是在中华人民共和国境内注册的具有法人资格的机构或其他组织，</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color w:val="000000" w:themeColor="text1"/>
          <w:sz w:val="21"/>
          <w:szCs w:val="21"/>
          <w:lang w:val="zh-CN"/>
        </w:rPr>
        <w:t>具有从事本项目的经营范围和能力</w:t>
      </w:r>
      <w:r>
        <w:rPr>
          <w:rFonts w:hint="eastAsia" w:asciiTheme="minorEastAsia" w:hAnsiTheme="minorEastAsia" w:eastAsiaTheme="minorEastAsia" w:cstheme="minorEastAsia"/>
          <w:color w:val="000000" w:themeColor="text1"/>
          <w:sz w:val="21"/>
          <w:szCs w:val="21"/>
        </w:rPr>
        <w:t>。</w:t>
      </w:r>
    </w:p>
    <w:p>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outlineLvl w:val="9"/>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lang w:val="en-US" w:eastAsia="zh-CN"/>
        </w:rPr>
        <w:t xml:space="preserve">    </w:t>
      </w:r>
      <w:r>
        <w:rPr>
          <w:rFonts w:hint="eastAsia" w:asciiTheme="minorEastAsia" w:hAnsiTheme="minorEastAsia" w:eastAsiaTheme="minorEastAsia" w:cstheme="minorEastAsia"/>
          <w:bCs/>
          <w:color w:val="000000" w:themeColor="text1"/>
          <w:kern w:val="0"/>
          <w:position w:val="-6"/>
          <w:sz w:val="21"/>
          <w:szCs w:val="21"/>
          <w:lang w:eastAsia="zh-CN"/>
        </w:rPr>
        <w:t>七、</w:t>
      </w:r>
      <w:r>
        <w:rPr>
          <w:rFonts w:hint="eastAsia" w:asciiTheme="minorEastAsia" w:hAnsiTheme="minorEastAsia" w:eastAsiaTheme="minorEastAsia" w:cstheme="minorEastAsia"/>
          <w:bCs/>
          <w:color w:val="000000" w:themeColor="text1"/>
          <w:kern w:val="0"/>
          <w:position w:val="-6"/>
          <w:sz w:val="21"/>
          <w:szCs w:val="21"/>
        </w:rPr>
        <w:t>报价文件制作要求</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420" w:leftChars="200" w:firstLine="0" w:firstLineChars="0"/>
        <w:textAlignment w:val="auto"/>
        <w:outlineLvl w:val="9"/>
        <w:rPr>
          <w:rFonts w:hint="eastAsia"/>
          <w:color w:val="000000" w:themeColor="text1"/>
        </w:rPr>
      </w:pPr>
      <w:r>
        <w:rPr>
          <w:rFonts w:hint="eastAsia" w:asciiTheme="minorEastAsia" w:hAnsiTheme="minorEastAsia" w:eastAsiaTheme="minorEastAsia" w:cstheme="minorEastAsia"/>
          <w:bCs/>
          <w:color w:val="000000" w:themeColor="text1"/>
          <w:kern w:val="0"/>
          <w:position w:val="-6"/>
          <w:sz w:val="21"/>
          <w:szCs w:val="21"/>
        </w:rPr>
        <w:t>按</w:t>
      </w:r>
      <w:r>
        <w:rPr>
          <w:rFonts w:hint="eastAsia" w:asciiTheme="minorEastAsia" w:hAnsiTheme="minorEastAsia" w:eastAsiaTheme="minorEastAsia" w:cstheme="minorEastAsia"/>
          <w:bCs/>
          <w:color w:val="000000" w:themeColor="text1"/>
          <w:kern w:val="0"/>
          <w:position w:val="-6"/>
          <w:sz w:val="21"/>
          <w:szCs w:val="21"/>
          <w:lang w:eastAsia="zh-CN"/>
        </w:rPr>
        <w:t>《</w:t>
      </w:r>
      <w:r>
        <w:rPr>
          <w:rFonts w:hint="eastAsia" w:asciiTheme="minorEastAsia" w:hAnsiTheme="minorEastAsia" w:eastAsiaTheme="minorEastAsia" w:cstheme="minorEastAsia"/>
          <w:bCs/>
          <w:color w:val="000000" w:themeColor="text1"/>
          <w:kern w:val="0"/>
          <w:position w:val="-6"/>
          <w:sz w:val="21"/>
          <w:szCs w:val="21"/>
        </w:rPr>
        <w:t>询价文件</w:t>
      </w:r>
      <w:r>
        <w:rPr>
          <w:rFonts w:hint="eastAsia" w:asciiTheme="minorEastAsia" w:hAnsiTheme="minorEastAsia" w:eastAsiaTheme="minorEastAsia" w:cstheme="minorEastAsia"/>
          <w:bCs/>
          <w:color w:val="000000" w:themeColor="text1"/>
          <w:kern w:val="0"/>
          <w:position w:val="-6"/>
          <w:sz w:val="21"/>
          <w:szCs w:val="21"/>
          <w:lang w:eastAsia="zh-CN"/>
        </w:rPr>
        <w:t>》</w:t>
      </w:r>
      <w:r>
        <w:rPr>
          <w:rFonts w:hint="eastAsia" w:asciiTheme="minorEastAsia" w:hAnsiTheme="minorEastAsia" w:eastAsiaTheme="minorEastAsia" w:cstheme="minorEastAsia"/>
          <w:bCs/>
          <w:color w:val="000000" w:themeColor="text1"/>
          <w:kern w:val="0"/>
          <w:position w:val="-6"/>
          <w:sz w:val="21"/>
          <w:szCs w:val="21"/>
        </w:rPr>
        <w:t>中相关要求制作。报价</w:t>
      </w:r>
      <w:r>
        <w:rPr>
          <w:rFonts w:hint="eastAsia" w:asciiTheme="minorEastAsia" w:hAnsiTheme="minorEastAsia" w:eastAsiaTheme="minorEastAsia" w:cstheme="minorEastAsia"/>
          <w:bCs/>
          <w:color w:val="000000" w:themeColor="text1"/>
          <w:kern w:val="0"/>
          <w:position w:val="-6"/>
          <w:sz w:val="21"/>
          <w:szCs w:val="21"/>
          <w:lang w:val="en-US" w:eastAsia="zh-CN"/>
        </w:rPr>
        <w:t>人</w:t>
      </w:r>
      <w:r>
        <w:rPr>
          <w:rFonts w:hint="eastAsia" w:asciiTheme="minorEastAsia" w:hAnsiTheme="minorEastAsia" w:eastAsiaTheme="minorEastAsia" w:cstheme="minorEastAsia"/>
          <w:bCs/>
          <w:color w:val="000000" w:themeColor="text1"/>
          <w:kern w:val="0"/>
          <w:position w:val="-6"/>
          <w:sz w:val="21"/>
          <w:szCs w:val="21"/>
        </w:rPr>
        <w:t xml:space="preserve">必须将报价文件密封，封口处加盖公章，否则报价无效。 </w:t>
      </w:r>
    </w:p>
    <w:p>
      <w:pPr>
        <w:keepNext w:val="0"/>
        <w:keepLines w:val="0"/>
        <w:pageBreakBefore w:val="0"/>
        <w:widowControl w:val="0"/>
        <w:numPr>
          <w:ilvl w:val="0"/>
          <w:numId w:val="3"/>
        </w:numPr>
        <w:kinsoku/>
        <w:wordWrap/>
        <w:overflowPunct/>
        <w:topLinePunct w:val="0"/>
        <w:autoSpaceDE/>
        <w:autoSpaceDN/>
        <w:bidi w:val="0"/>
        <w:adjustRightInd/>
        <w:spacing w:line="360" w:lineRule="auto"/>
        <w:ind w:left="420" w:leftChars="0" w:firstLine="0" w:firstLineChars="0"/>
        <w:textAlignment w:val="auto"/>
        <w:outlineLvl w:val="9"/>
        <w:rPr>
          <w:rFonts w:hint="eastAsia" w:asciiTheme="minorEastAsia" w:hAnsiTheme="minorEastAsia" w:eastAsiaTheme="minorEastAsia" w:cstheme="minorEastAsia"/>
          <w:color w:val="000000" w:themeColor="text1"/>
          <w:kern w:val="0"/>
          <w:sz w:val="21"/>
          <w:szCs w:val="21"/>
          <w:lang w:eastAsia="zh-CN"/>
        </w:rPr>
      </w:pPr>
      <w:r>
        <w:rPr>
          <w:rFonts w:hint="eastAsia" w:asciiTheme="minorEastAsia" w:hAnsiTheme="minorEastAsia" w:eastAsiaTheme="minorEastAsia" w:cstheme="minorEastAsia"/>
          <w:color w:val="000000" w:themeColor="text1"/>
          <w:kern w:val="0"/>
          <w:sz w:val="21"/>
          <w:szCs w:val="21"/>
        </w:rPr>
        <w:t>评审方法</w:t>
      </w:r>
    </w:p>
    <w:p>
      <w:pPr>
        <w:keepNext w:val="0"/>
        <w:keepLines w:val="0"/>
        <w:pageBreakBefore w:val="0"/>
        <w:widowControl w:val="0"/>
        <w:kinsoku/>
        <w:wordWrap/>
        <w:overflowPunct/>
        <w:topLinePunct w:val="0"/>
        <w:autoSpaceDE/>
        <w:autoSpaceDN/>
        <w:bidi w:val="0"/>
        <w:adjustRightInd/>
        <w:spacing w:line="360" w:lineRule="auto"/>
        <w:ind w:left="420" w:leftChars="200" w:firstLine="0" w:firstLineChars="0"/>
        <w:textAlignment w:val="auto"/>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在符合报价要求、资料审核通过的前提下，将各有效报价文件中最</w:t>
      </w:r>
      <w:r>
        <w:rPr>
          <w:rFonts w:hint="eastAsia" w:asciiTheme="minorEastAsia" w:hAnsiTheme="minorEastAsia" w:eastAsiaTheme="minorEastAsia" w:cstheme="minorEastAsia"/>
          <w:color w:val="000000" w:themeColor="text1"/>
          <w:kern w:val="0"/>
          <w:sz w:val="21"/>
          <w:szCs w:val="21"/>
          <w:lang w:val="en-US" w:eastAsia="zh-CN"/>
        </w:rPr>
        <w:t>大</w:t>
      </w:r>
      <w:r>
        <w:rPr>
          <w:rFonts w:hint="eastAsia" w:asciiTheme="minorEastAsia" w:hAnsiTheme="minorEastAsia" w:eastAsiaTheme="minorEastAsia" w:cstheme="minorEastAsia"/>
          <w:color w:val="000000" w:themeColor="text1"/>
          <w:kern w:val="0"/>
          <w:sz w:val="21"/>
          <w:szCs w:val="21"/>
        </w:rPr>
        <w:t>下浮率的报价人做为本项目的供应商。合同执行价=单价最高限价×（1-下浮率）。有效报价少于3家时，重新组织采购。</w:t>
      </w:r>
    </w:p>
    <w:p>
      <w:pPr>
        <w:pStyle w:val="2"/>
        <w:rPr>
          <w:rFonts w:hint="eastAsia" w:asciiTheme="minorEastAsia" w:hAnsiTheme="minorEastAsia" w:eastAsiaTheme="minorEastAsia" w:cstheme="minorEastAsia"/>
          <w:color w:val="000000" w:themeColor="text1"/>
          <w:kern w:val="0"/>
          <w:sz w:val="21"/>
          <w:szCs w:val="21"/>
        </w:rPr>
      </w:pPr>
    </w:p>
    <w:p>
      <w:pPr>
        <w:rPr>
          <w:rFonts w:hint="eastAsia"/>
          <w:color w:val="000000" w:themeColor="text1"/>
        </w:rPr>
      </w:pP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联系人：</w:t>
      </w:r>
      <w:r>
        <w:rPr>
          <w:rFonts w:hint="eastAsia" w:asciiTheme="minorEastAsia" w:hAnsiTheme="minorEastAsia" w:eastAsiaTheme="minorEastAsia" w:cstheme="minorEastAsia"/>
          <w:bCs/>
          <w:color w:val="000000" w:themeColor="text1"/>
          <w:kern w:val="0"/>
          <w:position w:val="-6"/>
          <w:sz w:val="21"/>
          <w:szCs w:val="21"/>
          <w:lang w:val="en-US" w:eastAsia="zh-CN"/>
        </w:rPr>
        <w:t>招标采购办公室伍女士</w:t>
      </w:r>
      <w:r>
        <w:rPr>
          <w:rFonts w:hint="eastAsia" w:asciiTheme="minorEastAsia" w:hAnsiTheme="minorEastAsia" w:eastAsiaTheme="minorEastAsia" w:cstheme="minorEastAsia"/>
          <w:bCs/>
          <w:color w:val="000000" w:themeColor="text1"/>
          <w:kern w:val="0"/>
          <w:position w:val="-6"/>
          <w:sz w:val="21"/>
          <w:szCs w:val="21"/>
        </w:rPr>
        <w:t xml:space="preserve"> 电话：0758-3173</w:t>
      </w:r>
      <w:r>
        <w:rPr>
          <w:rFonts w:hint="eastAsia" w:asciiTheme="minorEastAsia" w:hAnsiTheme="minorEastAsia" w:eastAsiaTheme="minorEastAsia" w:cstheme="minorEastAsia"/>
          <w:bCs/>
          <w:color w:val="000000" w:themeColor="text1"/>
          <w:kern w:val="0"/>
          <w:position w:val="-6"/>
          <w:sz w:val="21"/>
          <w:szCs w:val="21"/>
          <w:lang w:val="en-US" w:eastAsia="zh-CN"/>
        </w:rPr>
        <w:t>863</w:t>
      </w:r>
      <w:r>
        <w:rPr>
          <w:rFonts w:hint="eastAsia" w:asciiTheme="minorEastAsia" w:hAnsiTheme="minorEastAsia" w:eastAsiaTheme="minorEastAsia" w:cstheme="minorEastAsia"/>
          <w:bCs/>
          <w:color w:val="000000" w:themeColor="text1"/>
          <w:kern w:val="0"/>
          <w:position w:val="-6"/>
          <w:sz w:val="21"/>
          <w:szCs w:val="21"/>
        </w:rPr>
        <w:t xml:space="preserve">     </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rPr>
        <w:t>监督部门：</w:t>
      </w:r>
      <w:r>
        <w:rPr>
          <w:rFonts w:hint="eastAsia" w:asciiTheme="minorEastAsia" w:hAnsiTheme="minorEastAsia" w:eastAsiaTheme="minorEastAsia" w:cstheme="minorEastAsia"/>
          <w:bCs/>
          <w:color w:val="000000" w:themeColor="text1"/>
          <w:kern w:val="0"/>
          <w:position w:val="-6"/>
          <w:sz w:val="21"/>
          <w:szCs w:val="21"/>
          <w:lang w:eastAsia="zh-CN"/>
        </w:rPr>
        <w:t>纪检与审计科</w:t>
      </w:r>
      <w:r>
        <w:rPr>
          <w:rFonts w:hint="eastAsia" w:asciiTheme="minorEastAsia" w:hAnsiTheme="minorEastAsia" w:eastAsiaTheme="minorEastAsia" w:cstheme="minorEastAsia"/>
          <w:bCs/>
          <w:color w:val="000000" w:themeColor="text1"/>
          <w:kern w:val="0"/>
          <w:position w:val="-6"/>
          <w:sz w:val="21"/>
          <w:szCs w:val="21"/>
        </w:rPr>
        <w:t xml:space="preserve">      </w:t>
      </w:r>
      <w:r>
        <w:rPr>
          <w:rFonts w:hint="eastAsia" w:asciiTheme="minorEastAsia" w:hAnsiTheme="minorEastAsia" w:eastAsiaTheme="minorEastAsia" w:cstheme="minorEastAsia"/>
          <w:bCs/>
          <w:color w:val="000000" w:themeColor="text1"/>
          <w:kern w:val="0"/>
          <w:position w:val="-6"/>
          <w:sz w:val="21"/>
          <w:szCs w:val="21"/>
          <w:lang w:val="en-US" w:eastAsia="zh-CN"/>
        </w:rPr>
        <w:t xml:space="preserve"> </w:t>
      </w:r>
      <w:r>
        <w:rPr>
          <w:rFonts w:hint="eastAsia" w:asciiTheme="minorEastAsia" w:hAnsiTheme="minorEastAsia" w:eastAsiaTheme="minorEastAsia" w:cstheme="minorEastAsia"/>
          <w:bCs/>
          <w:color w:val="000000" w:themeColor="text1"/>
          <w:kern w:val="0"/>
          <w:position w:val="-6"/>
          <w:sz w:val="21"/>
          <w:szCs w:val="21"/>
        </w:rPr>
        <w:t>电话：0758-3173810</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bCs/>
          <w:color w:val="000000" w:themeColor="text1"/>
          <w:kern w:val="0"/>
          <w:position w:val="-6"/>
          <w:sz w:val="21"/>
          <w:szCs w:val="21"/>
        </w:rPr>
      </w:pPr>
    </w:p>
    <w:p>
      <w:pPr>
        <w:keepNext w:val="0"/>
        <w:keepLines w:val="0"/>
        <w:pageBreakBefore w:val="0"/>
        <w:widowControl w:val="0"/>
        <w:kinsoku/>
        <w:wordWrap/>
        <w:overflowPunct/>
        <w:topLinePunct w:val="0"/>
        <w:autoSpaceDE/>
        <w:autoSpaceDN/>
        <w:bidi w:val="0"/>
        <w:adjustRightInd/>
        <w:spacing w:line="360" w:lineRule="auto"/>
        <w:ind w:firstLine="2835" w:firstLineChars="1350"/>
        <w:textAlignment w:val="auto"/>
        <w:rPr>
          <w:rFonts w:hint="eastAsia" w:asciiTheme="minorEastAsia" w:hAnsiTheme="minorEastAsia" w:eastAsiaTheme="minorEastAsia" w:cstheme="minorEastAsia"/>
          <w:bCs/>
          <w:color w:val="000000" w:themeColor="text1"/>
          <w:kern w:val="0"/>
          <w:position w:val="-6"/>
          <w:sz w:val="21"/>
          <w:szCs w:val="21"/>
        </w:rPr>
      </w:pPr>
    </w:p>
    <w:p>
      <w:pPr>
        <w:keepNext w:val="0"/>
        <w:keepLines w:val="0"/>
        <w:pageBreakBefore w:val="0"/>
        <w:widowControl w:val="0"/>
        <w:kinsoku/>
        <w:wordWrap/>
        <w:overflowPunct/>
        <w:topLinePunct w:val="0"/>
        <w:autoSpaceDE/>
        <w:autoSpaceDN/>
        <w:bidi w:val="0"/>
        <w:adjustRightInd/>
        <w:spacing w:line="360" w:lineRule="auto"/>
        <w:ind w:firstLine="3465" w:firstLineChars="1650"/>
        <w:textAlignment w:val="auto"/>
        <w:rPr>
          <w:rFonts w:hint="default" w:asciiTheme="minorEastAsia" w:hAnsiTheme="minorEastAsia" w:eastAsiaTheme="minorEastAsia" w:cstheme="minorEastAsia"/>
          <w:bCs/>
          <w:color w:val="000000" w:themeColor="text1"/>
          <w:kern w:val="0"/>
          <w:position w:val="-6"/>
          <w:sz w:val="21"/>
          <w:szCs w:val="21"/>
          <w:lang w:val="en-US" w:eastAsia="zh-CN"/>
        </w:rPr>
      </w:pPr>
      <w:r>
        <w:rPr>
          <w:rFonts w:hint="eastAsia" w:asciiTheme="minorEastAsia" w:hAnsiTheme="minorEastAsia" w:eastAsiaTheme="minorEastAsia" w:cstheme="minorEastAsia"/>
          <w:bCs/>
          <w:color w:val="000000" w:themeColor="text1"/>
          <w:kern w:val="0"/>
          <w:position w:val="-6"/>
          <w:sz w:val="21"/>
          <w:szCs w:val="21"/>
          <w:lang w:val="en-US" w:eastAsia="zh-CN"/>
        </w:rPr>
        <w:t xml:space="preserve">                         广东省肇庆监狱招标采购办公室</w:t>
      </w:r>
    </w:p>
    <w:p>
      <w:pPr>
        <w:keepNext w:val="0"/>
        <w:keepLines w:val="0"/>
        <w:pageBreakBefore w:val="0"/>
        <w:widowControl w:val="0"/>
        <w:kinsoku/>
        <w:wordWrap/>
        <w:overflowPunct/>
        <w:topLinePunct w:val="0"/>
        <w:autoSpaceDE/>
        <w:autoSpaceDN/>
        <w:bidi w:val="0"/>
        <w:adjustRightInd/>
        <w:spacing w:line="360" w:lineRule="auto"/>
        <w:ind w:right="700" w:firstLine="435"/>
        <w:jc w:val="right"/>
        <w:textAlignment w:val="auto"/>
        <w:rPr>
          <w:rFonts w:hint="eastAsia" w:asciiTheme="minorEastAsia" w:hAnsiTheme="minorEastAsia" w:eastAsiaTheme="minorEastAsia" w:cstheme="minorEastAsia"/>
          <w:bCs/>
          <w:color w:val="000000" w:themeColor="text1"/>
          <w:kern w:val="0"/>
          <w:position w:val="-6"/>
          <w:sz w:val="21"/>
          <w:szCs w:val="21"/>
        </w:rPr>
      </w:pPr>
      <w:r>
        <w:rPr>
          <w:rFonts w:hint="eastAsia" w:asciiTheme="minorEastAsia" w:hAnsiTheme="minorEastAsia" w:eastAsiaTheme="minorEastAsia" w:cstheme="minorEastAsia"/>
          <w:bCs/>
          <w:color w:val="000000" w:themeColor="text1"/>
          <w:kern w:val="0"/>
          <w:position w:val="-6"/>
          <w:sz w:val="21"/>
          <w:szCs w:val="21"/>
          <w:lang w:val="en-US" w:eastAsia="zh-CN"/>
        </w:rPr>
        <w:t xml:space="preserve">  </w:t>
      </w:r>
      <w:r>
        <w:rPr>
          <w:rFonts w:hint="eastAsia" w:asciiTheme="minorEastAsia" w:hAnsiTheme="minorEastAsia" w:eastAsiaTheme="minorEastAsia" w:cstheme="minorEastAsia"/>
          <w:bCs/>
          <w:color w:val="000000" w:themeColor="text1"/>
          <w:kern w:val="0"/>
          <w:position w:val="-6"/>
          <w:sz w:val="21"/>
          <w:szCs w:val="21"/>
        </w:rPr>
        <w:t>20</w:t>
      </w:r>
      <w:r>
        <w:rPr>
          <w:rFonts w:hint="eastAsia" w:asciiTheme="minorEastAsia" w:hAnsiTheme="minorEastAsia" w:eastAsiaTheme="minorEastAsia" w:cstheme="minorEastAsia"/>
          <w:bCs/>
          <w:color w:val="000000" w:themeColor="text1"/>
          <w:kern w:val="0"/>
          <w:position w:val="-6"/>
          <w:sz w:val="21"/>
          <w:szCs w:val="21"/>
          <w:lang w:val="en-US" w:eastAsia="zh-CN"/>
        </w:rPr>
        <w:t>21</w:t>
      </w:r>
      <w:r>
        <w:rPr>
          <w:rFonts w:hint="eastAsia" w:asciiTheme="minorEastAsia" w:hAnsiTheme="minorEastAsia" w:eastAsiaTheme="minorEastAsia" w:cstheme="minorEastAsia"/>
          <w:bCs/>
          <w:color w:val="000000" w:themeColor="text1"/>
          <w:kern w:val="0"/>
          <w:position w:val="-6"/>
          <w:sz w:val="21"/>
          <w:szCs w:val="21"/>
        </w:rPr>
        <w:t>年</w:t>
      </w:r>
      <w:r>
        <w:rPr>
          <w:rFonts w:hint="eastAsia" w:asciiTheme="minorEastAsia" w:hAnsiTheme="minorEastAsia" w:eastAsiaTheme="minorEastAsia" w:cstheme="minorEastAsia"/>
          <w:bCs/>
          <w:color w:val="000000" w:themeColor="text1"/>
          <w:kern w:val="0"/>
          <w:position w:val="-6"/>
          <w:sz w:val="21"/>
          <w:szCs w:val="21"/>
          <w:lang w:val="en-US" w:eastAsia="zh-CN"/>
        </w:rPr>
        <w:t>12</w:t>
      </w:r>
      <w:r>
        <w:rPr>
          <w:rFonts w:hint="eastAsia" w:asciiTheme="minorEastAsia" w:hAnsiTheme="minorEastAsia" w:eastAsiaTheme="minorEastAsia" w:cstheme="minorEastAsia"/>
          <w:bCs/>
          <w:color w:val="000000" w:themeColor="text1"/>
          <w:kern w:val="0"/>
          <w:position w:val="-6"/>
          <w:sz w:val="21"/>
          <w:szCs w:val="21"/>
        </w:rPr>
        <w:t>月</w:t>
      </w:r>
      <w:r>
        <w:rPr>
          <w:rFonts w:hint="eastAsia" w:asciiTheme="minorEastAsia" w:hAnsiTheme="minorEastAsia" w:eastAsiaTheme="minorEastAsia" w:cstheme="minorEastAsia"/>
          <w:bCs/>
          <w:color w:val="000000" w:themeColor="text1"/>
          <w:kern w:val="0"/>
          <w:position w:val="-6"/>
          <w:sz w:val="21"/>
          <w:szCs w:val="21"/>
          <w:lang w:val="en-US" w:eastAsia="zh-CN"/>
        </w:rPr>
        <w:t>20</w:t>
      </w:r>
      <w:r>
        <w:rPr>
          <w:rFonts w:hint="eastAsia" w:asciiTheme="minorEastAsia" w:hAnsiTheme="minorEastAsia" w:eastAsiaTheme="minorEastAsia" w:cstheme="minorEastAsia"/>
          <w:bCs/>
          <w:color w:val="000000" w:themeColor="text1"/>
          <w:kern w:val="0"/>
          <w:position w:val="-6"/>
          <w:sz w:val="21"/>
          <w:szCs w:val="21"/>
        </w:rPr>
        <w:t>日</w:t>
      </w:r>
    </w:p>
    <w:p>
      <w:pPr>
        <w:spacing w:line="480" w:lineRule="auto"/>
        <w:jc w:val="center"/>
        <w:rPr>
          <w:rFonts w:ascii="宋体" w:hAnsi="宋体" w:cs="宋体"/>
          <w:b/>
          <w:bCs/>
          <w:color w:val="000000" w:themeColor="text1"/>
          <w:sz w:val="30"/>
          <w:szCs w:val="30"/>
        </w:rPr>
      </w:pPr>
      <w:r>
        <w:rPr>
          <w:rFonts w:hint="eastAsia" w:ascii="宋体" w:hAnsi="宋体" w:cs="宋体"/>
          <w:color w:val="000000" w:themeColor="text1"/>
        </w:rPr>
        <w:br w:type="page"/>
      </w:r>
      <w:r>
        <w:rPr>
          <w:rFonts w:hint="eastAsia" w:ascii="宋体" w:hAnsi="宋体" w:cs="宋体"/>
          <w:b/>
          <w:color w:val="000000" w:themeColor="text1"/>
          <w:sz w:val="30"/>
          <w:szCs w:val="30"/>
        </w:rPr>
        <w:t>第二篇  报价人须知</w:t>
      </w:r>
    </w:p>
    <w:p>
      <w:pPr>
        <w:snapToGrid w:val="0"/>
        <w:spacing w:line="360" w:lineRule="auto"/>
        <w:rPr>
          <w:rFonts w:ascii="宋体" w:hAnsi="宋体" w:cs="宋体"/>
          <w:b/>
          <w:bCs/>
          <w:color w:val="000000" w:themeColor="text1"/>
          <w:sz w:val="24"/>
        </w:rPr>
      </w:pPr>
      <w:r>
        <w:rPr>
          <w:rFonts w:hint="eastAsia" w:ascii="宋体" w:hAnsi="宋体" w:cs="宋体"/>
          <w:b/>
          <w:bCs/>
          <w:color w:val="000000" w:themeColor="text1"/>
          <w:sz w:val="24"/>
        </w:rPr>
        <w:t>一、总则</w:t>
      </w:r>
    </w:p>
    <w:p>
      <w:pPr>
        <w:numPr>
          <w:ilvl w:val="1"/>
          <w:numId w:val="4"/>
        </w:numPr>
        <w:snapToGrid w:val="0"/>
        <w:spacing w:line="360" w:lineRule="auto"/>
        <w:rPr>
          <w:rFonts w:ascii="宋体" w:hAnsi="宋体" w:cs="宋体"/>
          <w:color w:val="000000" w:themeColor="text1"/>
        </w:rPr>
      </w:pPr>
      <w:r>
        <w:rPr>
          <w:rFonts w:hint="eastAsia" w:ascii="宋体" w:hAnsi="宋体" w:cs="宋体"/>
          <w:color w:val="000000" w:themeColor="text1"/>
        </w:rPr>
        <w:t>说明</w:t>
      </w:r>
    </w:p>
    <w:p>
      <w:pPr>
        <w:snapToGrid w:val="0"/>
        <w:spacing w:line="360" w:lineRule="auto"/>
        <w:rPr>
          <w:rFonts w:ascii="宋体" w:hAnsi="宋体" w:cs="宋体"/>
          <w:color w:val="000000" w:themeColor="text1"/>
        </w:rPr>
      </w:pPr>
      <w:r>
        <w:rPr>
          <w:rFonts w:hint="eastAsia" w:ascii="宋体" w:hAnsi="宋体" w:cs="宋体"/>
          <w:color w:val="000000" w:themeColor="text1"/>
        </w:rPr>
        <w:t>1.1 资金来源：财政资金。</w:t>
      </w:r>
    </w:p>
    <w:p>
      <w:pPr>
        <w:snapToGrid w:val="0"/>
        <w:spacing w:line="360" w:lineRule="auto"/>
        <w:rPr>
          <w:rFonts w:ascii="宋体" w:hAnsi="宋体" w:cs="宋体"/>
          <w:color w:val="000000" w:themeColor="text1"/>
        </w:rPr>
      </w:pPr>
      <w:r>
        <w:rPr>
          <w:rFonts w:hint="eastAsia" w:ascii="宋体" w:hAnsi="宋体" w:cs="宋体"/>
          <w:color w:val="000000" w:themeColor="text1"/>
        </w:rPr>
        <w:t>1.2 采购范围详细要求见本询价文件《第三篇 用户需求书》。</w:t>
      </w:r>
    </w:p>
    <w:p>
      <w:pPr>
        <w:snapToGrid w:val="0"/>
        <w:spacing w:line="360" w:lineRule="auto"/>
        <w:ind w:left="424" w:hanging="424" w:hangingChars="202"/>
        <w:rPr>
          <w:rFonts w:ascii="宋体" w:hAnsi="宋体" w:cs="宋体"/>
          <w:color w:val="000000" w:themeColor="text1"/>
        </w:rPr>
      </w:pPr>
      <w:r>
        <w:rPr>
          <w:rFonts w:hint="eastAsia" w:ascii="宋体" w:hAnsi="宋体" w:cs="宋体"/>
          <w:color w:val="000000" w:themeColor="text1"/>
        </w:rPr>
        <w:t>1.3 询价适用范围：本询价文件仅适用于本次报价中所叙述的货物及服务采购。本次询价采用一次报价、一次评审定标的方式。报价人的报价必须固定，且只能作一个最有竞争力的报价和方案，否则将作无效报价处理。</w:t>
      </w:r>
    </w:p>
    <w:p>
      <w:pPr>
        <w:numPr>
          <w:ilvl w:val="1"/>
          <w:numId w:val="4"/>
        </w:numPr>
        <w:snapToGrid w:val="0"/>
        <w:spacing w:line="360" w:lineRule="auto"/>
        <w:rPr>
          <w:rFonts w:ascii="宋体" w:hAnsi="宋体" w:cs="宋体"/>
          <w:color w:val="000000" w:themeColor="text1"/>
        </w:rPr>
      </w:pPr>
      <w:r>
        <w:rPr>
          <w:rFonts w:hint="eastAsia" w:ascii="宋体" w:hAnsi="宋体" w:cs="宋体"/>
          <w:color w:val="000000" w:themeColor="text1"/>
        </w:rPr>
        <w:t>合格的报价人</w:t>
      </w:r>
    </w:p>
    <w:p>
      <w:pPr>
        <w:snapToGrid w:val="0"/>
        <w:spacing w:line="360" w:lineRule="auto"/>
        <w:rPr>
          <w:rFonts w:ascii="宋体" w:hAnsi="宋体" w:cs="宋体"/>
          <w:color w:val="000000" w:themeColor="text1"/>
        </w:rPr>
      </w:pPr>
      <w:r>
        <w:rPr>
          <w:rFonts w:hint="eastAsia" w:ascii="宋体" w:hAnsi="宋体" w:cs="宋体"/>
          <w:color w:val="000000" w:themeColor="text1"/>
        </w:rPr>
        <w:t>2.1 合格的报价人：详见《采购公告》。</w:t>
      </w:r>
    </w:p>
    <w:p>
      <w:pPr>
        <w:snapToGrid w:val="0"/>
        <w:spacing w:line="360" w:lineRule="auto"/>
        <w:rPr>
          <w:rFonts w:ascii="宋体" w:hAnsi="宋体" w:cs="宋体"/>
          <w:color w:val="000000" w:themeColor="text1"/>
        </w:rPr>
      </w:pPr>
      <w:r>
        <w:rPr>
          <w:rFonts w:hint="eastAsia" w:ascii="宋体" w:hAnsi="宋体" w:cs="宋体"/>
          <w:color w:val="000000" w:themeColor="text1"/>
        </w:rPr>
        <w:t>2.2 报价人所报价货物必须满足条件：详见《用户需求书》。</w:t>
      </w:r>
    </w:p>
    <w:p>
      <w:pPr>
        <w:numPr>
          <w:ilvl w:val="1"/>
          <w:numId w:val="4"/>
        </w:numPr>
        <w:snapToGrid w:val="0"/>
        <w:spacing w:line="360" w:lineRule="auto"/>
        <w:rPr>
          <w:rFonts w:ascii="宋体" w:hAnsi="宋体" w:cs="宋体"/>
          <w:color w:val="000000" w:themeColor="text1"/>
        </w:rPr>
      </w:pPr>
      <w:r>
        <w:rPr>
          <w:rFonts w:hint="eastAsia" w:ascii="宋体" w:hAnsi="宋体" w:cs="宋体"/>
          <w:color w:val="000000" w:themeColor="text1"/>
        </w:rPr>
        <w:t>报价费用</w:t>
      </w:r>
    </w:p>
    <w:p>
      <w:pPr>
        <w:snapToGrid w:val="0"/>
        <w:spacing w:line="360" w:lineRule="auto"/>
        <w:ind w:left="424" w:hanging="424" w:hangingChars="202"/>
        <w:rPr>
          <w:rFonts w:ascii="宋体" w:hAnsi="宋体" w:cs="宋体"/>
          <w:color w:val="000000" w:themeColor="text1"/>
        </w:rPr>
      </w:pPr>
      <w:r>
        <w:rPr>
          <w:rFonts w:hint="eastAsia" w:ascii="宋体" w:hAnsi="宋体" w:cs="宋体"/>
          <w:color w:val="000000" w:themeColor="text1"/>
        </w:rPr>
        <w:t>3.1 报价人应承担参与本次报价自身发生的所有费用，不论报价的结果如何，采购人在任何情况下均无义务和责任承担这些费用，采购人将不对任何报价人作补偿。</w:t>
      </w:r>
    </w:p>
    <w:p>
      <w:pPr>
        <w:snapToGrid w:val="0"/>
        <w:spacing w:line="360" w:lineRule="auto"/>
        <w:rPr>
          <w:rFonts w:ascii="宋体" w:hAnsi="宋体" w:cs="宋体"/>
          <w:b/>
          <w:bCs/>
          <w:color w:val="000000" w:themeColor="text1"/>
          <w:sz w:val="24"/>
        </w:rPr>
      </w:pPr>
      <w:r>
        <w:rPr>
          <w:rFonts w:hint="eastAsia" w:ascii="宋体" w:hAnsi="宋体" w:cs="宋体"/>
          <w:b/>
          <w:bCs/>
          <w:color w:val="000000" w:themeColor="text1"/>
          <w:sz w:val="24"/>
        </w:rPr>
        <w:t>二、询价文件</w:t>
      </w:r>
    </w:p>
    <w:p>
      <w:pPr>
        <w:numPr>
          <w:ilvl w:val="1"/>
          <w:numId w:val="4"/>
        </w:numPr>
        <w:snapToGrid w:val="0"/>
        <w:spacing w:line="360" w:lineRule="auto"/>
        <w:rPr>
          <w:rFonts w:ascii="宋体" w:hAnsi="宋体" w:cs="宋体"/>
          <w:color w:val="000000" w:themeColor="text1"/>
        </w:rPr>
      </w:pPr>
      <w:r>
        <w:rPr>
          <w:rFonts w:hint="eastAsia" w:ascii="宋体" w:hAnsi="宋体" w:cs="宋体"/>
          <w:color w:val="000000" w:themeColor="text1"/>
        </w:rPr>
        <w:t>询价文件的构成</w:t>
      </w:r>
    </w:p>
    <w:p>
      <w:pPr>
        <w:numPr>
          <w:ilvl w:val="0"/>
          <w:numId w:val="5"/>
        </w:numPr>
        <w:snapToGrid w:val="0"/>
        <w:spacing w:line="360" w:lineRule="auto"/>
        <w:rPr>
          <w:rFonts w:ascii="宋体" w:hAnsi="宋体" w:cs="宋体"/>
          <w:color w:val="000000" w:themeColor="text1"/>
        </w:rPr>
      </w:pPr>
      <w:r>
        <w:rPr>
          <w:rFonts w:hint="eastAsia" w:ascii="宋体" w:hAnsi="宋体" w:cs="宋体"/>
          <w:color w:val="000000" w:themeColor="text1"/>
        </w:rPr>
        <w:t>要求提供的货物、采购过程、合同条件在询价文件中均有说明。询价文件包括：</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第一篇  采购公告</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第二篇  报价人须知</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第三篇  用户需求书</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第四篇  合同样本（格式）</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第五篇  报价文件格式</w:t>
      </w:r>
    </w:p>
    <w:p>
      <w:pPr>
        <w:snapToGrid w:val="0"/>
        <w:spacing w:line="360" w:lineRule="auto"/>
        <w:ind w:left="540" w:leftChars="257"/>
        <w:rPr>
          <w:rFonts w:ascii="宋体" w:hAnsi="宋体" w:cs="宋体"/>
          <w:color w:val="000000" w:themeColor="text1"/>
        </w:rPr>
      </w:pPr>
      <w:r>
        <w:rPr>
          <w:rFonts w:hint="eastAsia" w:ascii="宋体" w:hAnsi="宋体" w:cs="宋体"/>
          <w:color w:val="000000" w:themeColor="text1"/>
        </w:rPr>
        <w:t>附件    评审工作大纲</w:t>
      </w:r>
    </w:p>
    <w:p>
      <w:pPr>
        <w:numPr>
          <w:ilvl w:val="0"/>
          <w:numId w:val="5"/>
        </w:numPr>
        <w:snapToGrid w:val="0"/>
        <w:spacing w:line="360" w:lineRule="auto"/>
        <w:rPr>
          <w:rFonts w:ascii="宋体" w:hAnsi="宋体" w:cs="宋体"/>
          <w:color w:val="000000" w:themeColor="text1"/>
        </w:rPr>
      </w:pPr>
      <w:r>
        <w:rPr>
          <w:rFonts w:hint="eastAsia" w:ascii="宋体" w:hAnsi="宋体" w:cs="宋体"/>
          <w:b/>
          <w:bCs/>
          <w:color w:val="000000" w:themeColor="text1"/>
          <w:u w:val="single"/>
        </w:rPr>
        <w:t>报价人应审阅询价文件中所有须知、格式、条款和规格。报价人未按询价文件要求提供全部资料或提交的报价文件未对询价文件作出实质性响应，且未响应的条款对采购人不利，那么报价人将承担其风险并导致报价文件被拒绝。</w:t>
      </w:r>
    </w:p>
    <w:p>
      <w:pPr>
        <w:numPr>
          <w:ilvl w:val="0"/>
          <w:numId w:val="5"/>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询价文件中，如标有“★”的条款均为必须完全满足指标，报价人须进行实质性响应；报价人若有一项带“★”的条款未响应或不满足，将按无效报价处理。</w:t>
      </w:r>
    </w:p>
    <w:p>
      <w:pPr>
        <w:numPr>
          <w:ilvl w:val="0"/>
          <w:numId w:val="5"/>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询价文件中，</w:t>
      </w:r>
      <w:r>
        <w:rPr>
          <w:rFonts w:hint="eastAsia" w:ascii="宋体" w:hAnsi="宋体" w:cs="宋体"/>
          <w:color w:val="000000" w:themeColor="text1"/>
        </w:rPr>
        <w:t>凡标有"▲"的条款均为本采购项目的重要评审内容，报价人必须予以重视。询价小组将按照本采购项目的评审方法对报价人的响应程度进行综合评审。</w:t>
      </w:r>
    </w:p>
    <w:p>
      <w:pPr>
        <w:numPr>
          <w:ilvl w:val="0"/>
          <w:numId w:val="5"/>
        </w:numPr>
        <w:snapToGrid w:val="0"/>
        <w:spacing w:line="360" w:lineRule="auto"/>
        <w:rPr>
          <w:rFonts w:ascii="宋体" w:hAnsi="宋体" w:cs="宋体"/>
          <w:color w:val="000000" w:themeColor="text1"/>
        </w:rPr>
      </w:pPr>
      <w:r>
        <w:rPr>
          <w:rFonts w:hint="eastAsia" w:ascii="宋体" w:hAnsi="宋体" w:cs="宋体"/>
          <w:color w:val="000000" w:themeColor="text1"/>
        </w:rPr>
        <w:t>本询价文件使用的词语有如下定义：</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采购人：</w:t>
      </w:r>
      <w:r>
        <w:rPr>
          <w:rFonts w:hint="eastAsia" w:ascii="宋体" w:hAnsi="宋体" w:cs="宋体"/>
          <w:color w:val="000000" w:themeColor="text1"/>
          <w:szCs w:val="21"/>
          <w:lang w:val="zh-CN"/>
        </w:rPr>
        <w:t>系指依法进行政府采购的国家机关、事业单位、团体组织，本项目的采购人是</w:t>
      </w:r>
      <w:r>
        <w:rPr>
          <w:rFonts w:hint="eastAsia" w:ascii="宋体" w:hAnsi="宋体" w:cs="宋体"/>
          <w:color w:val="000000" w:themeColor="text1"/>
          <w:szCs w:val="21"/>
        </w:rPr>
        <w:t>广东省肇庆监狱</w:t>
      </w:r>
      <w:r>
        <w:rPr>
          <w:rFonts w:hint="eastAsia" w:ascii="宋体" w:hAnsi="宋体" w:cs="宋体"/>
          <w:color w:val="000000" w:themeColor="text1"/>
        </w:rPr>
        <w:t>。</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报价人：</w:t>
      </w:r>
      <w:r>
        <w:rPr>
          <w:rFonts w:hint="eastAsia" w:ascii="宋体" w:hAnsi="宋体" w:cs="宋体"/>
          <w:color w:val="000000" w:themeColor="text1"/>
          <w:szCs w:val="21"/>
          <w:lang w:val="zh-CN"/>
        </w:rPr>
        <w:t>系指</w:t>
      </w:r>
      <w:r>
        <w:rPr>
          <w:rFonts w:hint="eastAsia" w:ascii="宋体" w:hAnsi="宋体" w:cs="宋体"/>
          <w:color w:val="000000" w:themeColor="text1"/>
        </w:rPr>
        <w:t>参加本</w:t>
      </w:r>
      <w:r>
        <w:rPr>
          <w:rFonts w:hint="eastAsia" w:ascii="宋体" w:hAnsi="宋体" w:cs="宋体"/>
          <w:bCs/>
          <w:color w:val="000000" w:themeColor="text1"/>
        </w:rPr>
        <w:t>采购项目所需的有关货物和服务</w:t>
      </w:r>
      <w:r>
        <w:rPr>
          <w:rFonts w:hint="eastAsia" w:ascii="宋体" w:hAnsi="宋体" w:cs="宋体"/>
          <w:color w:val="000000" w:themeColor="text1"/>
        </w:rPr>
        <w:t>的报价，并向</w:t>
      </w:r>
      <w:r>
        <w:rPr>
          <w:rFonts w:hint="eastAsia" w:ascii="宋体" w:hAnsi="宋体" w:cs="宋体"/>
          <w:color w:val="000000" w:themeColor="text1"/>
          <w:lang w:eastAsia="zh-CN"/>
        </w:rPr>
        <w:t>采购人</w:t>
      </w:r>
      <w:r>
        <w:rPr>
          <w:rFonts w:hint="eastAsia" w:ascii="宋体" w:hAnsi="宋体" w:cs="宋体"/>
          <w:color w:val="000000" w:themeColor="text1"/>
        </w:rPr>
        <w:t>提交报价文件的当事人。</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监管部门：</w:t>
      </w:r>
      <w:r>
        <w:rPr>
          <w:rFonts w:hint="eastAsia" w:ascii="宋体" w:hAnsi="宋体" w:cs="宋体"/>
          <w:color w:val="000000" w:themeColor="text1"/>
          <w:szCs w:val="21"/>
          <w:lang w:val="zh-CN"/>
        </w:rPr>
        <w:t>系指</w:t>
      </w:r>
      <w:r>
        <w:rPr>
          <w:rFonts w:hint="eastAsia" w:ascii="宋体" w:hAnsi="宋体" w:cs="宋体"/>
          <w:color w:val="000000" w:themeColor="text1"/>
        </w:rPr>
        <w:t>广东省肇庆监狱</w:t>
      </w:r>
      <w:r>
        <w:rPr>
          <w:rFonts w:hint="eastAsia" w:ascii="宋体" w:hAnsi="宋体" w:cs="宋体"/>
          <w:color w:val="000000" w:themeColor="text1"/>
          <w:lang w:eastAsia="zh-CN"/>
        </w:rPr>
        <w:t>纪检与审计科</w:t>
      </w:r>
      <w:r>
        <w:rPr>
          <w:rFonts w:hint="eastAsia" w:ascii="宋体" w:hAnsi="宋体" w:cs="宋体"/>
          <w:color w:val="000000" w:themeColor="text1"/>
        </w:rPr>
        <w:t>。</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询价小组：</w:t>
      </w:r>
      <w:r>
        <w:rPr>
          <w:rFonts w:hint="eastAsia" w:ascii="宋体" w:hAnsi="宋体" w:cs="宋体"/>
          <w:color w:val="000000" w:themeColor="text1"/>
          <w:szCs w:val="21"/>
          <w:lang w:val="zh-CN"/>
        </w:rPr>
        <w:t>系指</w:t>
      </w:r>
      <w:r>
        <w:rPr>
          <w:rFonts w:hint="eastAsia" w:ascii="宋体" w:hAnsi="宋体" w:cs="宋体"/>
          <w:color w:val="000000" w:themeColor="text1"/>
        </w:rPr>
        <w:t>依据《广东省肇庆监狱物资采购管理规定（试行）》组建的专门负责本次采购的评审工作的临时性机构。</w:t>
      </w:r>
    </w:p>
    <w:p>
      <w:pPr>
        <w:numPr>
          <w:ilvl w:val="0"/>
          <w:numId w:val="6"/>
        </w:numPr>
        <w:snapToGrid w:val="0"/>
        <w:spacing w:line="360" w:lineRule="auto"/>
        <w:rPr>
          <w:rFonts w:ascii="宋体" w:hAnsi="宋体" w:cs="宋体"/>
          <w:color w:val="000000" w:themeColor="text1"/>
        </w:rPr>
      </w:pPr>
      <w:r>
        <w:rPr>
          <w:rFonts w:hint="eastAsia" w:ascii="宋体" w:hAnsi="宋体" w:cs="宋体"/>
          <w:bCs/>
          <w:color w:val="000000" w:themeColor="text1"/>
        </w:rPr>
        <w:t>成交人：系指其报价被采购人接受，并与采购人签订专业合同的当事人</w:t>
      </w:r>
      <w:r>
        <w:rPr>
          <w:rFonts w:hint="eastAsia" w:ascii="宋体" w:hAnsi="宋体" w:cs="宋体"/>
          <w:color w:val="000000" w:themeColor="text1"/>
        </w:rPr>
        <w:t>。</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日期：</w:t>
      </w:r>
      <w:r>
        <w:rPr>
          <w:rFonts w:hint="eastAsia" w:ascii="宋体" w:hAnsi="宋体" w:cs="宋体"/>
          <w:color w:val="000000" w:themeColor="text1"/>
          <w:szCs w:val="21"/>
          <w:lang w:val="zh-CN"/>
        </w:rPr>
        <w:t>系指</w:t>
      </w:r>
      <w:r>
        <w:rPr>
          <w:rFonts w:hint="eastAsia" w:ascii="宋体" w:hAnsi="宋体" w:cs="宋体"/>
          <w:color w:val="000000" w:themeColor="text1"/>
        </w:rPr>
        <w:t>公历日。</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询价文件：</w:t>
      </w:r>
      <w:r>
        <w:rPr>
          <w:rFonts w:hint="eastAsia" w:ascii="宋体" w:hAnsi="宋体" w:cs="宋体"/>
          <w:color w:val="000000" w:themeColor="text1"/>
          <w:szCs w:val="21"/>
          <w:lang w:val="zh-CN"/>
        </w:rPr>
        <w:t>系</w:t>
      </w:r>
      <w:r>
        <w:rPr>
          <w:rFonts w:hint="eastAsia" w:ascii="宋体" w:hAnsi="宋体" w:cs="宋体"/>
          <w:color w:val="000000" w:themeColor="text1"/>
        </w:rPr>
        <w:t>指由采购</w:t>
      </w:r>
      <w:r>
        <w:rPr>
          <w:rFonts w:hint="eastAsia" w:ascii="宋体" w:hAnsi="宋体" w:cs="宋体"/>
          <w:color w:val="000000" w:themeColor="text1"/>
          <w:lang w:eastAsia="zh-CN"/>
        </w:rPr>
        <w:t>人</w:t>
      </w:r>
      <w:r>
        <w:rPr>
          <w:rFonts w:hint="eastAsia" w:ascii="宋体" w:hAnsi="宋体" w:cs="宋体"/>
          <w:color w:val="000000" w:themeColor="text1"/>
        </w:rPr>
        <w:t>发出的本询价文件，包括全部章节和附件。</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报价文件：</w:t>
      </w:r>
      <w:r>
        <w:rPr>
          <w:rFonts w:hint="eastAsia" w:ascii="宋体" w:hAnsi="宋体" w:cs="宋体"/>
          <w:color w:val="000000" w:themeColor="text1"/>
          <w:szCs w:val="21"/>
          <w:lang w:val="zh-CN"/>
        </w:rPr>
        <w:t>系</w:t>
      </w:r>
      <w:r>
        <w:rPr>
          <w:rFonts w:hint="eastAsia" w:ascii="宋体" w:hAnsi="宋体" w:cs="宋体"/>
          <w:color w:val="000000" w:themeColor="text1"/>
        </w:rPr>
        <w:t>指报价人根据本询价文件向广东省肇庆监狱</w:t>
      </w:r>
      <w:r>
        <w:rPr>
          <w:rFonts w:hint="eastAsia" w:ascii="宋体" w:hAnsi="宋体" w:cs="宋体"/>
          <w:color w:val="000000" w:themeColor="text1"/>
          <w:lang w:val="en-US" w:eastAsia="zh-CN"/>
        </w:rPr>
        <w:t>招标</w:t>
      </w:r>
      <w:r>
        <w:rPr>
          <w:rFonts w:hint="eastAsia" w:ascii="宋体" w:hAnsi="宋体" w:cs="宋体"/>
          <w:color w:val="000000" w:themeColor="text1"/>
        </w:rPr>
        <w:t>采购办</w:t>
      </w:r>
      <w:r>
        <w:rPr>
          <w:rFonts w:hint="eastAsia" w:ascii="宋体" w:hAnsi="宋体" w:cs="宋体"/>
          <w:color w:val="000000" w:themeColor="text1"/>
          <w:lang w:val="en-US" w:eastAsia="zh-CN"/>
        </w:rPr>
        <w:t>公室</w:t>
      </w:r>
      <w:r>
        <w:rPr>
          <w:rFonts w:hint="eastAsia" w:ascii="宋体" w:hAnsi="宋体" w:cs="宋体"/>
          <w:color w:val="000000" w:themeColor="text1"/>
        </w:rPr>
        <w:t>提交的全部文件。</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货物：</w:t>
      </w:r>
      <w:r>
        <w:rPr>
          <w:rFonts w:hint="eastAsia" w:ascii="宋体" w:hAnsi="宋体" w:cs="宋体"/>
          <w:color w:val="000000" w:themeColor="text1"/>
          <w:szCs w:val="21"/>
          <w:lang w:val="zh-CN"/>
        </w:rPr>
        <w:t>系</w:t>
      </w:r>
      <w:r>
        <w:rPr>
          <w:rFonts w:hint="eastAsia" w:ascii="宋体" w:hAnsi="宋体" w:cs="宋体"/>
          <w:color w:val="000000" w:themeColor="text1"/>
        </w:rPr>
        <w:t>指符合本询价文件《第三篇 用户需求书》要求的货物。</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服务：系指与本项目有关的除货物和工程以外的其他政府采购对象，其中包括：报价人须承担的运输、安装、技术支持、培训等以及询价文件规定的其他服务。</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合同：</w:t>
      </w:r>
      <w:r>
        <w:rPr>
          <w:rFonts w:hint="eastAsia" w:ascii="宋体" w:hAnsi="宋体" w:cs="宋体"/>
          <w:color w:val="000000" w:themeColor="text1"/>
          <w:szCs w:val="21"/>
          <w:lang w:val="zh-CN"/>
        </w:rPr>
        <w:t>系</w:t>
      </w:r>
      <w:r>
        <w:rPr>
          <w:rFonts w:hint="eastAsia" w:ascii="宋体" w:hAnsi="宋体" w:cs="宋体"/>
          <w:color w:val="000000" w:themeColor="text1"/>
        </w:rPr>
        <w:t>指由本次采购所产生的合同或合约文件。</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实质性响应：系指符合询价文件的所有要求、条款、条件和规定，且没有不利于项目实施质量效果和服务保障的重大偏离或保留。</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重大偏离或保留：系指影响到询价文件规定的范围、质量和性能或限制了采购人的权力和报价人义务的规定，而纠正这些偏离将影响到其他报价人的公平竞争地位。</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询价文件中的标题或题名仅起引导作用，而不应视为对询价文件内容的理解和解释。</w:t>
      </w:r>
    </w:p>
    <w:p>
      <w:pPr>
        <w:numPr>
          <w:ilvl w:val="0"/>
          <w:numId w:val="6"/>
        </w:numPr>
        <w:snapToGrid w:val="0"/>
        <w:spacing w:line="360" w:lineRule="auto"/>
        <w:rPr>
          <w:rFonts w:ascii="宋体" w:hAnsi="宋体" w:cs="宋体"/>
          <w:color w:val="000000" w:themeColor="text1"/>
        </w:rPr>
      </w:pPr>
      <w:r>
        <w:rPr>
          <w:rFonts w:hint="eastAsia" w:ascii="宋体" w:hAnsi="宋体" w:cs="宋体"/>
          <w:color w:val="000000" w:themeColor="text1"/>
        </w:rPr>
        <w:t>询价文件中所规定的“书面形式”，是指任何手写的、打印的或印刷的通讯，包括电报和传真发送。</w:t>
      </w:r>
    </w:p>
    <w:p>
      <w:pPr>
        <w:numPr>
          <w:ilvl w:val="1"/>
          <w:numId w:val="4"/>
        </w:numPr>
        <w:snapToGrid w:val="0"/>
        <w:spacing w:line="360" w:lineRule="auto"/>
        <w:rPr>
          <w:rFonts w:ascii="宋体" w:hAnsi="宋体" w:cs="宋体"/>
          <w:color w:val="000000" w:themeColor="text1"/>
        </w:rPr>
      </w:pPr>
      <w:r>
        <w:rPr>
          <w:rFonts w:hint="eastAsia" w:ascii="宋体" w:hAnsi="宋体" w:cs="宋体"/>
          <w:color w:val="000000" w:themeColor="text1"/>
        </w:rPr>
        <w:t>询价文件的澄清</w:t>
      </w:r>
    </w:p>
    <w:p>
      <w:pPr>
        <w:pStyle w:val="159"/>
        <w:numPr>
          <w:ilvl w:val="1"/>
          <w:numId w:val="7"/>
        </w:numPr>
        <w:snapToGrid w:val="0"/>
        <w:spacing w:line="360" w:lineRule="auto"/>
        <w:ind w:firstLineChars="0"/>
        <w:rPr>
          <w:rFonts w:ascii="宋体" w:hAnsi="宋体" w:cs="宋体"/>
          <w:b/>
          <w:color w:val="000000" w:themeColor="text1"/>
          <w:szCs w:val="21"/>
        </w:rPr>
      </w:pPr>
      <w:r>
        <w:rPr>
          <w:rFonts w:hint="eastAsia" w:ascii="宋体" w:hAnsi="宋体" w:cs="宋体"/>
          <w:color w:val="000000" w:themeColor="text1"/>
          <w:szCs w:val="21"/>
        </w:rPr>
        <w:t xml:space="preserve">  </w:t>
      </w:r>
      <w:r>
        <w:rPr>
          <w:rFonts w:hint="eastAsia" w:ascii="宋体" w:hAnsi="宋体" w:cs="宋体"/>
          <w:b/>
          <w:color w:val="000000" w:themeColor="text1"/>
          <w:szCs w:val="21"/>
        </w:rPr>
        <w:t>报价人对本询价文件如有疑问，请于报价截止日期前将问题按采购公告中载明的地址以书面函件形式（加盖报价人公章）交至广东省肇庆监狱</w:t>
      </w:r>
      <w:r>
        <w:rPr>
          <w:rFonts w:hint="eastAsia" w:ascii="宋体" w:hAnsi="宋体" w:cs="宋体"/>
          <w:b/>
          <w:color w:val="000000" w:themeColor="text1"/>
          <w:szCs w:val="21"/>
          <w:lang w:val="en-US" w:eastAsia="zh-CN"/>
        </w:rPr>
        <w:t>招标</w:t>
      </w:r>
      <w:r>
        <w:rPr>
          <w:rFonts w:hint="eastAsia" w:ascii="宋体" w:hAnsi="宋体" w:cs="宋体"/>
          <w:b/>
          <w:color w:val="000000" w:themeColor="text1"/>
          <w:szCs w:val="21"/>
        </w:rPr>
        <w:t>采购办</w:t>
      </w:r>
      <w:r>
        <w:rPr>
          <w:rFonts w:hint="eastAsia" w:ascii="宋体" w:hAnsi="宋体" w:cs="宋体"/>
          <w:b/>
          <w:color w:val="000000" w:themeColor="text1"/>
          <w:szCs w:val="21"/>
          <w:lang w:val="en-US" w:eastAsia="zh-CN"/>
        </w:rPr>
        <w:t>公室</w:t>
      </w:r>
      <w:r>
        <w:rPr>
          <w:rFonts w:hint="eastAsia" w:ascii="宋体" w:hAnsi="宋体" w:cs="宋体"/>
          <w:b/>
          <w:color w:val="000000" w:themeColor="text1"/>
          <w:szCs w:val="21"/>
        </w:rPr>
        <w:t>，超出上述截止时间提出的任何疑问，采购人可不予答复。</w:t>
      </w:r>
    </w:p>
    <w:p>
      <w:pPr>
        <w:pStyle w:val="159"/>
        <w:numPr>
          <w:ilvl w:val="0"/>
          <w:numId w:val="8"/>
        </w:numPr>
        <w:snapToGrid w:val="0"/>
        <w:spacing w:line="360" w:lineRule="auto"/>
        <w:ind w:firstLineChars="0"/>
        <w:rPr>
          <w:rFonts w:ascii="宋体" w:hAnsi="宋体" w:cs="宋体"/>
          <w:color w:val="000000" w:themeColor="text1"/>
        </w:rPr>
      </w:pPr>
      <w:bookmarkStart w:id="1" w:name="_Hlk35575107"/>
      <w:bookmarkStart w:id="2" w:name="_Hlk35575109"/>
      <w:bookmarkStart w:id="3" w:name="_Hlk35575108"/>
      <w:r>
        <w:rPr>
          <w:rFonts w:hint="eastAsia" w:ascii="宋体" w:hAnsi="宋体" w:cs="宋体"/>
          <w:color w:val="000000" w:themeColor="text1"/>
          <w:szCs w:val="21"/>
        </w:rPr>
        <w:t>询</w:t>
      </w:r>
      <w:r>
        <w:rPr>
          <w:rFonts w:hint="eastAsia" w:ascii="宋体" w:hAnsi="宋体" w:cs="宋体"/>
          <w:color w:val="000000" w:themeColor="text1"/>
        </w:rPr>
        <w:t>价文件的修改</w:t>
      </w:r>
      <w:bookmarkEnd w:id="1"/>
      <w:bookmarkEnd w:id="2"/>
      <w:bookmarkEnd w:id="3"/>
      <w:r>
        <w:rPr>
          <w:rFonts w:hint="eastAsia" w:ascii="宋体" w:hAnsi="宋体" w:cs="宋体"/>
          <w:color w:val="000000" w:themeColor="text1"/>
        </w:rPr>
        <w:t>、补充和澄清</w:t>
      </w:r>
    </w:p>
    <w:p>
      <w:pPr>
        <w:numPr>
          <w:ilvl w:val="1"/>
          <w:numId w:val="9"/>
        </w:numPr>
        <w:snapToGrid w:val="0"/>
        <w:spacing w:line="360" w:lineRule="auto"/>
        <w:rPr>
          <w:rFonts w:ascii="宋体" w:hAnsi="宋体" w:cs="宋体"/>
          <w:color w:val="000000" w:themeColor="text1"/>
        </w:rPr>
      </w:pPr>
      <w:r>
        <w:rPr>
          <w:rFonts w:hint="eastAsia" w:ascii="宋体" w:hAnsi="宋体" w:cs="宋体"/>
          <w:color w:val="000000" w:themeColor="text1"/>
        </w:rPr>
        <w:t>在报价截止日期前任何时候，采购人可主动地或在答复报价人提出澄清的问题时对询价文件进行修改、补充或澄清。</w:t>
      </w:r>
    </w:p>
    <w:p>
      <w:pPr>
        <w:numPr>
          <w:ilvl w:val="1"/>
          <w:numId w:val="9"/>
        </w:numPr>
        <w:snapToGrid w:val="0"/>
        <w:spacing w:line="360" w:lineRule="auto"/>
        <w:rPr>
          <w:rFonts w:ascii="宋体" w:hAnsi="宋体" w:cs="宋体"/>
          <w:color w:val="000000" w:themeColor="text1"/>
        </w:rPr>
      </w:pPr>
      <w:r>
        <w:rPr>
          <w:rFonts w:hint="eastAsia" w:ascii="宋体" w:hAnsi="宋体" w:cs="宋体"/>
          <w:color w:val="000000" w:themeColor="text1"/>
        </w:rPr>
        <w:t>询价文件的修改、补充或澄清将以书面函件形式通知所有参与的报价人，并对其具有约束力。对方应24小时内以书面函件的形式确认已收到该修改、补充或澄清文件。</w:t>
      </w:r>
    </w:p>
    <w:p>
      <w:pPr>
        <w:numPr>
          <w:ilvl w:val="1"/>
          <w:numId w:val="9"/>
        </w:numPr>
        <w:snapToGrid w:val="0"/>
        <w:spacing w:line="360" w:lineRule="auto"/>
        <w:rPr>
          <w:rFonts w:ascii="宋体" w:hAnsi="宋体" w:cs="宋体"/>
          <w:color w:val="000000" w:themeColor="text1"/>
        </w:rPr>
      </w:pPr>
      <w:r>
        <w:rPr>
          <w:rFonts w:hint="eastAsia" w:ascii="宋体" w:hAnsi="宋体" w:cs="宋体"/>
          <w:color w:val="000000" w:themeColor="text1"/>
        </w:rPr>
        <w:t>所有询价文件的修改、补充或澄清文件，均是询价文件的组成部分，对采购人和报价人起约束作用。当询价文件、询价文件的澄清、修改、补充等在同一内容的表述上不一致时，以最后发出的书面文件为准。</w:t>
      </w:r>
    </w:p>
    <w:p>
      <w:pPr>
        <w:snapToGrid w:val="0"/>
        <w:spacing w:line="360" w:lineRule="auto"/>
        <w:rPr>
          <w:rFonts w:ascii="宋体" w:hAnsi="宋体" w:cs="宋体"/>
          <w:b/>
          <w:bCs/>
          <w:color w:val="000000" w:themeColor="text1"/>
          <w:sz w:val="24"/>
        </w:rPr>
      </w:pPr>
      <w:r>
        <w:rPr>
          <w:rFonts w:hint="eastAsia" w:ascii="宋体" w:hAnsi="宋体" w:cs="宋体"/>
          <w:b/>
          <w:bCs/>
          <w:color w:val="000000" w:themeColor="text1"/>
          <w:sz w:val="24"/>
        </w:rPr>
        <w:t>三、报价文件的编制</w:t>
      </w:r>
    </w:p>
    <w:p>
      <w:pPr>
        <w:numPr>
          <w:ilvl w:val="0"/>
          <w:numId w:val="8"/>
        </w:numPr>
        <w:snapToGrid w:val="0"/>
        <w:spacing w:line="360" w:lineRule="auto"/>
        <w:rPr>
          <w:rFonts w:ascii="宋体" w:hAnsi="宋体" w:cs="宋体"/>
          <w:color w:val="000000" w:themeColor="text1"/>
        </w:rPr>
      </w:pPr>
      <w:r>
        <w:rPr>
          <w:rFonts w:hint="eastAsia" w:ascii="宋体" w:hAnsi="宋体" w:cs="宋体"/>
          <w:color w:val="000000" w:themeColor="text1"/>
        </w:rPr>
        <w:t>报价语言及度量衡单位</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7.1   报价人的报价文件以及报价人与采购人就有关报价的所有往来函电均应使用简体中文。</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7.2   报价文件使用的度量衡单位采用中华人民共和国法定计量单位。</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7.3   报价人提交的报价文件以及报价人与采</w:t>
      </w:r>
      <w:r>
        <w:rPr>
          <w:rFonts w:hint="eastAsia" w:ascii="宋体" w:hAnsi="宋体" w:cs="宋体"/>
          <w:color w:val="000000" w:themeColor="text1"/>
          <w:lang w:eastAsia="zh-CN"/>
        </w:rPr>
        <w:t>购人</w:t>
      </w:r>
      <w:r>
        <w:rPr>
          <w:rFonts w:hint="eastAsia" w:ascii="宋体" w:hAnsi="宋体" w:cs="宋体"/>
          <w:color w:val="000000" w:themeColor="text1"/>
        </w:rPr>
        <w:t>就有关报价的所有来往函电均应使用中文。报价人提交的支持文件或印刷的资料可以用另一种语言，但相应内容应附有中文翻译本，对不同文字文本报价文件的解释发生异议的，以中文文本为准。对中文翻译有异议的，以权威机构的译本为准。</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7.4   报价人应对报价内容提供完整的、详细的、清晰的技术说明，如报价人对指定的技术要求建议做任何改动，应在报价文件中清楚地注明；报价人对询价文件的对应要求应当给予唯一的实质性响应，否则将视为不响应。技术参数要求成交注有具体数值要求的，报价人必须在技术规格响应表成交注实际数值，不标注数值者视为不响应。报价人应在报价文件中提供报价产品彩页或相应技术参数的厂家使用说明书复印件作为技术证明文件，否则询价小组有权视相应技术参数响应不符合询价要求（如厂家的产品使用说明书为英文版，请同时提供中文版）。</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7.5   报价人响应询价需求应具体、明确，含糊不清、不确切、直接复制询价文件中技术规格或参数要求的，或伪造、变造证明材料的，按照不完全响应或完全不响应处理。构成提供虚假材料的，移送监管部门查处。</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7.6   报价人对询价文件的商务合同不允许实质性偏离，否则将视为不响应。</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7.7   资格文件视为报价文件不可分割的一部份，报价人应提供相关证件、证明文件的复印件，否则，询价小组有权不予采信。报价人的相关证件、证明文件、合同和其他文件的原件、复印件没有按询价文件规定提交或提交的原件与复印件不一致的，其报价无效。</w:t>
      </w:r>
    </w:p>
    <w:p>
      <w:pPr>
        <w:numPr>
          <w:ilvl w:val="1"/>
          <w:numId w:val="0"/>
        </w:num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7.8   报价文件按规定加盖的报价人公章必须为企业公章，且与报价人名称一致，不能以其他业务章或附属机构章代替。需签名之处必须由当事人亲笔签署。</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8.</w:t>
      </w:r>
      <w:r>
        <w:rPr>
          <w:rFonts w:hint="eastAsia" w:ascii="宋体" w:hAnsi="宋体" w:cs="宋体"/>
          <w:color w:val="000000" w:themeColor="text1"/>
        </w:rPr>
        <w:tab/>
      </w:r>
      <w:r>
        <w:rPr>
          <w:rFonts w:hint="eastAsia" w:ascii="宋体" w:hAnsi="宋体" w:cs="宋体"/>
          <w:color w:val="000000" w:themeColor="text1"/>
        </w:rPr>
        <w:t>报价文件的组成</w:t>
      </w:r>
    </w:p>
    <w:p>
      <w:pPr>
        <w:numPr>
          <w:ilvl w:val="0"/>
          <w:numId w:val="10"/>
        </w:numPr>
        <w:snapToGrid w:val="0"/>
        <w:spacing w:line="360" w:lineRule="auto"/>
        <w:rPr>
          <w:rFonts w:ascii="宋体" w:hAnsi="宋体" w:cs="宋体"/>
          <w:color w:val="000000" w:themeColor="text1"/>
          <w:u w:val="single"/>
        </w:rPr>
      </w:pPr>
      <w:r>
        <w:rPr>
          <w:rFonts w:hint="eastAsia" w:ascii="宋体" w:hAnsi="宋体" w:cs="宋体"/>
          <w:color w:val="000000" w:themeColor="text1"/>
          <w:u w:val="single"/>
        </w:rPr>
        <w:t>报价人编写的报价文件应包括但不限于下列部分：</w:t>
      </w:r>
    </w:p>
    <w:p>
      <w:pPr>
        <w:snapToGrid w:val="0"/>
        <w:spacing w:line="360" w:lineRule="auto"/>
        <w:ind w:firstLine="420"/>
        <w:rPr>
          <w:rFonts w:ascii="宋体" w:hAnsi="宋体" w:cs="宋体"/>
          <w:b/>
          <w:bCs/>
          <w:color w:val="000000" w:themeColor="text1"/>
        </w:rPr>
      </w:pPr>
      <w:r>
        <w:rPr>
          <w:rFonts w:hint="eastAsia" w:ascii="宋体" w:hAnsi="宋体" w:cs="宋体"/>
          <w:b/>
          <w:bCs/>
          <w:color w:val="000000" w:themeColor="text1"/>
        </w:rPr>
        <w:t>8.1.1 资格性、符合性部分</w:t>
      </w:r>
    </w:p>
    <w:p>
      <w:pPr>
        <w:snapToGrid w:val="0"/>
        <w:spacing w:line="360" w:lineRule="auto"/>
        <w:ind w:firstLine="422" w:firstLineChars="200"/>
        <w:rPr>
          <w:rFonts w:ascii="宋体" w:hAnsi="宋体" w:cs="宋体"/>
          <w:b/>
          <w:bCs/>
          <w:color w:val="000000" w:themeColor="text1"/>
          <w:u w:val="wave"/>
        </w:rPr>
      </w:pPr>
      <w:r>
        <w:rPr>
          <w:rFonts w:hint="eastAsia" w:ascii="宋体" w:hAnsi="宋体" w:cs="宋体"/>
          <w:b/>
          <w:bCs/>
          <w:color w:val="000000" w:themeColor="text1"/>
        </w:rPr>
        <w:t>8.1.2报价部分</w:t>
      </w:r>
    </w:p>
    <w:p>
      <w:pPr>
        <w:snapToGrid w:val="0"/>
        <w:spacing w:line="360" w:lineRule="auto"/>
        <w:ind w:left="630" w:hanging="630" w:hangingChars="300"/>
        <w:rPr>
          <w:rFonts w:ascii="宋体" w:hAnsi="宋体" w:cs="宋体"/>
          <w:color w:val="000000" w:themeColor="text1"/>
        </w:rPr>
      </w:pPr>
      <w:r>
        <w:rPr>
          <w:rFonts w:hint="eastAsia" w:ascii="宋体" w:hAnsi="宋体" w:cs="宋体"/>
          <w:color w:val="000000" w:themeColor="text1"/>
        </w:rPr>
        <w:t xml:space="preserve">8.2   </w:t>
      </w:r>
      <w:r>
        <w:rPr>
          <w:rFonts w:hint="eastAsia" w:ascii="宋体" w:hAnsi="宋体" w:cs="宋体"/>
          <w:color w:val="000000" w:themeColor="text1"/>
          <w:u w:val="single"/>
        </w:rPr>
        <w:t>报价人应根据实际情况，按上述内容及顺序编订成册</w:t>
      </w:r>
      <w:r>
        <w:rPr>
          <w:rFonts w:hint="eastAsia" w:ascii="宋体" w:hAnsi="宋体" w:cs="宋体"/>
          <w:color w:val="000000" w:themeColor="text1"/>
        </w:rPr>
        <w:t>。</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9.</w:t>
      </w:r>
      <w:r>
        <w:rPr>
          <w:rFonts w:hint="eastAsia" w:ascii="宋体" w:hAnsi="宋体" w:cs="宋体"/>
          <w:color w:val="000000" w:themeColor="text1"/>
        </w:rPr>
        <w:tab/>
      </w:r>
      <w:r>
        <w:rPr>
          <w:rFonts w:hint="eastAsia" w:ascii="宋体" w:hAnsi="宋体" w:cs="宋体"/>
          <w:color w:val="000000" w:themeColor="text1"/>
        </w:rPr>
        <w:t>报价</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报价文件中，全部报价内容的报价，必须用人民币报价，并以“元”为单位。</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报价人提交证明其有合格性的证明文件作为报价文件的一部分；报价人应根据询价文件的要求，参照报价表格式填报。</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报价表上的价格应包含下列内容：</w:t>
      </w:r>
    </w:p>
    <w:p>
      <w:pPr>
        <w:numPr>
          <w:ilvl w:val="0"/>
          <w:numId w:val="12"/>
        </w:numPr>
        <w:snapToGrid w:val="0"/>
        <w:spacing w:line="360" w:lineRule="auto"/>
        <w:rPr>
          <w:rFonts w:ascii="宋体" w:hAnsi="宋体" w:cs="宋体"/>
          <w:color w:val="000000" w:themeColor="text1"/>
        </w:rPr>
      </w:pPr>
      <w:r>
        <w:rPr>
          <w:rFonts w:hint="eastAsia" w:ascii="宋体" w:hAnsi="宋体" w:cs="宋体"/>
          <w:color w:val="000000" w:themeColor="text1"/>
        </w:rPr>
        <w:t>报价包含履行合同所有相关货物所需的货物费用及</w:t>
      </w:r>
      <w:r>
        <w:rPr>
          <w:rFonts w:hint="eastAsia" w:ascii="宋体" w:hAnsi="宋体" w:cs="宋体"/>
          <w:color w:val="000000" w:themeColor="text1"/>
          <w:highlight w:val="none"/>
        </w:rPr>
        <w:t>利润</w:t>
      </w:r>
    </w:p>
    <w:p>
      <w:pPr>
        <w:numPr>
          <w:ilvl w:val="0"/>
          <w:numId w:val="12"/>
        </w:numPr>
        <w:snapToGrid w:val="0"/>
        <w:spacing w:line="360" w:lineRule="auto"/>
        <w:rPr>
          <w:rFonts w:ascii="宋体" w:hAnsi="宋体" w:cs="宋体"/>
          <w:color w:val="000000" w:themeColor="text1"/>
        </w:rPr>
      </w:pPr>
      <w:r>
        <w:rPr>
          <w:rFonts w:hint="eastAsia" w:ascii="宋体" w:hAnsi="宋体" w:cs="宋体"/>
          <w:color w:val="000000" w:themeColor="text1"/>
        </w:rPr>
        <w:t>报价均包含所有的税费</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不能在报价价格之外还有其他费用出现。</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szCs w:val="21"/>
        </w:rPr>
        <w:t>报价不是唯一的或不是固定不变的报价文件将被作为非响应性报价而予以拒绝。</w:t>
      </w:r>
      <w:r>
        <w:rPr>
          <w:rFonts w:hint="eastAsia" w:ascii="宋体" w:hAnsi="宋体" w:cs="宋体"/>
          <w:b/>
          <w:bCs/>
          <w:color w:val="000000" w:themeColor="text1"/>
          <w:u w:val="single"/>
        </w:rPr>
        <w:t>除非另有规定，报价人成交价在合同执行过程中是固定不变的。</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报价人根据报价人须知第9.2条款的规定将报价设分项内容，此内容仅供询价小组评审时使用；在任何情况下不限制采购人以不同的条件成交的权利。</w:t>
      </w:r>
    </w:p>
    <w:p>
      <w:pPr>
        <w:numPr>
          <w:ilvl w:val="0"/>
          <w:numId w:val="11"/>
        </w:numPr>
        <w:snapToGrid w:val="0"/>
        <w:spacing w:line="360" w:lineRule="auto"/>
        <w:rPr>
          <w:rFonts w:ascii="宋体" w:hAnsi="宋体" w:cs="宋体"/>
          <w:color w:val="000000" w:themeColor="text1"/>
        </w:rPr>
      </w:pPr>
      <w:r>
        <w:rPr>
          <w:rFonts w:hint="eastAsia" w:ascii="宋体" w:hAnsi="宋体" w:cs="宋体"/>
          <w:color w:val="000000" w:themeColor="text1"/>
        </w:rPr>
        <w:t>报价人不得低于企业自身成本竞投。</w:t>
      </w:r>
    </w:p>
    <w:p>
      <w:pPr>
        <w:numPr>
          <w:ilvl w:val="0"/>
          <w:numId w:val="0"/>
        </w:numPr>
        <w:snapToGrid w:val="0"/>
        <w:spacing w:line="360" w:lineRule="auto"/>
        <w:ind w:leftChars="0"/>
        <w:rPr>
          <w:rFonts w:ascii="宋体" w:hAnsi="宋体" w:cs="宋体"/>
          <w:b/>
          <w:bCs/>
          <w:color w:val="000000" w:themeColor="text1"/>
        </w:rPr>
      </w:pPr>
      <w:r>
        <w:rPr>
          <w:rFonts w:hint="eastAsia" w:ascii="宋体" w:hAnsi="宋体" w:cs="宋体"/>
          <w:color w:val="000000" w:themeColor="text1"/>
          <w:lang w:val="en-US" w:eastAsia="zh-CN"/>
        </w:rPr>
        <w:t>10.1</w:t>
      </w:r>
      <w:r>
        <w:rPr>
          <w:rFonts w:hint="eastAsia" w:ascii="宋体" w:hAnsi="宋体" w:cs="宋体"/>
          <w:color w:val="000000" w:themeColor="text1"/>
        </w:rPr>
        <w:t>成交人的报价文件作为合同组成部分，合同失效时同时失效。</w:t>
      </w:r>
    </w:p>
    <w:p>
      <w:pPr>
        <w:numPr>
          <w:ilvl w:val="0"/>
          <w:numId w:val="0"/>
        </w:numPr>
        <w:snapToGrid w:val="0"/>
        <w:spacing w:line="360" w:lineRule="auto"/>
        <w:ind w:leftChars="0"/>
        <w:rPr>
          <w:rFonts w:ascii="宋体" w:hAnsi="宋体" w:cs="宋体"/>
          <w:color w:val="000000" w:themeColor="text1"/>
        </w:rPr>
      </w:pPr>
      <w:r>
        <w:rPr>
          <w:rFonts w:hint="eastAsia" w:ascii="宋体" w:hAnsi="宋体" w:cs="宋体"/>
          <w:color w:val="000000" w:themeColor="text1"/>
          <w:lang w:val="en-US" w:eastAsia="zh-CN"/>
        </w:rPr>
        <w:t>10.2</w:t>
      </w:r>
      <w:r>
        <w:rPr>
          <w:rFonts w:hint="eastAsia" w:ascii="宋体" w:hAnsi="宋体" w:cs="宋体"/>
          <w:color w:val="000000" w:themeColor="text1"/>
        </w:rPr>
        <w:t>特殊情况下在原有报价有效期截止之前，</w:t>
      </w:r>
      <w:r>
        <w:rPr>
          <w:rFonts w:hint="eastAsia" w:ascii="宋体" w:hAnsi="宋体" w:cs="宋体"/>
          <w:color w:val="000000" w:themeColor="text1"/>
          <w:highlight w:val="none"/>
        </w:rPr>
        <w:t>经</w:t>
      </w:r>
      <w:r>
        <w:rPr>
          <w:rFonts w:hint="eastAsia" w:ascii="宋体" w:hAnsi="宋体" w:cs="宋体"/>
          <w:color w:val="000000" w:themeColor="text1"/>
          <w:highlight w:val="none"/>
          <w:lang w:val="en-US" w:eastAsia="zh-CN"/>
        </w:rPr>
        <w:t>评审</w:t>
      </w:r>
      <w:r>
        <w:rPr>
          <w:rFonts w:hint="eastAsia" w:ascii="宋体" w:hAnsi="宋体" w:cs="宋体"/>
          <w:color w:val="000000" w:themeColor="text1"/>
          <w:highlight w:val="none"/>
        </w:rPr>
        <w:t>小组同意，</w:t>
      </w:r>
      <w:r>
        <w:rPr>
          <w:rFonts w:hint="eastAsia" w:ascii="宋体" w:hAnsi="宋体" w:cs="宋体"/>
          <w:color w:val="000000" w:themeColor="text1"/>
        </w:rPr>
        <w:t>可延长报价有效期。</w:t>
      </w:r>
    </w:p>
    <w:p>
      <w:pPr>
        <w:tabs>
          <w:tab w:val="left" w:pos="567"/>
        </w:tabs>
        <w:snapToGrid w:val="0"/>
        <w:spacing w:line="360" w:lineRule="auto"/>
        <w:rPr>
          <w:rFonts w:ascii="宋体" w:hAnsi="宋体" w:cs="宋体"/>
          <w:color w:val="000000" w:themeColor="text1"/>
        </w:rPr>
      </w:pPr>
      <w:r>
        <w:rPr>
          <w:rFonts w:hint="eastAsia" w:ascii="宋体" w:hAnsi="宋体" w:cs="宋体"/>
          <w:color w:val="000000" w:themeColor="text1"/>
          <w:lang w:val="en-US" w:eastAsia="zh-CN"/>
        </w:rPr>
        <w:t>11</w:t>
      </w:r>
      <w:r>
        <w:rPr>
          <w:rFonts w:hint="eastAsia" w:ascii="宋体" w:hAnsi="宋体" w:cs="宋体"/>
          <w:color w:val="000000" w:themeColor="text1"/>
        </w:rPr>
        <w:t>.</w:t>
      </w:r>
      <w:r>
        <w:rPr>
          <w:rFonts w:hint="eastAsia" w:ascii="宋体" w:hAnsi="宋体" w:cs="宋体"/>
          <w:color w:val="000000" w:themeColor="text1"/>
        </w:rPr>
        <w:tab/>
      </w:r>
      <w:r>
        <w:rPr>
          <w:rFonts w:hint="eastAsia" w:ascii="宋体" w:hAnsi="宋体" w:cs="宋体"/>
          <w:color w:val="000000" w:themeColor="text1"/>
        </w:rPr>
        <w:t>报价文件的式样和签署</w:t>
      </w:r>
    </w:p>
    <w:p>
      <w:pPr>
        <w:numPr>
          <w:ilvl w:val="0"/>
          <w:numId w:val="0"/>
        </w:numPr>
        <w:snapToGrid w:val="0"/>
        <w:spacing w:line="360" w:lineRule="auto"/>
        <w:ind w:leftChars="0"/>
        <w:rPr>
          <w:rFonts w:ascii="宋体" w:hAnsi="宋体" w:cs="宋体"/>
          <w:bCs/>
          <w:color w:val="000000" w:themeColor="text1"/>
        </w:rPr>
      </w:pPr>
      <w:r>
        <w:rPr>
          <w:rFonts w:hint="eastAsia" w:ascii="宋体" w:hAnsi="宋体" w:cs="宋体"/>
          <w:bCs/>
          <w:color w:val="000000" w:themeColor="text1"/>
          <w:lang w:val="en-US" w:eastAsia="zh-CN"/>
        </w:rPr>
        <w:t>11.1</w:t>
      </w:r>
      <w:r>
        <w:rPr>
          <w:rFonts w:hint="eastAsia" w:ascii="宋体" w:hAnsi="宋体" w:cs="宋体"/>
          <w:bCs/>
          <w:color w:val="000000" w:themeColor="text1"/>
        </w:rPr>
        <w:t>报价人应准备报价文件一份</w:t>
      </w:r>
      <w:r>
        <w:rPr>
          <w:rFonts w:hint="eastAsia" w:ascii="宋体" w:hAnsi="宋体" w:cs="宋体"/>
          <w:bCs/>
          <w:color w:val="000000" w:themeColor="text1"/>
          <w:lang w:eastAsia="zh-CN"/>
        </w:rPr>
        <w:t>，</w:t>
      </w:r>
      <w:r>
        <w:rPr>
          <w:rFonts w:hint="eastAsia" w:ascii="宋体" w:hAnsi="宋体" w:cs="宋体"/>
          <w:bCs/>
          <w:color w:val="000000" w:themeColor="text1"/>
        </w:rPr>
        <w:t>在报价文件上编上页次，装订成册</w:t>
      </w:r>
      <w:r>
        <w:rPr>
          <w:rFonts w:hint="eastAsia" w:ascii="宋体" w:hAnsi="宋体" w:cs="宋体"/>
          <w:b/>
          <w:bCs w:val="0"/>
          <w:color w:val="000000" w:themeColor="text1"/>
        </w:rPr>
        <w:t>（不允许使用活页夹）</w:t>
      </w:r>
      <w:r>
        <w:rPr>
          <w:rFonts w:hint="eastAsia" w:ascii="宋体" w:hAnsi="宋体" w:cs="宋体"/>
          <w:bCs/>
          <w:color w:val="000000" w:themeColor="text1"/>
        </w:rPr>
        <w:t>。</w:t>
      </w:r>
    </w:p>
    <w:p>
      <w:pPr>
        <w:numPr>
          <w:ilvl w:val="0"/>
          <w:numId w:val="0"/>
        </w:numPr>
        <w:snapToGrid w:val="0"/>
        <w:spacing w:line="360" w:lineRule="auto"/>
        <w:ind w:leftChars="0"/>
        <w:rPr>
          <w:rFonts w:ascii="宋体" w:hAnsi="宋体" w:cs="宋体"/>
          <w:color w:val="000000" w:themeColor="text1"/>
        </w:rPr>
      </w:pPr>
      <w:r>
        <w:rPr>
          <w:rFonts w:hint="eastAsia" w:ascii="宋体" w:hAnsi="宋体" w:cs="宋体"/>
          <w:bCs/>
          <w:color w:val="000000" w:themeColor="text1"/>
          <w:lang w:val="en-US" w:eastAsia="zh-CN"/>
        </w:rPr>
        <w:t>11.2</w:t>
      </w:r>
      <w:r>
        <w:rPr>
          <w:rFonts w:hint="eastAsia" w:ascii="宋体" w:hAnsi="宋体" w:cs="宋体"/>
          <w:bCs/>
          <w:color w:val="000000" w:themeColor="text1"/>
        </w:rPr>
        <w:t>报价文件须打印或用不褪色墨水书写，由报价人法定代表人/负责人或其授权代表签字，后者须将“法定代表人/负责人授权书”以书面形式附在报价文件中。报价文件封面，报价函均应加盖报价人公章并经法定代表人/负责人或其委托人签字或盖章（如报价文件封面是加膜硬皮封面，可在加膜硬皮封面的下一页封面上盖章）。</w:t>
      </w:r>
    </w:p>
    <w:p>
      <w:pPr>
        <w:numPr>
          <w:ilvl w:val="0"/>
          <w:numId w:val="13"/>
        </w:numPr>
        <w:snapToGrid w:val="0"/>
        <w:spacing w:line="360" w:lineRule="auto"/>
        <w:rPr>
          <w:rFonts w:ascii="宋体" w:hAnsi="宋体" w:cs="宋体"/>
          <w:color w:val="000000" w:themeColor="text1"/>
        </w:rPr>
      </w:pPr>
      <w:r>
        <w:rPr>
          <w:rFonts w:hint="eastAsia" w:ascii="宋体" w:hAnsi="宋体" w:cs="宋体"/>
          <w:color w:val="000000" w:themeColor="text1"/>
        </w:rPr>
        <w:t>除报价人对错处作必要修改外，报价文件中不许有加行、涂抹或改写。</w:t>
      </w:r>
      <w:r>
        <w:rPr>
          <w:rFonts w:hint="eastAsia" w:ascii="宋体" w:hAnsi="宋体" w:cs="宋体"/>
          <w:b/>
          <w:bCs/>
          <w:color w:val="000000" w:themeColor="text1"/>
          <w:u w:val="single"/>
        </w:rPr>
        <w:t>若有修改须由签署报价文件的人进行签字</w:t>
      </w:r>
      <w:r>
        <w:rPr>
          <w:rFonts w:hint="eastAsia" w:ascii="宋体" w:hAnsi="宋体" w:cs="宋体"/>
          <w:b/>
          <w:color w:val="000000" w:themeColor="text1"/>
          <w:u w:val="single"/>
        </w:rPr>
        <w:t>，并加盖报价人公章</w:t>
      </w:r>
      <w:r>
        <w:rPr>
          <w:rFonts w:hint="eastAsia" w:ascii="宋体" w:hAnsi="宋体" w:cs="宋体"/>
          <w:b/>
          <w:bCs/>
          <w:color w:val="000000" w:themeColor="text1"/>
          <w:u w:val="single"/>
        </w:rPr>
        <w:t>。</w:t>
      </w:r>
    </w:p>
    <w:p>
      <w:pPr>
        <w:numPr>
          <w:ilvl w:val="0"/>
          <w:numId w:val="13"/>
        </w:numPr>
        <w:snapToGrid w:val="0"/>
        <w:spacing w:line="360" w:lineRule="auto"/>
        <w:rPr>
          <w:rFonts w:ascii="宋体" w:hAnsi="宋体" w:cs="宋体"/>
          <w:color w:val="000000" w:themeColor="text1"/>
        </w:rPr>
      </w:pPr>
      <w:r>
        <w:rPr>
          <w:rFonts w:hint="eastAsia" w:ascii="宋体" w:hAnsi="宋体" w:cs="宋体"/>
          <w:color w:val="000000" w:themeColor="text1"/>
        </w:rPr>
        <w:t>报价文件的封面应注明项目名称、采购人名称、报价人名称、报价日期等。</w:t>
      </w:r>
    </w:p>
    <w:p>
      <w:pPr>
        <w:numPr>
          <w:ilvl w:val="0"/>
          <w:numId w:val="13"/>
        </w:numPr>
        <w:snapToGrid w:val="0"/>
        <w:spacing w:line="360" w:lineRule="auto"/>
        <w:rPr>
          <w:rFonts w:ascii="宋体" w:hAnsi="宋体" w:cs="宋体"/>
          <w:color w:val="000000" w:themeColor="text1"/>
        </w:rPr>
      </w:pPr>
      <w:r>
        <w:rPr>
          <w:rFonts w:hint="eastAsia" w:ascii="宋体" w:hAnsi="宋体" w:cs="宋体"/>
          <w:color w:val="000000" w:themeColor="text1"/>
        </w:rPr>
        <w:t>电报、电传、传真报价概不接受。</w:t>
      </w:r>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四、报价文件的递交</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13.</w:t>
      </w:r>
      <w:r>
        <w:rPr>
          <w:rFonts w:hint="eastAsia" w:ascii="宋体" w:hAnsi="宋体" w:cs="宋体"/>
          <w:color w:val="000000" w:themeColor="text1"/>
        </w:rPr>
        <w:tab/>
      </w:r>
      <w:r>
        <w:rPr>
          <w:rFonts w:hint="eastAsia" w:ascii="宋体" w:hAnsi="宋体" w:cs="宋体"/>
          <w:color w:val="000000" w:themeColor="text1"/>
        </w:rPr>
        <w:t>报价文件的密封和标记</w:t>
      </w:r>
    </w:p>
    <w:p>
      <w:pPr>
        <w:numPr>
          <w:ilvl w:val="0"/>
          <w:numId w:val="14"/>
        </w:numPr>
        <w:snapToGrid w:val="0"/>
        <w:spacing w:line="360" w:lineRule="auto"/>
        <w:rPr>
          <w:rFonts w:ascii="宋体" w:hAnsi="宋体" w:cs="宋体"/>
          <w:color w:val="000000" w:themeColor="text1"/>
        </w:rPr>
      </w:pPr>
      <w:r>
        <w:rPr>
          <w:rFonts w:hint="eastAsia" w:ascii="宋体" w:hAnsi="宋体" w:cs="宋体"/>
          <w:bCs/>
          <w:color w:val="000000" w:themeColor="text1"/>
        </w:rPr>
        <w:t>报价人应将报价文件密封在一个不透明的外层封装中。</w:t>
      </w:r>
    </w:p>
    <w:p>
      <w:pPr>
        <w:numPr>
          <w:ilvl w:val="0"/>
          <w:numId w:val="14"/>
        </w:numPr>
        <w:snapToGrid w:val="0"/>
        <w:spacing w:line="360" w:lineRule="auto"/>
        <w:rPr>
          <w:rFonts w:ascii="宋体" w:hAnsi="宋体" w:cs="宋体"/>
          <w:color w:val="000000" w:themeColor="text1"/>
        </w:rPr>
      </w:pPr>
      <w:r>
        <w:rPr>
          <w:rFonts w:hint="eastAsia" w:ascii="宋体" w:hAnsi="宋体" w:cs="宋体"/>
          <w:color w:val="000000" w:themeColor="text1"/>
        </w:rPr>
        <w:t>密封封装均应：</w:t>
      </w:r>
    </w:p>
    <w:p>
      <w:pPr>
        <w:widowControl/>
        <w:tabs>
          <w:tab w:val="left" w:pos="540"/>
        </w:tabs>
        <w:autoSpaceDE w:val="0"/>
        <w:autoSpaceDN w:val="0"/>
        <w:snapToGrid w:val="0"/>
        <w:spacing w:line="360" w:lineRule="auto"/>
        <w:ind w:left="540" w:right="35"/>
        <w:textAlignment w:val="bottom"/>
        <w:rPr>
          <w:rFonts w:ascii="宋体" w:hAnsi="宋体" w:cs="宋体"/>
          <w:b/>
          <w:bCs w:val="0"/>
          <w:color w:val="000000" w:themeColor="text1"/>
          <w:u w:val="single"/>
        </w:rPr>
      </w:pPr>
      <w:r>
        <w:rPr>
          <w:rFonts w:hint="eastAsia" w:ascii="宋体" w:hAnsi="宋体" w:cs="宋体"/>
          <w:b/>
          <w:bCs w:val="0"/>
          <w:color w:val="000000" w:themeColor="text1"/>
          <w:u w:val="single"/>
        </w:rPr>
        <w:t>（1）密封封装表面应正确标明报价人名称、项目名称、采购人名称、报价日期等，并注明</w:t>
      </w:r>
      <w:r>
        <w:rPr>
          <w:rFonts w:hint="eastAsia" w:ascii="宋体" w:hAnsi="宋体" w:cs="宋体"/>
          <w:b/>
          <w:bCs w:val="0"/>
          <w:color w:val="000000" w:themeColor="text1"/>
          <w:u w:val="single"/>
          <w:lang w:eastAsia="zh-CN"/>
        </w:rPr>
        <w:t>报价截止</w:t>
      </w:r>
      <w:r>
        <w:rPr>
          <w:rFonts w:hint="eastAsia" w:ascii="宋体" w:hAnsi="宋体" w:cs="宋体"/>
          <w:b/>
          <w:bCs w:val="0"/>
          <w:color w:val="000000" w:themeColor="text1"/>
          <w:u w:val="single"/>
        </w:rPr>
        <w:t>时间之前不得开封（在封口位置的封条上标注注明），封口位置须加盖报价人法人公章。</w:t>
      </w:r>
    </w:p>
    <w:p>
      <w:pPr>
        <w:widowControl/>
        <w:tabs>
          <w:tab w:val="left" w:pos="540"/>
        </w:tabs>
        <w:autoSpaceDE w:val="0"/>
        <w:autoSpaceDN w:val="0"/>
        <w:snapToGrid w:val="0"/>
        <w:spacing w:line="360" w:lineRule="auto"/>
        <w:ind w:left="540" w:right="35"/>
        <w:textAlignment w:val="bottom"/>
        <w:rPr>
          <w:rFonts w:ascii="宋体" w:hAnsi="宋体" w:cs="宋体"/>
          <w:bCs/>
          <w:color w:val="000000" w:themeColor="text1"/>
        </w:rPr>
      </w:pPr>
      <w:r>
        <w:rPr>
          <w:rFonts w:hint="eastAsia" w:ascii="宋体" w:hAnsi="宋体" w:cs="宋体"/>
          <w:bCs/>
          <w:color w:val="000000" w:themeColor="text1"/>
        </w:rPr>
        <w:t>（2）报价文件已密封但不按前述标志封包由此而引起的提前开封或错放责任由报价人承担。</w:t>
      </w:r>
    </w:p>
    <w:p>
      <w:pPr>
        <w:numPr>
          <w:ilvl w:val="0"/>
          <w:numId w:val="14"/>
        </w:numPr>
        <w:snapToGrid w:val="0"/>
        <w:spacing w:line="360" w:lineRule="auto"/>
        <w:rPr>
          <w:rFonts w:ascii="宋体" w:hAnsi="宋体" w:cs="宋体"/>
          <w:color w:val="000000" w:themeColor="text1"/>
        </w:rPr>
      </w:pPr>
      <w:r>
        <w:rPr>
          <w:rFonts w:hint="eastAsia" w:ascii="宋体" w:hAnsi="宋体" w:cs="宋体"/>
          <w:color w:val="000000" w:themeColor="text1"/>
        </w:rPr>
        <w:t>如果封套未按报价人须知要求密封和加写标记，采购人对误投或过早启封概不负责。对由此造成提前开封的报价文件，采购人予以拒绝，并退回报价人。</w:t>
      </w:r>
    </w:p>
    <w:p>
      <w:pPr>
        <w:numPr>
          <w:ilvl w:val="0"/>
          <w:numId w:val="14"/>
        </w:numPr>
        <w:snapToGrid w:val="0"/>
        <w:spacing w:line="360" w:lineRule="auto"/>
        <w:rPr>
          <w:rFonts w:ascii="宋体" w:hAnsi="宋体" w:cs="宋体"/>
          <w:color w:val="000000" w:themeColor="text1"/>
        </w:rPr>
      </w:pPr>
      <w:r>
        <w:rPr>
          <w:rFonts w:hint="eastAsia" w:ascii="宋体" w:hAnsi="宋体" w:cs="宋体"/>
          <w:color w:val="000000" w:themeColor="text1"/>
        </w:rPr>
        <w:t>开封前，由询价小组检查各报价人报价文件的密封情况。</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14.</w:t>
      </w:r>
      <w:r>
        <w:rPr>
          <w:rFonts w:hint="eastAsia" w:ascii="宋体" w:hAnsi="宋体" w:cs="宋体"/>
          <w:color w:val="000000" w:themeColor="text1"/>
        </w:rPr>
        <w:tab/>
      </w:r>
      <w:r>
        <w:rPr>
          <w:rFonts w:hint="eastAsia" w:ascii="宋体" w:hAnsi="宋体" w:cs="宋体"/>
          <w:color w:val="000000" w:themeColor="text1"/>
        </w:rPr>
        <w:t>报价截止时间</w:t>
      </w:r>
    </w:p>
    <w:p>
      <w:pPr>
        <w:numPr>
          <w:ilvl w:val="0"/>
          <w:numId w:val="15"/>
        </w:numPr>
        <w:snapToGrid w:val="0"/>
        <w:spacing w:line="360" w:lineRule="auto"/>
        <w:rPr>
          <w:rFonts w:ascii="宋体" w:hAnsi="宋体" w:cs="宋体"/>
          <w:color w:val="000000" w:themeColor="text1"/>
        </w:rPr>
      </w:pPr>
      <w:r>
        <w:rPr>
          <w:rFonts w:hint="eastAsia" w:ascii="宋体" w:hAnsi="宋体" w:cs="宋体"/>
          <w:color w:val="000000" w:themeColor="text1"/>
        </w:rPr>
        <w:t>本次采购的报价截止时间：详见《采购公告》。</w:t>
      </w:r>
    </w:p>
    <w:p>
      <w:pPr>
        <w:numPr>
          <w:ilvl w:val="0"/>
          <w:numId w:val="15"/>
        </w:numPr>
        <w:snapToGrid w:val="0"/>
        <w:spacing w:line="360" w:lineRule="auto"/>
        <w:rPr>
          <w:rFonts w:ascii="宋体" w:hAnsi="宋体" w:cs="宋体"/>
          <w:color w:val="000000" w:themeColor="text1"/>
        </w:rPr>
      </w:pPr>
      <w:r>
        <w:rPr>
          <w:rFonts w:hint="eastAsia" w:ascii="宋体" w:hAnsi="宋体" w:cs="宋体"/>
          <w:color w:val="000000" w:themeColor="text1"/>
        </w:rPr>
        <w:t>本次采购的报价文件递交时间，详见《采购公告》，采购代理机构收到报价文件的时间不得迟于14.1条款规定的截止时间。</w:t>
      </w:r>
    </w:p>
    <w:p>
      <w:pPr>
        <w:numPr>
          <w:ilvl w:val="0"/>
          <w:numId w:val="15"/>
        </w:numPr>
        <w:snapToGrid w:val="0"/>
        <w:spacing w:line="360" w:lineRule="auto"/>
        <w:rPr>
          <w:rFonts w:ascii="宋体" w:hAnsi="宋体" w:cs="宋体"/>
          <w:color w:val="000000" w:themeColor="text1"/>
        </w:rPr>
      </w:pPr>
      <w:r>
        <w:rPr>
          <w:rFonts w:hint="eastAsia" w:ascii="宋体" w:hAnsi="宋体" w:cs="宋体"/>
          <w:color w:val="000000" w:themeColor="text1"/>
          <w:szCs w:val="21"/>
        </w:rPr>
        <w:t>报价人务必于报价截止时间前，将报价文件按要求送达报价地点，详见《采购公告》。</w:t>
      </w:r>
    </w:p>
    <w:p>
      <w:pPr>
        <w:tabs>
          <w:tab w:val="left" w:pos="567"/>
        </w:tabs>
        <w:snapToGrid w:val="0"/>
        <w:spacing w:line="360" w:lineRule="auto"/>
        <w:rPr>
          <w:rFonts w:ascii="宋体" w:hAnsi="宋体" w:cs="宋体"/>
          <w:color w:val="000000" w:themeColor="text1"/>
        </w:rPr>
      </w:pPr>
      <w:r>
        <w:rPr>
          <w:rFonts w:hint="eastAsia" w:ascii="宋体" w:hAnsi="宋体" w:cs="宋体"/>
          <w:color w:val="000000" w:themeColor="text1"/>
        </w:rPr>
        <w:t>15.</w:t>
      </w:r>
      <w:r>
        <w:rPr>
          <w:rFonts w:hint="eastAsia" w:ascii="宋体" w:hAnsi="宋体" w:cs="宋体"/>
          <w:color w:val="000000" w:themeColor="text1"/>
        </w:rPr>
        <w:tab/>
      </w:r>
      <w:r>
        <w:rPr>
          <w:rFonts w:hint="eastAsia" w:ascii="宋体" w:hAnsi="宋体" w:cs="宋体"/>
          <w:color w:val="000000" w:themeColor="text1"/>
        </w:rPr>
        <w:t>迟交的报价文件</w:t>
      </w:r>
    </w:p>
    <w:p>
      <w:pPr>
        <w:numPr>
          <w:ilvl w:val="0"/>
          <w:numId w:val="16"/>
        </w:numPr>
        <w:snapToGrid w:val="0"/>
        <w:spacing w:line="360" w:lineRule="auto"/>
        <w:rPr>
          <w:rFonts w:ascii="宋体" w:hAnsi="宋体" w:cs="宋体"/>
          <w:color w:val="000000" w:themeColor="text1"/>
        </w:rPr>
      </w:pPr>
      <w:r>
        <w:rPr>
          <w:rFonts w:hint="eastAsia" w:ascii="宋体" w:hAnsi="宋体" w:cs="宋体"/>
          <w:color w:val="000000" w:themeColor="text1"/>
        </w:rPr>
        <w:t>采购人将拒绝并原封退回在其规定的报价截止时间后收到的任何报价文件。</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16.</w:t>
      </w:r>
      <w:r>
        <w:rPr>
          <w:rFonts w:hint="eastAsia" w:ascii="宋体" w:hAnsi="宋体" w:cs="宋体"/>
          <w:color w:val="000000" w:themeColor="text1"/>
        </w:rPr>
        <w:tab/>
      </w:r>
      <w:r>
        <w:rPr>
          <w:rFonts w:hint="eastAsia" w:ascii="宋体" w:hAnsi="宋体" w:cs="宋体"/>
          <w:color w:val="000000" w:themeColor="text1"/>
        </w:rPr>
        <w:t>报价文件的修改与撤回</w:t>
      </w:r>
    </w:p>
    <w:p>
      <w:pPr>
        <w:numPr>
          <w:ilvl w:val="0"/>
          <w:numId w:val="17"/>
        </w:numPr>
        <w:snapToGrid w:val="0"/>
        <w:spacing w:line="360" w:lineRule="auto"/>
        <w:rPr>
          <w:rFonts w:ascii="宋体" w:hAnsi="宋体" w:cs="宋体"/>
          <w:color w:val="000000" w:themeColor="text1"/>
        </w:rPr>
      </w:pPr>
      <w:r>
        <w:rPr>
          <w:rFonts w:hint="eastAsia" w:ascii="宋体" w:hAnsi="宋体" w:cs="宋体"/>
          <w:color w:val="000000" w:themeColor="text1"/>
        </w:rPr>
        <w:t>报价人在递交报价文件后，可以修改或撤回其报价文件，但应保证采购代理机构在规定的报价截止时间之前，收到这些文件的书面通知。</w:t>
      </w:r>
    </w:p>
    <w:p>
      <w:pPr>
        <w:numPr>
          <w:ilvl w:val="0"/>
          <w:numId w:val="17"/>
        </w:numPr>
        <w:snapToGrid w:val="0"/>
        <w:spacing w:line="360" w:lineRule="auto"/>
        <w:rPr>
          <w:rFonts w:ascii="宋体" w:hAnsi="宋体" w:cs="宋体"/>
          <w:color w:val="000000" w:themeColor="text1"/>
        </w:rPr>
      </w:pPr>
      <w:r>
        <w:rPr>
          <w:rFonts w:hint="eastAsia" w:ascii="宋体" w:hAnsi="宋体" w:cs="宋体"/>
          <w:color w:val="000000" w:themeColor="text1"/>
        </w:rPr>
        <w:t>报价人对报价文件的修改或撤回的通知应按</w:t>
      </w:r>
      <w:r>
        <w:rPr>
          <w:color w:val="000000" w:themeColor="text1"/>
        </w:rPr>
        <w:fldChar w:fldCharType="begin"/>
      </w:r>
      <w:r>
        <w:rPr>
          <w:color w:val="000000" w:themeColor="text1"/>
        </w:rPr>
        <w:instrText xml:space="preserve"> HYPERLINK \l "_投标文件的编制" \o "投标文件的式样和签署" </w:instrText>
      </w:r>
      <w:r>
        <w:rPr>
          <w:color w:val="000000" w:themeColor="text1"/>
        </w:rPr>
        <w:fldChar w:fldCharType="separate"/>
      </w:r>
      <w:r>
        <w:rPr>
          <w:rFonts w:hint="eastAsia" w:ascii="宋体" w:hAnsi="宋体" w:cs="宋体"/>
          <w:color w:val="000000" w:themeColor="text1"/>
        </w:rPr>
        <w:t>第12款</w:t>
      </w:r>
      <w:r>
        <w:rPr>
          <w:rFonts w:hint="eastAsia" w:ascii="宋体" w:hAnsi="宋体" w:cs="宋体"/>
          <w:color w:val="000000" w:themeColor="text1"/>
        </w:rPr>
        <w:fldChar w:fldCharType="end"/>
      </w:r>
      <w:r>
        <w:rPr>
          <w:rFonts w:hint="eastAsia" w:ascii="宋体" w:hAnsi="宋体" w:cs="宋体"/>
          <w:color w:val="000000" w:themeColor="text1"/>
        </w:rPr>
        <w:t>和</w:t>
      </w:r>
      <w:r>
        <w:rPr>
          <w:color w:val="000000" w:themeColor="text1"/>
        </w:rPr>
        <w:fldChar w:fldCharType="begin"/>
      </w:r>
      <w:r>
        <w:rPr>
          <w:color w:val="000000" w:themeColor="text1"/>
        </w:rPr>
        <w:instrText xml:space="preserve"> HYPERLINK \l "_投标文件的编制" \o "投标文件的密封和标记" </w:instrText>
      </w:r>
      <w:r>
        <w:rPr>
          <w:color w:val="000000" w:themeColor="text1"/>
        </w:rPr>
        <w:fldChar w:fldCharType="separate"/>
      </w:r>
      <w:r>
        <w:rPr>
          <w:rFonts w:hint="eastAsia" w:ascii="宋体" w:hAnsi="宋体" w:cs="宋体"/>
          <w:color w:val="000000" w:themeColor="text1"/>
        </w:rPr>
        <w:t>第13款</w:t>
      </w:r>
      <w:r>
        <w:rPr>
          <w:rFonts w:hint="eastAsia" w:ascii="宋体" w:hAnsi="宋体" w:cs="宋体"/>
          <w:color w:val="000000" w:themeColor="text1"/>
        </w:rPr>
        <w:fldChar w:fldCharType="end"/>
      </w:r>
      <w:r>
        <w:rPr>
          <w:rFonts w:hint="eastAsia" w:ascii="宋体" w:hAnsi="宋体" w:cs="宋体"/>
          <w:color w:val="000000" w:themeColor="text1"/>
        </w:rPr>
        <w:t>规定进行准备、密封、标注和递送。</w:t>
      </w:r>
    </w:p>
    <w:p>
      <w:pPr>
        <w:numPr>
          <w:ilvl w:val="0"/>
          <w:numId w:val="17"/>
        </w:numPr>
        <w:snapToGrid w:val="0"/>
        <w:spacing w:line="360" w:lineRule="auto"/>
        <w:rPr>
          <w:rFonts w:ascii="宋体" w:hAnsi="宋体" w:cs="宋体"/>
          <w:color w:val="000000" w:themeColor="text1"/>
        </w:rPr>
      </w:pPr>
      <w:r>
        <w:rPr>
          <w:rFonts w:hint="eastAsia" w:ascii="宋体" w:hAnsi="宋体" w:cs="宋体"/>
          <w:color w:val="000000" w:themeColor="text1"/>
        </w:rPr>
        <w:t>报价截止时间后不得修改报价文件。但属于询价小组在评审中发现的计算错误并进行核实的修改不在此列。</w:t>
      </w:r>
    </w:p>
    <w:p>
      <w:pPr>
        <w:numPr>
          <w:ilvl w:val="0"/>
          <w:numId w:val="17"/>
        </w:numPr>
        <w:snapToGrid w:val="0"/>
        <w:spacing w:line="360" w:lineRule="auto"/>
        <w:rPr>
          <w:rFonts w:ascii="宋体" w:hAnsi="宋体" w:cs="宋体"/>
          <w:color w:val="000000" w:themeColor="text1"/>
          <w:spacing w:val="-4"/>
        </w:rPr>
      </w:pPr>
      <w:r>
        <w:rPr>
          <w:rFonts w:hint="eastAsia" w:ascii="宋体" w:hAnsi="宋体" w:cs="宋体"/>
          <w:color w:val="000000" w:themeColor="text1"/>
          <w:spacing w:val="-4"/>
        </w:rPr>
        <w:t>报价有效期内，报价人不得对其报价文件做任何修改亦不得撤回其报价文件。</w:t>
      </w:r>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五、报价、评审</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17.</w:t>
      </w:r>
      <w:r>
        <w:rPr>
          <w:rFonts w:hint="eastAsia" w:ascii="宋体" w:hAnsi="宋体" w:cs="宋体"/>
          <w:color w:val="000000" w:themeColor="text1"/>
        </w:rPr>
        <w:tab/>
      </w:r>
      <w:r>
        <w:rPr>
          <w:rFonts w:hint="eastAsia" w:ascii="宋体" w:hAnsi="宋体" w:cs="宋体"/>
          <w:color w:val="000000" w:themeColor="text1"/>
        </w:rPr>
        <w:t>接收文件</w:t>
      </w:r>
    </w:p>
    <w:p>
      <w:pPr>
        <w:numPr>
          <w:ilvl w:val="0"/>
          <w:numId w:val="18"/>
        </w:numPr>
        <w:snapToGrid w:val="0"/>
        <w:spacing w:line="360" w:lineRule="auto"/>
        <w:rPr>
          <w:rFonts w:ascii="宋体" w:hAnsi="宋体" w:cs="宋体"/>
          <w:color w:val="000000" w:themeColor="text1"/>
        </w:rPr>
      </w:pPr>
      <w:r>
        <w:rPr>
          <w:rFonts w:hint="eastAsia" w:ascii="宋体" w:hAnsi="宋体" w:cs="宋体"/>
          <w:color w:val="000000" w:themeColor="text1"/>
        </w:rPr>
        <w:t>按照第16款规定，提交了可接受的“撤回”通知的报价文件将不予开封。</w:t>
      </w:r>
    </w:p>
    <w:p>
      <w:pPr>
        <w:numPr>
          <w:ilvl w:val="0"/>
          <w:numId w:val="18"/>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递交报价文件截止时间后，</w:t>
      </w:r>
      <w:r>
        <w:rPr>
          <w:rFonts w:hint="eastAsia" w:ascii="宋体" w:hAnsi="宋体" w:cs="宋体"/>
          <w:color w:val="000000" w:themeColor="text1"/>
        </w:rPr>
        <w:t>询价小组</w:t>
      </w:r>
      <w:r>
        <w:rPr>
          <w:rFonts w:hint="eastAsia" w:ascii="宋体" w:hAnsi="宋体" w:cs="宋体"/>
          <w:color w:val="000000" w:themeColor="text1"/>
          <w:szCs w:val="21"/>
          <w:lang w:val="zh-CN"/>
        </w:rPr>
        <w:t>将对所有的报价文件的密封性进行检查。广东省肇庆监狱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lang w:val="zh-CN"/>
        </w:rPr>
        <w:t>采购办将宣读报价人名称、报价以及认为合适的其他内容。</w:t>
      </w:r>
    </w:p>
    <w:p>
      <w:pPr>
        <w:numPr>
          <w:ilvl w:val="0"/>
          <w:numId w:val="18"/>
        </w:numPr>
        <w:snapToGrid w:val="0"/>
        <w:spacing w:line="360" w:lineRule="auto"/>
        <w:rPr>
          <w:rFonts w:ascii="宋体" w:hAnsi="宋体" w:cs="宋体"/>
          <w:color w:val="000000" w:themeColor="text1"/>
        </w:rPr>
      </w:pPr>
      <w:r>
        <w:rPr>
          <w:rFonts w:hint="eastAsia" w:ascii="宋体" w:hAnsi="宋体" w:cs="宋体"/>
          <w:color w:val="000000" w:themeColor="text1"/>
        </w:rPr>
        <w:t>迟交或撤回的报价文件将被原封退回给报价人。</w:t>
      </w:r>
    </w:p>
    <w:p>
      <w:pPr>
        <w:numPr>
          <w:ilvl w:val="0"/>
          <w:numId w:val="18"/>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报价文件的报价大写金额和小写金额不一致的，以大写金额为准；</w:t>
      </w:r>
      <w:r>
        <w:rPr>
          <w:rFonts w:hint="eastAsia" w:ascii="宋体" w:hAnsi="宋体" w:cs="宋体"/>
          <w:color w:val="000000" w:themeColor="text1"/>
          <w:szCs w:val="21"/>
          <w:highlight w:val="none"/>
          <w:lang w:val="zh-CN"/>
        </w:rPr>
        <w:t>总价金额与按单价汇总金额不一致的，以单价</w:t>
      </w:r>
      <w:r>
        <w:rPr>
          <w:rFonts w:hint="eastAsia" w:ascii="宋体" w:hAnsi="宋体" w:cs="宋体"/>
          <w:color w:val="000000" w:themeColor="text1"/>
          <w:szCs w:val="21"/>
          <w:highlight w:val="none"/>
          <w:lang w:val="en-US" w:eastAsia="zh-CN"/>
        </w:rPr>
        <w:t>汇总</w:t>
      </w:r>
      <w:r>
        <w:rPr>
          <w:rFonts w:hint="eastAsia" w:ascii="宋体" w:hAnsi="宋体" w:cs="宋体"/>
          <w:color w:val="000000" w:themeColor="text1"/>
          <w:szCs w:val="21"/>
          <w:highlight w:val="none"/>
          <w:lang w:val="zh-CN"/>
        </w:rPr>
        <w:t>金额计算结果为准；</w:t>
      </w:r>
      <w:r>
        <w:rPr>
          <w:rFonts w:hint="eastAsia" w:ascii="宋体" w:hAnsi="宋体" w:cs="宋体"/>
          <w:color w:val="000000" w:themeColor="text1"/>
          <w:szCs w:val="21"/>
          <w:lang w:val="zh-CN"/>
        </w:rPr>
        <w:t>单价金额小数点有明显错位的，应以总价为准，并修改单价；对不同文字文本报价文件的解释发生异议的，以中文文本为准。</w:t>
      </w:r>
    </w:p>
    <w:p>
      <w:pPr>
        <w:numPr>
          <w:ilvl w:val="0"/>
          <w:numId w:val="18"/>
        </w:numPr>
        <w:snapToGrid w:val="0"/>
        <w:spacing w:line="360" w:lineRule="auto"/>
        <w:rPr>
          <w:rFonts w:ascii="宋体" w:hAnsi="宋体" w:cs="宋体"/>
          <w:color w:val="000000" w:themeColor="text1"/>
        </w:rPr>
      </w:pPr>
      <w:r>
        <w:rPr>
          <w:rFonts w:hint="eastAsia" w:ascii="宋体" w:hAnsi="宋体" w:cs="宋体"/>
          <w:color w:val="000000" w:themeColor="text1"/>
          <w:szCs w:val="21"/>
          <w:lang w:val="zh-CN"/>
        </w:rPr>
        <w:t>广东省肇庆监狱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lang w:val="zh-CN"/>
        </w:rPr>
        <w:t>采购办</w:t>
      </w:r>
      <w:r>
        <w:rPr>
          <w:rFonts w:hint="eastAsia" w:ascii="宋体" w:hAnsi="宋体" w:cs="宋体"/>
          <w:color w:val="000000" w:themeColor="text1"/>
        </w:rPr>
        <w:t>将记录询价过程的有关内容，并由询价小组人签字确认，存档备查。</w:t>
      </w:r>
    </w:p>
    <w:p>
      <w:pPr>
        <w:snapToGrid w:val="0"/>
        <w:spacing w:line="360" w:lineRule="auto"/>
        <w:rPr>
          <w:rFonts w:ascii="宋体" w:hAnsi="宋体" w:cs="宋体"/>
          <w:color w:val="000000" w:themeColor="text1"/>
        </w:rPr>
      </w:pPr>
      <w:bookmarkStart w:id="4" w:name="_Hlk35577638"/>
      <w:bookmarkStart w:id="5" w:name="_Hlk35577639"/>
      <w:bookmarkStart w:id="6" w:name="_Hlk35577640"/>
      <w:r>
        <w:rPr>
          <w:rFonts w:hint="eastAsia" w:ascii="宋体" w:hAnsi="宋体" w:cs="宋体"/>
          <w:color w:val="000000" w:themeColor="text1"/>
        </w:rPr>
        <w:t>18.</w:t>
      </w:r>
      <w:r>
        <w:rPr>
          <w:rFonts w:hint="eastAsia" w:ascii="宋体" w:hAnsi="宋体" w:cs="宋体"/>
          <w:color w:val="000000" w:themeColor="text1"/>
        </w:rPr>
        <w:tab/>
      </w:r>
      <w:r>
        <w:rPr>
          <w:rFonts w:hint="eastAsia" w:ascii="宋体" w:hAnsi="宋体" w:cs="宋体"/>
          <w:color w:val="000000" w:themeColor="text1"/>
        </w:rPr>
        <w:t xml:space="preserve"> 评审过程的保密性</w:t>
      </w:r>
      <w:bookmarkEnd w:id="4"/>
      <w:bookmarkEnd w:id="5"/>
      <w:bookmarkEnd w:id="6"/>
    </w:p>
    <w:p>
      <w:pPr>
        <w:widowControl/>
        <w:numPr>
          <w:ilvl w:val="0"/>
          <w:numId w:val="19"/>
        </w:numPr>
        <w:autoSpaceDE w:val="0"/>
        <w:autoSpaceDN w:val="0"/>
        <w:snapToGrid w:val="0"/>
        <w:spacing w:line="360" w:lineRule="auto"/>
        <w:ind w:right="18"/>
        <w:textAlignment w:val="bottom"/>
        <w:rPr>
          <w:rFonts w:ascii="宋体" w:hAnsi="宋体" w:cs="宋体"/>
          <w:color w:val="000000" w:themeColor="text1"/>
        </w:rPr>
      </w:pPr>
      <w:r>
        <w:rPr>
          <w:rFonts w:hint="eastAsia" w:ascii="宋体" w:hAnsi="宋体" w:cs="宋体"/>
          <w:color w:val="000000" w:themeColor="text1"/>
          <w:szCs w:val="21"/>
          <w:lang w:val="zh-CN"/>
        </w:rPr>
        <w:t>递交报价文件后，</w:t>
      </w:r>
      <w:r>
        <w:rPr>
          <w:rFonts w:hint="eastAsia" w:ascii="宋体" w:hAnsi="宋体" w:cs="宋体"/>
          <w:color w:val="000000" w:themeColor="text1"/>
        </w:rPr>
        <w:t>直至向成交人授予合同时止，凡与审查、澄清、评估和比较报价的有关资料以及授标意见等，均不得向报价人及与评审无关的其他人透露，否则追究有关当事人的责任。</w:t>
      </w:r>
    </w:p>
    <w:p>
      <w:pPr>
        <w:widowControl/>
        <w:numPr>
          <w:ilvl w:val="0"/>
          <w:numId w:val="19"/>
        </w:numPr>
        <w:autoSpaceDE w:val="0"/>
        <w:autoSpaceDN w:val="0"/>
        <w:snapToGrid w:val="0"/>
        <w:spacing w:line="360" w:lineRule="auto"/>
        <w:ind w:right="18"/>
        <w:textAlignment w:val="bottom"/>
        <w:rPr>
          <w:rFonts w:ascii="宋体" w:hAnsi="宋体" w:cs="宋体"/>
          <w:color w:val="000000" w:themeColor="text1"/>
        </w:rPr>
      </w:pPr>
      <w:r>
        <w:rPr>
          <w:rFonts w:hint="eastAsia" w:ascii="宋体" w:hAnsi="宋体" w:cs="宋体"/>
          <w:color w:val="000000" w:themeColor="text1"/>
        </w:rPr>
        <w:t>在评审过程中，如果报价人试图在报价文件审查、澄清、比较及授予合同方面向采购人施加任何影响，其报价文件将被拒绝。</w:t>
      </w:r>
    </w:p>
    <w:p>
      <w:pPr>
        <w:widowControl/>
        <w:numPr>
          <w:ilvl w:val="0"/>
          <w:numId w:val="19"/>
        </w:numPr>
        <w:autoSpaceDE w:val="0"/>
        <w:autoSpaceDN w:val="0"/>
        <w:snapToGrid w:val="0"/>
        <w:spacing w:line="360" w:lineRule="auto"/>
        <w:ind w:right="18"/>
        <w:textAlignment w:val="bottom"/>
        <w:rPr>
          <w:rFonts w:ascii="宋体" w:hAnsi="宋体" w:cs="宋体"/>
          <w:color w:val="000000" w:themeColor="text1"/>
        </w:rPr>
      </w:pPr>
      <w:r>
        <w:rPr>
          <w:rFonts w:hint="eastAsia" w:ascii="宋体" w:hAnsi="宋体" w:cs="宋体"/>
          <w:color w:val="000000" w:themeColor="text1"/>
        </w:rPr>
        <w:t>评审结果未公示前，报价人均不得主动与询价小组联系以探取评审信息。</w:t>
      </w:r>
    </w:p>
    <w:p>
      <w:pPr>
        <w:widowControl/>
        <w:numPr>
          <w:ilvl w:val="0"/>
          <w:numId w:val="19"/>
        </w:numPr>
        <w:autoSpaceDE w:val="0"/>
        <w:autoSpaceDN w:val="0"/>
        <w:snapToGrid w:val="0"/>
        <w:spacing w:line="360" w:lineRule="auto"/>
        <w:ind w:right="18"/>
        <w:textAlignment w:val="bottom"/>
        <w:rPr>
          <w:rFonts w:ascii="宋体" w:hAnsi="宋体" w:cs="宋体"/>
          <w:color w:val="000000" w:themeColor="text1"/>
        </w:rPr>
      </w:pPr>
      <w:r>
        <w:rPr>
          <w:rFonts w:hint="eastAsia" w:ascii="宋体" w:hAnsi="宋体" w:cs="宋体"/>
          <w:color w:val="000000" w:themeColor="text1"/>
          <w:szCs w:val="21"/>
        </w:rPr>
        <w:t>凡参与评审工作的有关人员均应自觉接受采购</w:t>
      </w:r>
      <w:r>
        <w:rPr>
          <w:rFonts w:hint="eastAsia" w:ascii="宋体" w:hAnsi="宋体" w:cs="宋体"/>
          <w:color w:val="000000" w:themeColor="text1"/>
        </w:rPr>
        <w:t>监管</w:t>
      </w:r>
      <w:r>
        <w:rPr>
          <w:rFonts w:hint="eastAsia" w:ascii="宋体" w:hAnsi="宋体" w:cs="宋体"/>
          <w:color w:val="000000" w:themeColor="text1"/>
          <w:szCs w:val="21"/>
        </w:rPr>
        <w:t>部门的监督，不得向他人透露已获得询价文件的潜在报价人的名称、数量以及可能影响公平竞争的有关报价的其他情况</w:t>
      </w:r>
      <w:r>
        <w:rPr>
          <w:rFonts w:hint="eastAsia" w:ascii="宋体" w:hAnsi="宋体" w:cs="宋体"/>
          <w:color w:val="000000" w:themeColor="text1"/>
        </w:rPr>
        <w:t>。</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19．询价小组</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19.1依规组建询价小组。询价小组成员由广东省肇庆监狱</w:t>
      </w:r>
      <w:r>
        <w:rPr>
          <w:rFonts w:hint="eastAsia" w:ascii="宋体" w:hAnsi="宋体" w:cs="宋体"/>
          <w:color w:val="000000" w:themeColor="text1"/>
          <w:lang w:val="en-US" w:eastAsia="zh-CN"/>
        </w:rPr>
        <w:t>招标采购办公室</w:t>
      </w:r>
      <w:r>
        <w:rPr>
          <w:rFonts w:hint="eastAsia" w:ascii="宋体" w:hAnsi="宋体" w:cs="宋体"/>
          <w:color w:val="000000" w:themeColor="text1"/>
        </w:rPr>
        <w:t>、规划财务</w:t>
      </w:r>
      <w:r>
        <w:rPr>
          <w:rFonts w:hint="eastAsia" w:ascii="宋体" w:hAnsi="宋体" w:cs="宋体"/>
          <w:color w:val="000000" w:themeColor="text1"/>
          <w:lang w:eastAsia="zh-CN"/>
        </w:rPr>
        <w:t>科</w:t>
      </w:r>
      <w:r>
        <w:rPr>
          <w:rFonts w:hint="eastAsia" w:ascii="宋体" w:hAnsi="宋体" w:cs="宋体"/>
          <w:color w:val="000000" w:themeColor="text1"/>
        </w:rPr>
        <w:t>、需求部门组成。询价小组的成员在评审过程中必须严格遵守《</w:t>
      </w:r>
      <w:r>
        <w:rPr>
          <w:rFonts w:hint="eastAsia" w:ascii="宋体" w:hAnsi="宋体" w:cs="宋体"/>
          <w:color w:val="000000" w:themeColor="text1"/>
          <w:lang w:val="en-US" w:eastAsia="zh-CN"/>
        </w:rPr>
        <w:t>广东省省属监狱系统自行采购管理办法</w:t>
      </w:r>
      <w:r>
        <w:rPr>
          <w:rFonts w:hint="eastAsia" w:ascii="宋体" w:hAnsi="宋体" w:cs="宋体"/>
          <w:color w:val="000000" w:themeColor="text1"/>
        </w:rPr>
        <w:t>（试行）》的有关规定。</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19.2询价小组将只对确定为实质上响应询价文件要求的报价，即通过初审的报价进行评价和比较，响应的依据是询价文件本身的内容，而不寻求其他证据。实质上响应的报价应该是与询价文件要求的全部主要条款、条件和规格相符，没有重大偏离的报价。</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19.3</w:t>
      </w:r>
      <w:r>
        <w:rPr>
          <w:rFonts w:hint="eastAsia" w:ascii="宋体" w:hAnsi="宋体" w:cs="宋体"/>
          <w:color w:val="000000" w:themeColor="text1"/>
          <w:spacing w:val="-4"/>
        </w:rPr>
        <w:t>询价小组根据询价文件的规定，进行报价文件的评审，得出评审结果，并向采购人推荐成交候选人</w:t>
      </w:r>
      <w:r>
        <w:rPr>
          <w:rFonts w:hint="eastAsia" w:ascii="宋体" w:hAnsi="宋体" w:cs="宋体"/>
          <w:color w:val="000000" w:themeColor="text1"/>
        </w:rPr>
        <w:t>。</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19.3询价小组将本着公平、公正、科学、择优的原则，严格按照法律法规和询价文件的要求推荐评审结果。如发现询价小组的工作明显偏离询价文件的要求，或违法国家法律法规，监管部门将依法依规追究有关人员的责任。</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19.4评审期间，询价小组不得对询价文件中一些涉及竞争的公平、公正性重要内容进行现场临时修改调整，也不得单独与报价人进行联系接触。</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19.5 全体参与评审人员：</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19.5.1 必须遵守评审纪律、不得泄密；</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19.5.2 必须公正、不得循私；</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19.5.3 必须科学、不得草率；</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19.5.4 必须客观、不得带有成见；</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19.5.5 必须平等、不得强加于人；</w:t>
      </w:r>
    </w:p>
    <w:p>
      <w:pPr>
        <w:snapToGrid w:val="0"/>
        <w:spacing w:line="360" w:lineRule="auto"/>
        <w:ind w:left="539" w:leftChars="250" w:hanging="14" w:hangingChars="7"/>
        <w:rPr>
          <w:rFonts w:ascii="宋体" w:hAnsi="宋体" w:cs="宋体"/>
          <w:color w:val="000000" w:themeColor="text1"/>
        </w:rPr>
      </w:pPr>
      <w:r>
        <w:rPr>
          <w:rFonts w:hint="eastAsia" w:ascii="宋体" w:hAnsi="宋体" w:cs="宋体"/>
          <w:color w:val="000000" w:themeColor="text1"/>
        </w:rPr>
        <w:t>19.5.6 必须严谨、不得随意马虎。</w:t>
      </w:r>
    </w:p>
    <w:p>
      <w:pPr>
        <w:snapToGrid w:val="0"/>
        <w:spacing w:line="360" w:lineRule="auto"/>
        <w:ind w:left="540" w:hanging="539" w:hangingChars="257"/>
        <w:rPr>
          <w:rFonts w:ascii="宋体" w:hAnsi="宋体" w:cs="宋体"/>
          <w:color w:val="000000" w:themeColor="text1"/>
          <w:szCs w:val="21"/>
        </w:rPr>
      </w:pPr>
      <w:r>
        <w:rPr>
          <w:rFonts w:hint="eastAsia" w:ascii="宋体" w:hAnsi="宋体" w:cs="宋体"/>
          <w:color w:val="000000" w:themeColor="text1"/>
          <w:szCs w:val="21"/>
        </w:rPr>
        <w:t>20．</w:t>
      </w:r>
      <w:r>
        <w:rPr>
          <w:rFonts w:hint="eastAsia" w:ascii="宋体" w:hAnsi="宋体" w:cs="宋体"/>
          <w:color w:val="000000" w:themeColor="text1"/>
          <w:szCs w:val="21"/>
          <w:lang w:val="zh-CN"/>
        </w:rPr>
        <w:t>报价文件的初审</w:t>
      </w:r>
    </w:p>
    <w:p>
      <w:pPr>
        <w:numPr>
          <w:ilvl w:val="0"/>
          <w:numId w:val="20"/>
        </w:numPr>
        <w:snapToGrid w:val="0"/>
        <w:spacing w:line="360" w:lineRule="auto"/>
        <w:rPr>
          <w:rFonts w:ascii="宋体" w:hAnsi="宋体" w:cs="宋体"/>
          <w:color w:val="000000" w:themeColor="text1"/>
        </w:rPr>
      </w:pPr>
      <w:r>
        <w:rPr>
          <w:rFonts w:hint="eastAsia" w:ascii="宋体" w:hAnsi="宋体" w:cs="宋体"/>
          <w:color w:val="000000" w:themeColor="text1"/>
        </w:rPr>
        <w:t>资格性检查：依据法律法规和询价文件的规定，对报价文件中的资格证明以及其他相关重要资料等进行审查，以确定报价人是否具备报价资格。</w:t>
      </w:r>
      <w:r>
        <w:rPr>
          <w:rFonts w:hint="eastAsia" w:ascii="宋体" w:hAnsi="宋体" w:cs="宋体"/>
          <w:color w:val="000000" w:themeColor="text1"/>
          <w:szCs w:val="21"/>
        </w:rPr>
        <w:t>详见评审工作大纲。</w:t>
      </w:r>
    </w:p>
    <w:p>
      <w:pPr>
        <w:numPr>
          <w:ilvl w:val="0"/>
          <w:numId w:val="20"/>
        </w:numPr>
        <w:snapToGrid w:val="0"/>
        <w:spacing w:line="360" w:lineRule="auto"/>
        <w:rPr>
          <w:rFonts w:ascii="宋体" w:hAnsi="宋体" w:cs="宋体"/>
          <w:color w:val="000000" w:themeColor="text1"/>
        </w:rPr>
      </w:pPr>
      <w:r>
        <w:rPr>
          <w:rFonts w:hint="eastAsia" w:ascii="宋体" w:hAnsi="宋体" w:cs="宋体"/>
          <w:color w:val="000000" w:themeColor="text1"/>
        </w:rPr>
        <w:t>符合性检查：依据询价文件的规定，从报价文件的有效性、完整性和对询价文件的响应程度进行审查，以确定是否对询价文件的实质性条款存在负偏离（不利于采购人的偏离）。对于报价人提出的正偏离（即有利于采购人的偏离），不视为无实质性响应询价文件条款、条件或规格的重大偏离或保留，将不予以废标</w:t>
      </w:r>
      <w:r>
        <w:rPr>
          <w:rFonts w:hint="eastAsia" w:ascii="宋体" w:hAnsi="宋体" w:cs="宋体"/>
          <w:color w:val="000000" w:themeColor="text1"/>
          <w:szCs w:val="21"/>
          <w:lang w:val="zh-CN"/>
        </w:rPr>
        <w:t>（具体内容</w:t>
      </w:r>
      <w:r>
        <w:rPr>
          <w:rFonts w:hint="eastAsia" w:ascii="宋体" w:hAnsi="宋体" w:cs="宋体"/>
          <w:color w:val="000000" w:themeColor="text1"/>
          <w:szCs w:val="21"/>
        </w:rPr>
        <w:t>详见《附件：评审工作大纲》）</w:t>
      </w:r>
      <w:r>
        <w:rPr>
          <w:rFonts w:hint="eastAsia" w:ascii="宋体" w:hAnsi="宋体" w:cs="宋体"/>
          <w:color w:val="000000" w:themeColor="text1"/>
        </w:rPr>
        <w:t>。</w:t>
      </w:r>
    </w:p>
    <w:p>
      <w:pPr>
        <w:tabs>
          <w:tab w:val="left" w:pos="1134"/>
        </w:tabs>
        <w:snapToGrid w:val="0"/>
        <w:spacing w:line="360" w:lineRule="auto"/>
        <w:rPr>
          <w:rFonts w:ascii="宋体" w:hAnsi="宋体" w:cs="宋体"/>
          <w:color w:val="000000" w:themeColor="text1"/>
          <w:szCs w:val="21"/>
        </w:rPr>
      </w:pPr>
      <w:r>
        <w:rPr>
          <w:rFonts w:hint="eastAsia" w:ascii="宋体" w:hAnsi="宋体" w:cs="宋体"/>
          <w:color w:val="000000" w:themeColor="text1"/>
        </w:rPr>
        <w:t xml:space="preserve">21. </w:t>
      </w:r>
      <w:r>
        <w:rPr>
          <w:rFonts w:hint="eastAsia" w:ascii="宋体" w:hAnsi="宋体" w:cs="宋体"/>
          <w:color w:val="000000" w:themeColor="text1"/>
          <w:szCs w:val="21"/>
          <w:lang w:val="zh-CN"/>
        </w:rPr>
        <w:t>报价文件的澄清</w:t>
      </w:r>
    </w:p>
    <w:p>
      <w:pPr>
        <w:numPr>
          <w:ilvl w:val="0"/>
          <w:numId w:val="2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lang w:val="zh-CN"/>
        </w:rPr>
        <w:t>为有助于报价文件的审查、评价和比较，评审期间，经询价小组以书面形式提出动议，询价小组书面发出澄清通知，要求报价人对报价文件含义不明确、同类问题表述不一致或者有明显文字和计算错误的内容作出澄清</w:t>
      </w:r>
      <w:r>
        <w:rPr>
          <w:rFonts w:hint="eastAsia" w:ascii="宋体" w:hAnsi="宋体" w:cs="宋体"/>
          <w:color w:val="000000" w:themeColor="text1"/>
          <w:szCs w:val="21"/>
        </w:rPr>
        <w:t>。</w:t>
      </w:r>
    </w:p>
    <w:p>
      <w:pPr>
        <w:numPr>
          <w:ilvl w:val="0"/>
          <w:numId w:val="2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lang w:val="zh-CN"/>
        </w:rPr>
        <w:t>报价人应以书面形式进行澄清、说明或补正，澄清、说明或补正的内容属于报价文件的组成部分，澄清中的承诺性意思表示在报价文件有效期内均对报价人有约束力。除询价小组对评审中发现算术错误进行修正后要求报价人以澄清形式进行的核实和确认外，澄清不得超出报价文件的范围或改变报价文件的实质性内容，超出部分不作为询价小组评审的依据。除上述规定的情形之外，询价小组在评审过程中，不得接收来自评审现场以外的任何形式的文件资料。除询价小组主动要求澄清、说明或者纠正外，评审定标期间，任何报价人均不得就与其报价相关的任何问题与询价小组联系。</w:t>
      </w:r>
    </w:p>
    <w:p>
      <w:pPr>
        <w:numPr>
          <w:ilvl w:val="0"/>
          <w:numId w:val="2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lang w:val="zh-CN"/>
        </w:rPr>
        <w:t>询价小组成员均应当阅读报价人的澄清，但应独立参考澄清对报价文件进行评审。整个澄清的过程不得存在排斥潜在报价人的现象。</w:t>
      </w:r>
    </w:p>
    <w:p>
      <w:pPr>
        <w:numPr>
          <w:ilvl w:val="0"/>
          <w:numId w:val="2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lang w:val="zh-CN"/>
        </w:rPr>
        <w:t>如果报价文件实质上不响应询价文件的各项要求，询价小组将按照符合性审查标准予以拒绝，不接受报价人通过修改或撤销其不符合要求的差异或保留，使之成为具有响应性的报价。</w:t>
      </w:r>
    </w:p>
    <w:p>
      <w:pPr>
        <w:tabs>
          <w:tab w:val="left" w:pos="1134"/>
        </w:tabs>
        <w:snapToGrid w:val="0"/>
        <w:spacing w:line="360" w:lineRule="auto"/>
        <w:ind w:left="1134" w:hanging="1134"/>
        <w:rPr>
          <w:rFonts w:ascii="宋体" w:hAnsi="宋体" w:cs="宋体"/>
          <w:color w:val="000000" w:themeColor="text1"/>
        </w:rPr>
      </w:pPr>
      <w:r>
        <w:rPr>
          <w:rFonts w:hint="eastAsia" w:ascii="宋体" w:hAnsi="宋体" w:cs="宋体"/>
          <w:color w:val="000000" w:themeColor="text1"/>
        </w:rPr>
        <w:t xml:space="preserve">22.  </w:t>
      </w:r>
      <w:r>
        <w:rPr>
          <w:rFonts w:hint="eastAsia" w:ascii="宋体" w:hAnsi="宋体" w:cs="宋体"/>
          <w:color w:val="000000" w:themeColor="text1"/>
          <w:szCs w:val="21"/>
          <w:lang w:val="zh-CN"/>
        </w:rPr>
        <w:t>报价审查</w:t>
      </w:r>
    </w:p>
    <w:p>
      <w:pPr>
        <w:tabs>
          <w:tab w:val="left" w:pos="0"/>
        </w:tabs>
        <w:snapToGrid w:val="0"/>
        <w:spacing w:line="360" w:lineRule="auto"/>
        <w:ind w:left="525" w:hanging="525" w:hangingChars="250"/>
        <w:rPr>
          <w:rFonts w:ascii="宋体" w:hAnsi="宋体" w:cs="宋体"/>
          <w:color w:val="000000" w:themeColor="text1"/>
        </w:rPr>
      </w:pPr>
      <w:r>
        <w:rPr>
          <w:rFonts w:hint="eastAsia" w:ascii="宋体" w:hAnsi="宋体" w:cs="宋体"/>
          <w:color w:val="000000" w:themeColor="text1"/>
        </w:rPr>
        <w:t>22.1</w:t>
      </w:r>
      <w:r>
        <w:rPr>
          <w:rFonts w:hint="eastAsia" w:ascii="宋体" w:hAnsi="宋体" w:cs="宋体"/>
          <w:color w:val="000000" w:themeColor="text1"/>
          <w:szCs w:val="21"/>
          <w:lang w:val="zh-CN"/>
        </w:rPr>
        <w:t>审查报价文件是否对询价文件作出实质性的响应。对未作出实质性响应的报价人，由询价小组或采购人代表将集体意见及时告知该报价人，以让其核证、澄清事实</w:t>
      </w:r>
      <w:r>
        <w:rPr>
          <w:rFonts w:hint="eastAsia" w:ascii="宋体" w:hAnsi="宋体" w:cs="宋体"/>
          <w:color w:val="000000" w:themeColor="text1"/>
        </w:rPr>
        <w:t>。</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bCs/>
          <w:color w:val="000000" w:themeColor="text1"/>
        </w:rPr>
        <w:t>23.</w:t>
      </w:r>
      <w:r>
        <w:rPr>
          <w:rFonts w:hint="eastAsia" w:ascii="宋体" w:hAnsi="宋体" w:cs="宋体"/>
          <w:color w:val="000000" w:themeColor="text1"/>
          <w:szCs w:val="21"/>
          <w:lang w:val="zh-CN"/>
        </w:rPr>
        <w:t xml:space="preserve"> 综合评议</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rPr>
        <w:t>23.1</w:t>
      </w:r>
      <w:r>
        <w:rPr>
          <w:rFonts w:hint="eastAsia" w:ascii="宋体" w:hAnsi="宋体" w:cs="宋体"/>
          <w:color w:val="000000" w:themeColor="text1"/>
          <w:szCs w:val="21"/>
        </w:rPr>
        <w:t>询价小组进行综合评议。对提供产品质量、服务均能满足询价文件规定要求的报价人归</w:t>
      </w:r>
      <w:r>
        <w:rPr>
          <w:rFonts w:hint="eastAsia" w:ascii="宋体" w:hAnsi="宋体" w:cs="宋体"/>
          <w:color w:val="000000" w:themeColor="text1"/>
          <w:szCs w:val="21"/>
          <w:lang w:val="zh-CN"/>
        </w:rPr>
        <w:t>列为推荐成交的候选对象，询价小组</w:t>
      </w:r>
      <w:r>
        <w:rPr>
          <w:rFonts w:hint="eastAsia" w:ascii="宋体" w:hAnsi="宋体" w:cs="宋体"/>
          <w:color w:val="000000" w:themeColor="text1"/>
          <w:kern w:val="0"/>
          <w:szCs w:val="21"/>
        </w:rPr>
        <w:t>以</w:t>
      </w:r>
      <w:r>
        <w:rPr>
          <w:rFonts w:hint="eastAsia" w:asciiTheme="minorEastAsia" w:hAnsiTheme="minorEastAsia" w:eastAsiaTheme="minorEastAsia" w:cstheme="minorEastAsia"/>
          <w:color w:val="000000" w:themeColor="text1"/>
          <w:kern w:val="0"/>
          <w:sz w:val="21"/>
          <w:szCs w:val="21"/>
        </w:rPr>
        <w:t>所有有效报价</w:t>
      </w:r>
      <w:r>
        <w:rPr>
          <w:rFonts w:hint="eastAsia" w:asciiTheme="minorEastAsia" w:hAnsiTheme="minorEastAsia" w:eastAsiaTheme="minorEastAsia" w:cstheme="minorEastAsia"/>
          <w:color w:val="000000" w:themeColor="text1"/>
          <w:kern w:val="0"/>
          <w:sz w:val="21"/>
          <w:szCs w:val="21"/>
          <w:lang w:val="en-US" w:eastAsia="zh-CN"/>
        </w:rPr>
        <w:t>最大下浮率的报价人</w:t>
      </w:r>
      <w:r>
        <w:rPr>
          <w:rFonts w:hint="eastAsia" w:asciiTheme="minorEastAsia" w:hAnsiTheme="minorEastAsia" w:eastAsiaTheme="minorEastAsia" w:cstheme="minorEastAsia"/>
          <w:color w:val="000000" w:themeColor="text1"/>
          <w:kern w:val="0"/>
          <w:sz w:val="21"/>
          <w:szCs w:val="21"/>
        </w:rPr>
        <w:t>做为本项目的供应商</w:t>
      </w:r>
      <w:r>
        <w:rPr>
          <w:rFonts w:hint="eastAsia" w:ascii="宋体" w:hAnsi="宋体" w:cs="宋体"/>
          <w:color w:val="000000" w:themeColor="text1"/>
          <w:szCs w:val="21"/>
        </w:rPr>
        <w:t>。</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24  确定评审结果</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24.1 采购人确认询价小组推荐的评审结果后，由采购人对成交候选供应商的资格和履约能力进行再次审查，凡发现成交候选供应商有下列情形之一的，将移交采购监督管理部门依规处理：</w:t>
      </w:r>
    </w:p>
    <w:p>
      <w:pPr>
        <w:tabs>
          <w:tab w:val="left" w:pos="1134"/>
        </w:tabs>
        <w:snapToGrid w:val="0"/>
        <w:spacing w:line="360" w:lineRule="auto"/>
        <w:ind w:left="1134" w:leftChars="200" w:hanging="714" w:hangingChars="340"/>
        <w:rPr>
          <w:rFonts w:ascii="宋体" w:hAnsi="宋体" w:cs="宋体"/>
          <w:color w:val="000000" w:themeColor="text1"/>
          <w:szCs w:val="21"/>
          <w:lang w:val="zh-CN"/>
        </w:rPr>
      </w:pPr>
      <w:r>
        <w:rPr>
          <w:rFonts w:hint="eastAsia" w:ascii="宋体" w:hAnsi="宋体" w:cs="宋体"/>
          <w:color w:val="000000" w:themeColor="text1"/>
          <w:szCs w:val="21"/>
          <w:lang w:val="zh-CN"/>
        </w:rPr>
        <w:t>（1）提供虚假材料谋取成交的；</w:t>
      </w:r>
    </w:p>
    <w:p>
      <w:pPr>
        <w:tabs>
          <w:tab w:val="left" w:pos="1134"/>
        </w:tabs>
        <w:snapToGrid w:val="0"/>
        <w:spacing w:line="360" w:lineRule="auto"/>
        <w:ind w:left="1134" w:leftChars="200" w:hanging="714" w:hangingChars="340"/>
        <w:rPr>
          <w:rFonts w:ascii="宋体" w:hAnsi="宋体" w:cs="宋体"/>
          <w:color w:val="000000" w:themeColor="text1"/>
          <w:szCs w:val="21"/>
          <w:lang w:val="zh-CN"/>
        </w:rPr>
      </w:pPr>
      <w:r>
        <w:rPr>
          <w:rFonts w:hint="eastAsia" w:ascii="宋体" w:hAnsi="宋体" w:cs="宋体"/>
          <w:color w:val="000000" w:themeColor="text1"/>
          <w:szCs w:val="21"/>
          <w:lang w:val="zh-CN"/>
        </w:rPr>
        <w:t>（2）采取不正当手段诋毁、排挤其他报价人的；</w:t>
      </w:r>
    </w:p>
    <w:p>
      <w:pPr>
        <w:tabs>
          <w:tab w:val="left" w:pos="1134"/>
        </w:tabs>
        <w:snapToGrid w:val="0"/>
        <w:spacing w:line="360" w:lineRule="auto"/>
        <w:ind w:left="1134" w:leftChars="200" w:hanging="714" w:hangingChars="340"/>
        <w:rPr>
          <w:rFonts w:ascii="宋体" w:hAnsi="宋体" w:cs="宋体"/>
          <w:color w:val="000000" w:themeColor="text1"/>
          <w:szCs w:val="21"/>
          <w:lang w:val="zh-CN"/>
        </w:rPr>
      </w:pPr>
      <w:r>
        <w:rPr>
          <w:rFonts w:hint="eastAsia" w:ascii="宋体" w:hAnsi="宋体" w:cs="宋体"/>
          <w:color w:val="000000" w:themeColor="text1"/>
          <w:szCs w:val="21"/>
          <w:lang w:val="zh-CN"/>
        </w:rPr>
        <w:t>（3）与询价采购单位、其他报价人恶意串通的；</w:t>
      </w:r>
    </w:p>
    <w:p>
      <w:pPr>
        <w:tabs>
          <w:tab w:val="left" w:pos="1134"/>
        </w:tabs>
        <w:snapToGrid w:val="0"/>
        <w:spacing w:line="360" w:lineRule="auto"/>
        <w:ind w:left="1134" w:leftChars="200" w:hanging="714" w:hangingChars="340"/>
        <w:rPr>
          <w:rFonts w:ascii="宋体" w:hAnsi="宋体" w:cs="宋体"/>
          <w:color w:val="000000" w:themeColor="text1"/>
          <w:szCs w:val="21"/>
          <w:lang w:val="zh-CN"/>
        </w:rPr>
      </w:pPr>
      <w:r>
        <w:rPr>
          <w:rFonts w:hint="eastAsia" w:ascii="宋体" w:hAnsi="宋体" w:cs="宋体"/>
          <w:color w:val="000000" w:themeColor="text1"/>
          <w:szCs w:val="21"/>
          <w:lang w:val="zh-CN"/>
        </w:rPr>
        <w:t>（4）向询价采购单位行贿或者提供其他不正当利益的；</w:t>
      </w:r>
    </w:p>
    <w:p>
      <w:pPr>
        <w:tabs>
          <w:tab w:val="left" w:pos="0"/>
        </w:tabs>
        <w:snapToGrid w:val="0"/>
        <w:spacing w:line="360" w:lineRule="auto"/>
        <w:ind w:left="945" w:leftChars="200"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（5）在询价过程中与询价采购单位进行协商谈判、不按照询价文件和成交供应商的报价文件订立合同，或者与采购单位另行订立背离合同实质性内容的协议的；</w:t>
      </w:r>
    </w:p>
    <w:p>
      <w:pPr>
        <w:tabs>
          <w:tab w:val="left" w:pos="0"/>
        </w:tabs>
        <w:snapToGrid w:val="0"/>
        <w:spacing w:line="360" w:lineRule="auto"/>
        <w:ind w:left="945" w:leftChars="200"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（6）拒绝有关部门监督检查或者提供虚假情况的。</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24.2 报价人有前款（1）至（5）项情形之一的，成交无效。</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24.3采购代理机构在评审结束后将评审推荐意见及询价结果确认书送采购人（需求部门）。采购人（需求部门）依法确定成交供应商。监狱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lang w:val="zh-CN"/>
        </w:rPr>
        <w:t>采购办将成交结果在监狱门户网站公示。</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25   询价小组和采购人接受或拒绝任何报价或所有报价的权利</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25.1</w:t>
      </w:r>
      <w:r>
        <w:rPr>
          <w:rFonts w:hint="eastAsia" w:ascii="宋体" w:hAnsi="宋体" w:cs="宋体"/>
          <w:color w:val="000000" w:themeColor="text1"/>
          <w:szCs w:val="21"/>
          <w:lang w:val="zh-CN"/>
        </w:rPr>
        <w:tab/>
      </w:r>
      <w:r>
        <w:rPr>
          <w:rFonts w:hint="eastAsia" w:ascii="宋体" w:hAnsi="宋体" w:cs="宋体"/>
          <w:color w:val="000000" w:themeColor="text1"/>
          <w:szCs w:val="21"/>
          <w:lang w:val="zh-CN"/>
        </w:rPr>
        <w:t>在授予合同前的任何时候，询价小组和采购人仍保留接受或拒绝任何报价，宣布采购程序无效或拒绝所有报价的权利，无需向受影响的报价人承担任何责任。</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26</w:t>
      </w:r>
      <w:r>
        <w:rPr>
          <w:rFonts w:hint="eastAsia" w:ascii="宋体" w:hAnsi="宋体" w:cs="宋体"/>
          <w:color w:val="000000" w:themeColor="text1"/>
          <w:szCs w:val="21"/>
          <w:lang w:val="zh-CN"/>
        </w:rPr>
        <w:tab/>
      </w:r>
      <w:r>
        <w:rPr>
          <w:rFonts w:hint="eastAsia" w:ascii="宋体" w:hAnsi="宋体" w:cs="宋体"/>
          <w:color w:val="000000" w:themeColor="text1"/>
          <w:szCs w:val="21"/>
          <w:lang w:val="zh-CN"/>
        </w:rPr>
        <w:t>成交通知</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26.1</w:t>
      </w:r>
      <w:r>
        <w:rPr>
          <w:rFonts w:hint="eastAsia" w:ascii="宋体" w:hAnsi="宋体" w:cs="宋体"/>
          <w:color w:val="000000" w:themeColor="text1"/>
          <w:szCs w:val="21"/>
          <w:lang w:val="zh-CN"/>
        </w:rPr>
        <w:tab/>
      </w:r>
      <w:r>
        <w:rPr>
          <w:rFonts w:hint="eastAsia" w:ascii="宋体" w:hAnsi="宋体" w:cs="宋体"/>
          <w:color w:val="000000" w:themeColor="text1"/>
          <w:szCs w:val="21"/>
          <w:lang w:val="zh-CN"/>
        </w:rPr>
        <w:t>采购代理机构向成交人发出书面通知的同时，采购代理机构通知落选的报价人其报价文件未被接受而不提原因。</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26.2 成交通知书是合同的一个组成部分。</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26.3 在未取得合法理由而获批复前，成交人擅自放弃成交资格，则须承担相应的违约处罚责任，并赔偿采购人由此所造成的一切经济损失。</w:t>
      </w:r>
    </w:p>
    <w:p>
      <w:pPr>
        <w:tabs>
          <w:tab w:val="left" w:pos="0"/>
        </w:tabs>
        <w:snapToGrid w:val="0"/>
        <w:spacing w:line="360" w:lineRule="auto"/>
        <w:ind w:left="525" w:hanging="525" w:hangingChars="250"/>
        <w:rPr>
          <w:rFonts w:ascii="宋体" w:hAnsi="宋体" w:cs="宋体"/>
          <w:color w:val="000000" w:themeColor="text1"/>
          <w:szCs w:val="21"/>
          <w:lang w:val="zh-CN"/>
        </w:rPr>
      </w:pPr>
      <w:r>
        <w:rPr>
          <w:rFonts w:hint="eastAsia" w:ascii="宋体" w:hAnsi="宋体" w:cs="宋体"/>
          <w:color w:val="000000" w:themeColor="text1"/>
          <w:szCs w:val="21"/>
          <w:lang w:val="zh-CN"/>
        </w:rPr>
        <w:t>26.4 采购人对任何无效报价行为可追诉至合同生效之前，一经被查证核实认实为无效报价者，其所获得的候选资格、成交资格均无效。</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27  报价无效的认定</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27.1 符合专业条件的供应商或者对询价文件作实质响应的供应商不足三家的；</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27.2 出现影响采购公正的违法、违规行为的；</w:t>
      </w:r>
    </w:p>
    <w:p>
      <w:pPr>
        <w:tabs>
          <w:tab w:val="left" w:pos="1134"/>
        </w:tabs>
        <w:snapToGrid w:val="0"/>
        <w:spacing w:line="360" w:lineRule="auto"/>
        <w:ind w:left="1134" w:hanging="1134"/>
        <w:rPr>
          <w:rFonts w:ascii="宋体" w:hAnsi="宋体" w:cs="宋体"/>
          <w:color w:val="000000" w:themeColor="text1"/>
          <w:szCs w:val="21"/>
          <w:lang w:val="zh-CN"/>
        </w:rPr>
      </w:pPr>
      <w:r>
        <w:rPr>
          <w:rFonts w:hint="eastAsia" w:ascii="宋体" w:hAnsi="宋体" w:cs="宋体"/>
          <w:color w:val="000000" w:themeColor="text1"/>
          <w:szCs w:val="21"/>
          <w:lang w:val="zh-CN"/>
        </w:rPr>
        <w:t>27.</w:t>
      </w:r>
      <w:r>
        <w:rPr>
          <w:rFonts w:hint="eastAsia" w:ascii="宋体" w:hAnsi="宋体" w:cs="宋体"/>
          <w:color w:val="000000" w:themeColor="text1"/>
          <w:szCs w:val="21"/>
          <w:lang w:val="en-US" w:eastAsia="zh-CN"/>
        </w:rPr>
        <w:t>3</w:t>
      </w:r>
      <w:r>
        <w:rPr>
          <w:rFonts w:hint="eastAsia" w:ascii="宋体" w:hAnsi="宋体" w:cs="宋体"/>
          <w:color w:val="000000" w:themeColor="text1"/>
          <w:szCs w:val="21"/>
          <w:lang w:val="zh-CN"/>
        </w:rPr>
        <w:t>因重大变故，采购任务取消的。</w:t>
      </w:r>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六、授予合同</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28.</w:t>
      </w:r>
      <w:r>
        <w:rPr>
          <w:rFonts w:hint="eastAsia" w:ascii="宋体" w:hAnsi="宋体" w:cs="宋体"/>
          <w:color w:val="000000" w:themeColor="text1"/>
        </w:rPr>
        <w:tab/>
      </w:r>
      <w:r>
        <w:rPr>
          <w:rFonts w:hint="eastAsia" w:ascii="宋体" w:hAnsi="宋体" w:cs="宋体"/>
          <w:color w:val="000000" w:themeColor="text1"/>
        </w:rPr>
        <w:t>合同的授予标准</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 xml:space="preserve">28.1 </w:t>
      </w:r>
      <w:r>
        <w:rPr>
          <w:rFonts w:hint="eastAsia" w:ascii="宋体" w:hAnsi="宋体" w:cs="宋体"/>
          <w:color w:val="000000" w:themeColor="text1"/>
          <w:szCs w:val="21"/>
          <w:lang w:val="zh-CN"/>
        </w:rPr>
        <w:t>除</w:t>
      </w:r>
      <w:r>
        <w:rPr>
          <w:color w:val="000000" w:themeColor="text1"/>
        </w:rPr>
        <w:fldChar w:fldCharType="begin"/>
      </w:r>
      <w:r>
        <w:rPr>
          <w:color w:val="000000" w:themeColor="text1"/>
        </w:rPr>
        <w:instrText xml:space="preserve"> HYPERLINK "../../../pao工作文件/（飞）FEGD－CT１4434怀集县林业局办公设备采购项目（询价）/2%20招标阶段/2-2项目采购文件/l" </w:instrText>
      </w:r>
      <w:r>
        <w:rPr>
          <w:color w:val="000000" w:themeColor="text1"/>
        </w:rPr>
        <w:fldChar w:fldCharType="separate"/>
      </w:r>
      <w:r>
        <w:rPr>
          <w:rFonts w:hint="eastAsia" w:ascii="宋体" w:hAnsi="宋体" w:cs="宋体"/>
          <w:color w:val="000000" w:themeColor="text1"/>
          <w:szCs w:val="21"/>
          <w:lang w:val="zh-CN"/>
        </w:rPr>
        <w:t>第25款</w:t>
      </w:r>
      <w:r>
        <w:rPr>
          <w:rFonts w:hint="eastAsia" w:ascii="宋体" w:hAnsi="宋体" w:cs="宋体"/>
          <w:color w:val="000000" w:themeColor="text1"/>
          <w:szCs w:val="21"/>
          <w:lang w:val="zh-CN"/>
        </w:rPr>
        <w:fldChar w:fldCharType="end"/>
      </w:r>
      <w:r>
        <w:rPr>
          <w:rFonts w:hint="eastAsia" w:ascii="宋体" w:hAnsi="宋体" w:cs="宋体"/>
          <w:color w:val="000000" w:themeColor="text1"/>
          <w:szCs w:val="21"/>
          <w:lang w:val="zh-CN"/>
        </w:rPr>
        <w:t>规定外，采购人将合同授予其报价文件符合询价文件要求，并且能承诺履行合同，对采购人最为有利的报价人</w:t>
      </w:r>
      <w:r>
        <w:rPr>
          <w:rFonts w:hint="eastAsia" w:ascii="宋体" w:hAnsi="宋体" w:cs="宋体"/>
          <w:color w:val="000000" w:themeColor="text1"/>
        </w:rPr>
        <w:t>。</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28.2 从询价小组推荐的成交候选人中，采购人依法确定成交人。</w:t>
      </w:r>
    </w:p>
    <w:p>
      <w:pPr>
        <w:tabs>
          <w:tab w:val="left" w:pos="567"/>
        </w:tabs>
        <w:snapToGrid w:val="0"/>
        <w:spacing w:line="360" w:lineRule="auto"/>
        <w:ind w:left="567" w:hanging="567"/>
        <w:rPr>
          <w:rFonts w:ascii="宋体" w:hAnsi="宋体" w:cs="宋体"/>
          <w:color w:val="000000" w:themeColor="text1"/>
        </w:rPr>
      </w:pPr>
      <w:r>
        <w:rPr>
          <w:rFonts w:hint="eastAsia" w:ascii="宋体" w:hAnsi="宋体" w:cs="宋体"/>
          <w:color w:val="000000" w:themeColor="text1"/>
        </w:rPr>
        <w:t>29.  签订合同</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29.1监狱</w:t>
      </w:r>
      <w:r>
        <w:rPr>
          <w:rFonts w:hint="eastAsia" w:ascii="宋体" w:hAnsi="宋体" w:cs="宋体"/>
          <w:color w:val="000000" w:themeColor="text1"/>
          <w:lang w:val="en-US" w:eastAsia="zh-CN"/>
        </w:rPr>
        <w:t>招标</w:t>
      </w:r>
      <w:r>
        <w:rPr>
          <w:rFonts w:hint="eastAsia" w:ascii="宋体" w:hAnsi="宋体" w:cs="宋体"/>
          <w:color w:val="000000" w:themeColor="text1"/>
        </w:rPr>
        <w:t>采购办通知成交人成交时，将提供询价文件中的合同格式（包括双方之间的有关协议）给成交人。本询价文件、成交人的报价文件及相关澄清材料，均作为合同订立的依据。对报价文件及澄清文件中出现歧义、不确定的内容等解释均以采购人的理解确认为准。</w:t>
      </w:r>
    </w:p>
    <w:p>
      <w:pPr>
        <w:snapToGrid w:val="0"/>
        <w:spacing w:line="360" w:lineRule="auto"/>
        <w:ind w:left="540" w:hanging="539" w:hangingChars="257"/>
        <w:rPr>
          <w:rFonts w:ascii="宋体" w:hAnsi="宋体" w:cs="宋体"/>
          <w:color w:val="000000" w:themeColor="text1"/>
        </w:rPr>
      </w:pPr>
      <w:r>
        <w:rPr>
          <w:rFonts w:hint="eastAsia" w:ascii="宋体" w:hAnsi="宋体" w:cs="宋体"/>
          <w:color w:val="000000" w:themeColor="text1"/>
        </w:rPr>
        <w:t>29.2成交人在收到《成交通知书》后，应派遣其授权代表与采购人签署合同。</w:t>
      </w:r>
    </w:p>
    <w:p>
      <w:pPr>
        <w:tabs>
          <w:tab w:val="left" w:pos="540"/>
        </w:tabs>
        <w:snapToGrid w:val="0"/>
        <w:ind w:left="300" w:hanging="300" w:hangingChars="300"/>
        <w:rPr>
          <w:rFonts w:ascii="宋体" w:hAnsi="宋体" w:cs="宋体"/>
          <w:color w:val="000000" w:themeColor="text1"/>
          <w:sz w:val="10"/>
          <w:szCs w:val="10"/>
        </w:rPr>
      </w:pPr>
    </w:p>
    <w:p>
      <w:pPr>
        <w:pStyle w:val="3"/>
        <w:snapToGrid w:val="0"/>
        <w:spacing w:before="0" w:after="0" w:line="360" w:lineRule="auto"/>
        <w:jc w:val="center"/>
        <w:rPr>
          <w:rFonts w:hint="eastAsia" w:ascii="宋体" w:hAnsi="宋体"/>
          <w:b/>
          <w:bCs/>
          <w:color w:val="000000" w:themeColor="text1"/>
          <w:szCs w:val="21"/>
        </w:rPr>
      </w:pPr>
      <w:r>
        <w:rPr>
          <w:rFonts w:ascii="宋体" w:hAnsi="宋体" w:cs="宋体"/>
          <w:color w:val="000000" w:themeColor="text1"/>
          <w:sz w:val="30"/>
          <w:szCs w:val="30"/>
        </w:rPr>
        <w:br w:type="page"/>
      </w:r>
      <w:bookmarkStart w:id="7" w:name="_Toc515353571"/>
      <w:r>
        <w:rPr>
          <w:rFonts w:hint="eastAsia" w:ascii="宋体" w:hAnsi="宋体" w:cs="宋体"/>
          <w:color w:val="000000" w:themeColor="text1"/>
          <w:sz w:val="30"/>
          <w:szCs w:val="30"/>
        </w:rPr>
        <w:t>第三篇  用户需求书</w:t>
      </w:r>
      <w:bookmarkEnd w:id="7"/>
    </w:p>
    <w:p>
      <w:pPr>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ascii="黑体" w:hAnsi="黑体" w:eastAsia="黑体" w:cs="黑体"/>
          <w:sz w:val="32"/>
          <w:szCs w:val="32"/>
          <w:lang w:val="en-US" w:eastAsia="zh-CN"/>
        </w:rPr>
      </w:pPr>
      <w:bookmarkStart w:id="8" w:name="_Toc515353572"/>
      <w:r>
        <w:rPr>
          <w:rFonts w:hint="eastAsia" w:ascii="黑体" w:hAnsi="黑体" w:eastAsia="黑体" w:cs="黑体"/>
          <w:sz w:val="32"/>
          <w:szCs w:val="32"/>
          <w:lang w:val="en-US" w:eastAsia="zh-CN"/>
        </w:rPr>
        <w:t>一、项目总述</w:t>
      </w:r>
    </w:p>
    <w:p>
      <w:pPr>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sz w:val="32"/>
          <w:szCs w:val="32"/>
          <w:lang w:val="en-US" w:eastAsia="zh-CN"/>
        </w:rPr>
        <w:t>本项目采购预算为不超18万，合同期是双方签订合同生效之日1年内。报价人</w:t>
      </w:r>
      <w:r>
        <w:rPr>
          <w:rFonts w:hint="eastAsia" w:ascii="仿宋_GB2312" w:hAnsi="仿宋_GB2312" w:eastAsia="仿宋_GB2312" w:cs="仿宋_GB2312"/>
          <w:color w:val="auto"/>
          <w:sz w:val="32"/>
          <w:szCs w:val="32"/>
        </w:rPr>
        <w:t>必须对项目内的所有内容进行</w:t>
      </w:r>
      <w:r>
        <w:rPr>
          <w:rFonts w:hint="eastAsia" w:ascii="仿宋_GB2312" w:hAnsi="仿宋_GB2312" w:eastAsia="仿宋_GB2312" w:cs="仿宋_GB2312"/>
          <w:color w:val="auto"/>
          <w:sz w:val="32"/>
          <w:szCs w:val="32"/>
          <w:lang w:eastAsia="zh-CN"/>
        </w:rPr>
        <w:t>报价</w:t>
      </w:r>
      <w:r>
        <w:rPr>
          <w:rFonts w:hint="eastAsia" w:ascii="仿宋_GB2312" w:hAnsi="仿宋_GB2312" w:eastAsia="仿宋_GB2312" w:cs="仿宋_GB2312"/>
          <w:color w:val="auto"/>
          <w:sz w:val="32"/>
          <w:szCs w:val="32"/>
        </w:rPr>
        <w:t>，不</w:t>
      </w:r>
      <w:r>
        <w:rPr>
          <w:rFonts w:hint="eastAsia" w:ascii="仿宋_GB2312" w:hAnsi="仿宋_GB2312" w:eastAsia="仿宋_GB2312" w:cs="仿宋_GB2312"/>
          <w:color w:val="auto"/>
          <w:sz w:val="32"/>
          <w:szCs w:val="32"/>
          <w:lang w:eastAsia="zh-CN"/>
        </w:rPr>
        <w:t>允许</w:t>
      </w:r>
      <w:r>
        <w:rPr>
          <w:rFonts w:hint="eastAsia" w:ascii="仿宋_GB2312" w:hAnsi="仿宋_GB2312" w:eastAsia="仿宋_GB2312" w:cs="仿宋_GB2312"/>
          <w:color w:val="auto"/>
          <w:sz w:val="32"/>
          <w:szCs w:val="32"/>
        </w:rPr>
        <w:t>只对其中部分内容进行</w:t>
      </w:r>
      <w:r>
        <w:rPr>
          <w:rFonts w:hint="eastAsia" w:ascii="仿宋_GB2312" w:hAnsi="仿宋_GB2312" w:eastAsia="仿宋_GB2312" w:cs="仿宋_GB2312"/>
          <w:color w:val="auto"/>
          <w:sz w:val="32"/>
          <w:szCs w:val="32"/>
          <w:lang w:eastAsia="zh-CN"/>
        </w:rPr>
        <w:t>报价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本项目不接受联合体报价。</w:t>
      </w:r>
      <w:r>
        <w:rPr>
          <w:rFonts w:hint="eastAsia" w:ascii="仿宋_GB2312" w:hAnsi="仿宋_GB2312" w:eastAsia="仿宋_GB2312" w:cs="仿宋_GB2312"/>
          <w:b/>
          <w:bCs/>
          <w:color w:val="auto"/>
          <w:sz w:val="32"/>
          <w:szCs w:val="32"/>
        </w:rPr>
        <w:t>本项目采购内容详见下表</w:t>
      </w:r>
      <w:r>
        <w:rPr>
          <w:rFonts w:hint="eastAsia" w:ascii="仿宋_GB2312" w:hAnsi="仿宋_GB2312" w:eastAsia="仿宋_GB2312" w:cs="仿宋_GB2312"/>
          <w:b/>
          <w:bCs/>
          <w:color w:val="auto"/>
          <w:sz w:val="32"/>
          <w:szCs w:val="32"/>
          <w:lang w:eastAsia="zh-CN"/>
        </w:rPr>
        <w:t>货物清单</w:t>
      </w:r>
      <w:r>
        <w:rPr>
          <w:rFonts w:hint="eastAsia" w:ascii="仿宋_GB2312" w:hAnsi="仿宋_GB2312" w:eastAsia="仿宋_GB2312" w:cs="仿宋_GB2312"/>
          <w:b/>
          <w:bCs/>
          <w:color w:val="auto"/>
          <w:sz w:val="32"/>
          <w:szCs w:val="32"/>
        </w:rPr>
        <w:t>，但不限于此清单，用于</w:t>
      </w:r>
      <w:r>
        <w:rPr>
          <w:rFonts w:hint="eastAsia" w:ascii="仿宋_GB2312" w:hAnsi="仿宋_GB2312" w:eastAsia="仿宋_GB2312" w:cs="仿宋_GB2312"/>
          <w:b/>
          <w:bCs/>
          <w:color w:val="auto"/>
          <w:sz w:val="32"/>
          <w:szCs w:val="32"/>
          <w:lang w:eastAsia="zh-CN"/>
        </w:rPr>
        <w:t>监狱防疫新冠肺炎</w:t>
      </w:r>
      <w:r>
        <w:rPr>
          <w:rFonts w:hint="eastAsia" w:ascii="仿宋_GB2312" w:hAnsi="仿宋_GB2312" w:eastAsia="仿宋_GB2312" w:cs="仿宋_GB2312"/>
          <w:b/>
          <w:bCs/>
          <w:color w:val="auto"/>
          <w:sz w:val="32"/>
          <w:szCs w:val="32"/>
        </w:rPr>
        <w:t>使用。</w:t>
      </w:r>
    </w:p>
    <w:p>
      <w:pPr>
        <w:pStyle w:val="176"/>
        <w:keepNext w:val="0"/>
        <w:keepLines w:val="0"/>
        <w:pageBreakBefore w:val="0"/>
        <w:numPr>
          <w:ilvl w:val="0"/>
          <w:numId w:val="22"/>
        </w:numPr>
        <w:kinsoku/>
        <w:wordWrap/>
        <w:overflowPunct/>
        <w:topLinePunct w:val="0"/>
        <w:bidi w:val="0"/>
        <w:spacing w:line="560" w:lineRule="exact"/>
        <w:ind w:right="0" w:rightChars="0" w:firstLine="640" w:firstLineChars="200"/>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配送方式</w:t>
      </w:r>
    </w:p>
    <w:p>
      <w:pPr>
        <w:pStyle w:val="176"/>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hAnsi="仿宋_GB2312" w:cs="仿宋_GB2312"/>
          <w:color w:val="auto"/>
          <w:sz w:val="32"/>
          <w:szCs w:val="32"/>
          <w:lang w:val="en-US" w:eastAsia="zh-CN"/>
        </w:rPr>
      </w:pPr>
      <w:r>
        <w:rPr>
          <w:rFonts w:hint="eastAsia" w:hAnsi="仿宋_GB2312" w:cs="仿宋_GB2312"/>
          <w:color w:val="auto"/>
          <w:sz w:val="32"/>
          <w:szCs w:val="32"/>
          <w:lang w:val="en-US" w:eastAsia="zh-CN"/>
        </w:rPr>
        <w:t>（一）采购人于前一天将采购清单发送给供应商；</w:t>
      </w:r>
    </w:p>
    <w:p>
      <w:pPr>
        <w:pStyle w:val="176"/>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hAnsi="仿宋_GB2312" w:cs="仿宋_GB2312"/>
          <w:color w:val="auto"/>
          <w:sz w:val="32"/>
          <w:szCs w:val="32"/>
          <w:lang w:val="en-US" w:eastAsia="zh-CN"/>
        </w:rPr>
      </w:pPr>
      <w:r>
        <w:rPr>
          <w:rFonts w:hint="eastAsia" w:hAnsi="仿宋_GB2312" w:cs="仿宋_GB2312"/>
          <w:color w:val="auto"/>
          <w:sz w:val="32"/>
          <w:szCs w:val="32"/>
          <w:lang w:val="en-US" w:eastAsia="zh-CN"/>
        </w:rPr>
        <w:t>（二）供应商于次日前将物品送达采购人；交货地点：广东省肇庆监狱；</w:t>
      </w:r>
    </w:p>
    <w:p>
      <w:pPr>
        <w:pStyle w:val="176"/>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hAnsi="仿宋_GB2312" w:cs="仿宋_GB2312"/>
          <w:color w:val="auto"/>
          <w:sz w:val="32"/>
          <w:szCs w:val="32"/>
          <w:lang w:val="en-US" w:eastAsia="zh-CN"/>
        </w:rPr>
      </w:pPr>
      <w:r>
        <w:rPr>
          <w:rFonts w:hint="eastAsia" w:hAnsi="仿宋_GB2312" w:cs="仿宋_GB2312"/>
          <w:color w:val="auto"/>
          <w:sz w:val="32"/>
          <w:szCs w:val="32"/>
          <w:lang w:val="en-US" w:eastAsia="zh-CN"/>
        </w:rPr>
        <w:t>（三）所送物品数量、质量、规格参数，须经采购人验收确认；</w:t>
      </w:r>
    </w:p>
    <w:p>
      <w:pPr>
        <w:pStyle w:val="176"/>
        <w:keepNext w:val="0"/>
        <w:keepLines w:val="0"/>
        <w:pageBreakBefore w:val="0"/>
        <w:numPr>
          <w:ilvl w:val="0"/>
          <w:numId w:val="0"/>
        </w:numPr>
        <w:kinsoku/>
        <w:wordWrap/>
        <w:overflowPunct/>
        <w:topLinePunct w:val="0"/>
        <w:bidi w:val="0"/>
        <w:spacing w:line="560" w:lineRule="exact"/>
        <w:ind w:right="0" w:rightChars="0" w:firstLine="640" w:firstLineChars="200"/>
        <w:textAlignment w:val="auto"/>
        <w:outlineLvl w:val="9"/>
        <w:rPr>
          <w:rFonts w:hint="eastAsia" w:hAnsi="仿宋_GB2312" w:cs="仿宋_GB2312"/>
          <w:color w:val="auto"/>
          <w:sz w:val="32"/>
          <w:szCs w:val="32"/>
          <w:lang w:val="en-US" w:eastAsia="zh-CN"/>
        </w:rPr>
      </w:pPr>
      <w:r>
        <w:rPr>
          <w:rFonts w:hint="eastAsia" w:hAnsi="仿宋_GB2312" w:cs="仿宋_GB2312"/>
          <w:color w:val="auto"/>
          <w:sz w:val="32"/>
          <w:szCs w:val="32"/>
          <w:lang w:val="en-US" w:eastAsia="zh-CN"/>
        </w:rPr>
        <w:t>（四）紧急采购的物品，供应商应于1小时内响应并于12小时内送达。</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三</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总体要求</w:t>
      </w:r>
    </w:p>
    <w:p>
      <w:pPr>
        <w:keepNext w:val="0"/>
        <w:keepLines w:val="0"/>
        <w:pageBreakBefore w:val="0"/>
        <w:tabs>
          <w:tab w:val="left" w:pos="562"/>
        </w:tabs>
        <w:kinsoku/>
        <w:wordWrap/>
        <w:overflowPunct/>
        <w:topLinePunct w:val="0"/>
        <w:autoSpaceDE w:val="0"/>
        <w:autoSpaceDN w:val="0"/>
        <w:bidi w:val="0"/>
        <w:adjustRightInd w:val="0"/>
        <w:snapToGrid w:val="0"/>
        <w:spacing w:line="560" w:lineRule="exact"/>
        <w:ind w:left="143" w:leftChars="68"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（一）报价</w:t>
      </w:r>
      <w:r>
        <w:rPr>
          <w:rFonts w:hint="eastAsia" w:ascii="仿宋_GB2312" w:hAnsi="仿宋_GB2312" w:eastAsia="仿宋_GB2312" w:cs="仿宋_GB2312"/>
          <w:sz w:val="32"/>
          <w:szCs w:val="32"/>
        </w:rPr>
        <w:t>人所</w:t>
      </w:r>
      <w:r>
        <w:rPr>
          <w:rFonts w:hint="eastAsia" w:ascii="仿宋_GB2312" w:hAnsi="仿宋_GB2312" w:eastAsia="仿宋_GB2312" w:cs="仿宋_GB2312"/>
          <w:sz w:val="32"/>
          <w:szCs w:val="32"/>
          <w:lang w:eastAsia="zh-CN"/>
        </w:rPr>
        <w:t>送</w:t>
      </w:r>
      <w:r>
        <w:rPr>
          <w:rFonts w:hint="eastAsia" w:ascii="仿宋_GB2312" w:hAnsi="仿宋_GB2312" w:eastAsia="仿宋_GB2312" w:cs="仿宋_GB2312"/>
          <w:sz w:val="32"/>
          <w:szCs w:val="32"/>
        </w:rPr>
        <w:t>货物是全新、未曾使用过的产品，其质量、规格及</w:t>
      </w:r>
      <w:r>
        <w:rPr>
          <w:rFonts w:hint="eastAsia" w:ascii="仿宋_GB2312" w:hAnsi="仿宋_GB2312" w:eastAsia="仿宋_GB2312" w:cs="仿宋_GB2312"/>
          <w:sz w:val="32"/>
          <w:szCs w:val="32"/>
          <w:lang w:eastAsia="zh-CN"/>
        </w:rPr>
        <w:t>规格参数必须</w:t>
      </w:r>
      <w:r>
        <w:rPr>
          <w:rFonts w:hint="eastAsia" w:ascii="仿宋_GB2312" w:hAnsi="仿宋_GB2312" w:eastAsia="仿宋_GB2312" w:cs="仿宋_GB2312"/>
          <w:sz w:val="32"/>
          <w:szCs w:val="32"/>
        </w:rPr>
        <w:t>符合用户需求。</w:t>
      </w:r>
    </w:p>
    <w:p>
      <w:pPr>
        <w:keepNext w:val="0"/>
        <w:keepLines w:val="0"/>
        <w:pageBreakBefore w:val="0"/>
        <w:tabs>
          <w:tab w:val="left" w:pos="562"/>
        </w:tabs>
        <w:kinsoku/>
        <w:wordWrap/>
        <w:overflowPunct/>
        <w:topLinePunct w:val="0"/>
        <w:autoSpaceDE w:val="0"/>
        <w:autoSpaceDN w:val="0"/>
        <w:bidi w:val="0"/>
        <w:adjustRightInd w:val="0"/>
        <w:snapToGrid w:val="0"/>
        <w:spacing w:line="560" w:lineRule="exact"/>
        <w:ind w:left="143" w:leftChars="68" w:right="0" w:rightChars="0" w:firstLine="640" w:firstLineChars="200"/>
        <w:textAlignment w:val="auto"/>
        <w:outlineLvl w:val="9"/>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（二）报价货币为人民币报价，报价报价应包括：货物、运输费、保险费、税费、不可预见费等完成本项目内容所需的一切费用。</w:t>
      </w:r>
    </w:p>
    <w:p>
      <w:pPr>
        <w:keepNext w:val="0"/>
        <w:keepLines w:val="0"/>
        <w:pageBreakBefore w:val="0"/>
        <w:tabs>
          <w:tab w:val="left" w:pos="562"/>
        </w:tabs>
        <w:kinsoku/>
        <w:wordWrap/>
        <w:overflowPunct/>
        <w:topLinePunct w:val="0"/>
        <w:autoSpaceDE w:val="0"/>
        <w:autoSpaceDN w:val="0"/>
        <w:bidi w:val="0"/>
        <w:adjustRightInd w:val="0"/>
        <w:snapToGrid w:val="0"/>
        <w:spacing w:line="560" w:lineRule="exact"/>
        <w:ind w:left="143" w:leftChars="68"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成交</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在实施过程中如果质量不符合国家有关规范和需求</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的有关规定</w:t>
      </w:r>
      <w:r>
        <w:rPr>
          <w:rFonts w:hint="eastAsia" w:ascii="仿宋_GB2312" w:hAnsi="仿宋_GB2312" w:eastAsia="仿宋_GB2312" w:cs="仿宋_GB2312"/>
          <w:sz w:val="32"/>
          <w:szCs w:val="32"/>
          <w:lang w:eastAsia="zh-CN"/>
        </w:rPr>
        <w:t>。如有不符合上述要求，采购人</w:t>
      </w:r>
      <w:r>
        <w:rPr>
          <w:rFonts w:hint="eastAsia" w:ascii="仿宋_GB2312" w:hAnsi="仿宋_GB2312" w:eastAsia="仿宋_GB2312" w:cs="仿宋_GB2312"/>
          <w:sz w:val="32"/>
          <w:szCs w:val="32"/>
        </w:rPr>
        <w:t>要求退货</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成交供应商必须</w:t>
      </w:r>
      <w:r>
        <w:rPr>
          <w:rFonts w:hint="eastAsia" w:ascii="仿宋_GB2312" w:hAnsi="仿宋_GB2312" w:eastAsia="仿宋_GB2312" w:cs="仿宋_GB2312"/>
          <w:sz w:val="32"/>
          <w:szCs w:val="32"/>
        </w:rPr>
        <w:t>无条件立即执行，并承担由此产生的各种费用，供货期不予顺延。</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黑体" w:hAnsi="黑体" w:eastAsia="黑体" w:cs="黑体"/>
          <w:color w:val="000000"/>
          <w:sz w:val="32"/>
          <w:szCs w:val="32"/>
          <w:lang w:eastAsia="zh-CN"/>
        </w:rPr>
        <w:t>附表：物品清单</w:t>
      </w:r>
      <w:r>
        <w:rPr>
          <w:rFonts w:hint="eastAsia" w:ascii="仿宋_GB2312" w:hAnsi="仿宋_GB2312" w:eastAsia="仿宋_GB2312" w:cs="仿宋_GB2312"/>
          <w:sz w:val="32"/>
          <w:szCs w:val="32"/>
          <w:lang w:eastAsia="zh-CN"/>
        </w:rPr>
        <w:t>》</w:t>
      </w:r>
      <w:r>
        <w:rPr>
          <w:rFonts w:hint="eastAsia" w:ascii="黑体" w:hAnsi="黑体" w:eastAsia="黑体" w:cs="黑体"/>
          <w:color w:val="000000"/>
          <w:sz w:val="32"/>
          <w:szCs w:val="32"/>
          <w:lang w:val="en-US" w:eastAsia="zh-CN"/>
        </w:rPr>
        <w:t>中已标明品牌的项目，报价人需在所标明的品牌中选择其一进行报价。</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四、到货验收</w:t>
      </w:r>
    </w:p>
    <w:p>
      <w:pPr>
        <w:keepNext w:val="0"/>
        <w:keepLines w:val="0"/>
        <w:pageBreakBefore w:val="0"/>
        <w:kinsoku/>
        <w:wordWrap/>
        <w:overflowPunct/>
        <w:topLinePunct w:val="0"/>
        <w:autoSpaceDE w:val="0"/>
        <w:autoSpaceDN w:val="0"/>
        <w:bidi w:val="0"/>
        <w:adjustRightInd w:val="0"/>
        <w:snapToGrid w:val="0"/>
        <w:spacing w:line="560" w:lineRule="exact"/>
        <w:ind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要求对全部配件的型号、规格、数量、外型、外观、包装进行验收。</w:t>
      </w:r>
    </w:p>
    <w:p>
      <w:pPr>
        <w:keepNext w:val="0"/>
        <w:keepLines w:val="0"/>
        <w:pageBreakBefore w:val="0"/>
        <w:widowControl/>
        <w:kinsoku/>
        <w:wordWrap/>
        <w:overflowPunct/>
        <w:topLinePunct w:val="0"/>
        <w:bidi w:val="0"/>
        <w:spacing w:line="560"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所有货物</w:t>
      </w:r>
      <w:r>
        <w:rPr>
          <w:rFonts w:hint="eastAsia" w:ascii="仿宋_GB2312" w:hAnsi="仿宋_GB2312" w:eastAsia="仿宋_GB2312" w:cs="仿宋_GB2312"/>
          <w:sz w:val="32"/>
          <w:szCs w:val="32"/>
        </w:rPr>
        <w:t>均应符合国内有关行业标准，须为原制造商的全新产品，无污染，无侵权行为，表面无划损，无任何缺陷隐患。</w:t>
      </w:r>
    </w:p>
    <w:p>
      <w:pPr>
        <w:keepNext w:val="0"/>
        <w:keepLines w:val="0"/>
        <w:pageBreakBefore w:val="0"/>
        <w:widowControl/>
        <w:kinsoku/>
        <w:wordWrap/>
        <w:overflowPunct/>
        <w:topLinePunct w:val="0"/>
        <w:bidi w:val="0"/>
        <w:spacing w:line="560"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交付验收标准依次顺序对照适用标准为：符合中华人民共和国国家安全质量标准、环保标准或行业标准；符合</w:t>
      </w:r>
      <w:r>
        <w:rPr>
          <w:rFonts w:hint="eastAsia" w:ascii="仿宋_GB2312" w:hAnsi="仿宋_GB2312" w:eastAsia="仿宋_GB2312" w:cs="仿宋_GB2312"/>
          <w:sz w:val="32"/>
          <w:szCs w:val="32"/>
          <w:lang w:eastAsia="zh-CN"/>
        </w:rPr>
        <w:t>询价</w:t>
      </w:r>
      <w:r>
        <w:rPr>
          <w:rFonts w:hint="eastAsia" w:ascii="仿宋_GB2312" w:hAnsi="仿宋_GB2312" w:eastAsia="仿宋_GB2312" w:cs="仿宋_GB2312"/>
          <w:sz w:val="32"/>
          <w:szCs w:val="32"/>
        </w:rPr>
        <w:t>文件和响应承诺</w:t>
      </w:r>
      <w:r>
        <w:rPr>
          <w:rFonts w:hint="eastAsia" w:ascii="仿宋_GB2312" w:hAnsi="仿宋_GB2312" w:eastAsia="仿宋_GB2312" w:cs="仿宋_GB2312"/>
          <w:sz w:val="32"/>
          <w:szCs w:val="32"/>
          <w:lang w:eastAsia="zh-CN"/>
        </w:rPr>
        <w:t>需求方</w:t>
      </w:r>
      <w:r>
        <w:rPr>
          <w:rFonts w:hint="eastAsia" w:ascii="仿宋_GB2312" w:hAnsi="仿宋_GB2312" w:eastAsia="仿宋_GB2312" w:cs="仿宋_GB2312"/>
          <w:sz w:val="32"/>
          <w:szCs w:val="32"/>
        </w:rPr>
        <w:t xml:space="preserve">认可的合理最佳配置、参数及各项要求；货物来源符合官方标准。 </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售后服务</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验收交付后，提供</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年质保服务。质保期内</w:t>
      </w:r>
      <w:r>
        <w:rPr>
          <w:rFonts w:hint="eastAsia" w:ascii="仿宋_GB2312" w:hAnsi="仿宋_GB2312" w:eastAsia="仿宋_GB2312" w:cs="仿宋_GB2312"/>
          <w:sz w:val="32"/>
          <w:szCs w:val="32"/>
          <w:lang w:eastAsia="zh-CN"/>
        </w:rPr>
        <w:t>，非人为因素，</w:t>
      </w:r>
      <w:r>
        <w:rPr>
          <w:rFonts w:hint="eastAsia" w:ascii="仿宋_GB2312" w:hAnsi="仿宋_GB2312" w:eastAsia="仿宋_GB2312" w:cs="仿宋_GB2312"/>
          <w:color w:val="000000"/>
          <w:sz w:val="32"/>
          <w:szCs w:val="32"/>
        </w:rPr>
        <w:t>成交</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sz w:val="32"/>
          <w:szCs w:val="32"/>
        </w:rPr>
        <w:t>对所供货物实行包修、包换、包退。质保期内，在非人为因素情况下，一切备品备件均由</w:t>
      </w:r>
      <w:r>
        <w:rPr>
          <w:rFonts w:hint="eastAsia" w:ascii="仿宋_GB2312" w:hAnsi="仿宋_GB2312" w:eastAsia="仿宋_GB2312" w:cs="仿宋_GB2312"/>
          <w:color w:val="000000"/>
          <w:sz w:val="32"/>
          <w:szCs w:val="32"/>
        </w:rPr>
        <w:t>成交</w:t>
      </w:r>
      <w:r>
        <w:rPr>
          <w:rFonts w:hint="eastAsia" w:ascii="仿宋_GB2312" w:hAnsi="仿宋_GB2312" w:eastAsia="仿宋_GB2312" w:cs="仿宋_GB2312"/>
          <w:sz w:val="32"/>
          <w:szCs w:val="32"/>
        </w:rPr>
        <w:t>供应商免费提供。</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（二）接到采购人产品出现问题的通知</w:t>
      </w:r>
      <w:r>
        <w:rPr>
          <w:rFonts w:hint="eastAsia" w:ascii="仿宋_GB2312" w:hAnsi="仿宋_GB2312" w:eastAsia="仿宋_GB2312" w:cs="仿宋_GB2312"/>
          <w:color w:val="000000"/>
          <w:sz w:val="32"/>
          <w:szCs w:val="32"/>
        </w:rPr>
        <w:t>后</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成交</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应2小时</w:t>
      </w:r>
      <w:r>
        <w:rPr>
          <w:rFonts w:hint="eastAsia" w:ascii="仿宋_GB2312" w:hAnsi="仿宋_GB2312" w:eastAsia="仿宋_GB2312" w:cs="仿宋_GB2312"/>
          <w:color w:val="000000"/>
          <w:sz w:val="32"/>
          <w:szCs w:val="32"/>
          <w:lang w:eastAsia="zh-CN"/>
        </w:rPr>
        <w:t>内响应并</w:t>
      </w:r>
      <w:r>
        <w:rPr>
          <w:rFonts w:hint="eastAsia" w:ascii="仿宋_GB2312" w:hAnsi="仿宋_GB2312" w:eastAsia="仿宋_GB2312" w:cs="仿宋_GB2312"/>
          <w:color w:val="000000"/>
          <w:sz w:val="32"/>
          <w:szCs w:val="32"/>
        </w:rPr>
        <w:t>处理完毕。若在2小时内仍未处理完毕，成交</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应免费提供相同档次的</w:t>
      </w:r>
      <w:r>
        <w:rPr>
          <w:rFonts w:hint="eastAsia" w:ascii="仿宋_GB2312" w:hAnsi="仿宋_GB2312" w:eastAsia="仿宋_GB2312" w:cs="仿宋_GB2312"/>
          <w:color w:val="000000"/>
          <w:sz w:val="32"/>
          <w:szCs w:val="32"/>
          <w:lang w:eastAsia="zh-CN"/>
        </w:rPr>
        <w:t>产品</w:t>
      </w:r>
      <w:r>
        <w:rPr>
          <w:rFonts w:hint="eastAsia" w:ascii="仿宋_GB2312" w:hAnsi="仿宋_GB2312" w:eastAsia="仿宋_GB2312" w:cs="仿宋_GB2312"/>
          <w:color w:val="000000"/>
          <w:sz w:val="32"/>
          <w:szCs w:val="32"/>
        </w:rPr>
        <w:t>予</w:t>
      </w:r>
      <w:r>
        <w:rPr>
          <w:rFonts w:hint="eastAsia" w:ascii="仿宋_GB2312" w:hAnsi="仿宋_GB2312" w:eastAsia="仿宋_GB2312" w:cs="仿宋_GB2312"/>
          <w:color w:val="000000"/>
          <w:sz w:val="32"/>
          <w:szCs w:val="32"/>
          <w:lang w:eastAsia="zh-CN"/>
        </w:rPr>
        <w:t>采购人</w:t>
      </w:r>
      <w:r>
        <w:rPr>
          <w:rFonts w:hint="eastAsia" w:ascii="仿宋_GB2312" w:hAnsi="仿宋_GB2312" w:eastAsia="仿宋_GB2312" w:cs="仿宋_GB2312"/>
          <w:color w:val="000000"/>
          <w:sz w:val="32"/>
          <w:szCs w:val="32"/>
        </w:rPr>
        <w:t>临时使用或采取应急措施解决，不得影响</w:t>
      </w:r>
      <w:r>
        <w:rPr>
          <w:rFonts w:hint="eastAsia" w:ascii="仿宋_GB2312" w:hAnsi="仿宋_GB2312" w:eastAsia="仿宋_GB2312" w:cs="仿宋_GB2312"/>
          <w:color w:val="000000"/>
          <w:sz w:val="32"/>
          <w:szCs w:val="32"/>
          <w:lang w:eastAsia="zh-CN"/>
        </w:rPr>
        <w:t>采购人的</w:t>
      </w:r>
      <w:r>
        <w:rPr>
          <w:rFonts w:hint="eastAsia" w:ascii="仿宋_GB2312" w:hAnsi="仿宋_GB2312" w:eastAsia="仿宋_GB2312" w:cs="仿宋_GB2312"/>
          <w:color w:val="000000"/>
          <w:sz w:val="32"/>
          <w:szCs w:val="32"/>
        </w:rPr>
        <w:t>正常</w:t>
      </w:r>
      <w:r>
        <w:rPr>
          <w:rFonts w:hint="eastAsia" w:ascii="仿宋_GB2312" w:hAnsi="仿宋_GB2312" w:eastAsia="仿宋_GB2312" w:cs="仿宋_GB2312"/>
          <w:color w:val="000000"/>
          <w:sz w:val="32"/>
          <w:szCs w:val="32"/>
          <w:lang w:eastAsia="zh-CN"/>
        </w:rPr>
        <w:t>工作</w:t>
      </w:r>
      <w:r>
        <w:rPr>
          <w:rFonts w:hint="eastAsia" w:ascii="仿宋_GB2312" w:hAnsi="仿宋_GB2312" w:eastAsia="仿宋_GB2312" w:cs="仿宋_GB2312"/>
          <w:color w:val="000000"/>
          <w:sz w:val="32"/>
          <w:szCs w:val="32"/>
        </w:rPr>
        <w:t>业务。</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六、付款方式</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（一）按月结算。按每月实际采购额进行结算；货物交付后，凭成交供应商提供的有效发票，采购人于当月月底或次月月初予以支付。</w:t>
      </w:r>
    </w:p>
    <w:p>
      <w:pPr>
        <w:keepNext w:val="0"/>
        <w:keepLines w:val="0"/>
        <w:pageBreakBefore w:val="0"/>
        <w:tabs>
          <w:tab w:val="left" w:pos="540"/>
        </w:tabs>
        <w:kinsoku/>
        <w:wordWrap/>
        <w:overflowPunct/>
        <w:topLinePunct w:val="0"/>
        <w:bidi w:val="0"/>
        <w:snapToGrid w:val="0"/>
        <w:spacing w:line="560" w:lineRule="exact"/>
        <w:ind w:right="0" w:rightChars="0" w:firstLine="64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（二）付款方式：采用银行转账、银行汇付（含电汇）等方式。</w:t>
      </w:r>
    </w:p>
    <w:p>
      <w:pPr>
        <w:keepNext w:val="0"/>
        <w:keepLines w:val="0"/>
        <w:pageBreakBefore w:val="0"/>
        <w:tabs>
          <w:tab w:val="left" w:pos="540"/>
        </w:tabs>
        <w:kinsoku/>
        <w:wordWrap/>
        <w:overflowPunct/>
        <w:topLinePunct w:val="0"/>
        <w:bidi w:val="0"/>
        <w:snapToGrid w:val="0"/>
        <w:spacing w:line="560" w:lineRule="exact"/>
        <w:ind w:right="0" w:rightChars="0"/>
        <w:textAlignment w:val="auto"/>
        <w:outlineLvl w:val="9"/>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附表：物品清单</w:t>
      </w:r>
    </w:p>
    <w:tbl>
      <w:tblPr>
        <w:tblStyle w:val="54"/>
        <w:tblW w:w="7290" w:type="dxa"/>
        <w:tblInd w:w="0" w:type="dxa"/>
        <w:tblLayout w:type="fixed"/>
        <w:tblCellMar>
          <w:top w:w="0" w:type="dxa"/>
          <w:left w:w="0" w:type="dxa"/>
          <w:bottom w:w="0" w:type="dxa"/>
          <w:right w:w="0" w:type="dxa"/>
        </w:tblCellMar>
      </w:tblPr>
      <w:tblGrid>
        <w:gridCol w:w="675"/>
        <w:gridCol w:w="1080"/>
        <w:gridCol w:w="765"/>
        <w:gridCol w:w="810"/>
        <w:gridCol w:w="810"/>
        <w:gridCol w:w="1305"/>
        <w:gridCol w:w="765"/>
        <w:gridCol w:w="1080"/>
      </w:tblGrid>
      <w:tr>
        <w:tblPrEx>
          <w:tblLayout w:type="fixed"/>
          <w:tblCellMar>
            <w:top w:w="0" w:type="dxa"/>
            <w:left w:w="0" w:type="dxa"/>
            <w:bottom w:w="0" w:type="dxa"/>
            <w:right w:w="0" w:type="dxa"/>
          </w:tblCellMar>
        </w:tblPrEx>
        <w:trPr>
          <w:trHeight w:val="510" w:hRule="atLeast"/>
        </w:trPr>
        <w:tc>
          <w:tcPr>
            <w:tcW w:w="7290" w:type="dxa"/>
            <w:gridSpan w:val="8"/>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r>
              <w:rPr>
                <w:rFonts w:hint="eastAsia" w:ascii="宋体" w:hAnsi="宋体" w:eastAsia="宋体" w:cs="宋体"/>
                <w:i w:val="0"/>
                <w:color w:val="000000"/>
                <w:kern w:val="0"/>
                <w:sz w:val="40"/>
                <w:szCs w:val="40"/>
                <w:u w:val="none"/>
                <w:lang w:val="en-US" w:eastAsia="zh-CN" w:bidi="ar"/>
              </w:rPr>
              <w:t>广东省肇庆监狱防疫物资日用品</w:t>
            </w:r>
            <w:r>
              <w:rPr>
                <w:rFonts w:hint="eastAsia" w:ascii="宋体" w:hAnsi="宋体" w:cs="宋体"/>
                <w:i w:val="0"/>
                <w:color w:val="000000"/>
                <w:kern w:val="0"/>
                <w:sz w:val="40"/>
                <w:szCs w:val="40"/>
                <w:u w:val="none"/>
                <w:lang w:val="en-US" w:eastAsia="zh-CN" w:bidi="ar"/>
              </w:rPr>
              <w:t>清单</w:t>
            </w:r>
          </w:p>
        </w:tc>
      </w:tr>
      <w:tr>
        <w:tblPrEx>
          <w:tblLayout w:type="fixed"/>
          <w:tblCellMar>
            <w:top w:w="0" w:type="dxa"/>
            <w:left w:w="0" w:type="dxa"/>
            <w:bottom w:w="0" w:type="dxa"/>
            <w:right w:w="0" w:type="dxa"/>
          </w:tblCellMar>
        </w:tblPrEx>
        <w:trPr>
          <w:trHeight w:val="64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序号</w:t>
            </w:r>
          </w:p>
        </w:tc>
        <w:tc>
          <w:tcPr>
            <w:tcW w:w="1080"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  名</w:t>
            </w:r>
          </w:p>
        </w:tc>
        <w:tc>
          <w:tcPr>
            <w:tcW w:w="2385"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品牌</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规格型号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cs="宋体"/>
                <w:i w:val="0"/>
                <w:color w:val="000000"/>
                <w:kern w:val="0"/>
                <w:sz w:val="24"/>
                <w:szCs w:val="24"/>
                <w:u w:val="none"/>
                <w:lang w:val="en-US" w:eastAsia="zh-CN" w:bidi="ar"/>
              </w:rPr>
              <w:t>最高限价</w:t>
            </w:r>
            <w:r>
              <w:rPr>
                <w:rStyle w:val="79"/>
                <w:lang w:val="en-US" w:eastAsia="zh-CN" w:bidi="ar"/>
              </w:rPr>
              <w:t>（元）</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床垫</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欣月</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席梦思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90cm棉</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96.33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被芯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暖卡</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卡优</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1.5米棉</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470.30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枕芯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喜事达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决明子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蚕豆</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羽丝绒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49.84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纯棉三件套</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绿庭</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温纳宝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1.2米床</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365.83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床笠</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南极人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席梦思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康久</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254.70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展鹏</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49.45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荷香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康庭</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蒙古包</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142.10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展鹏</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377.30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黑猫神</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10圈/盒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黑猫神</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45m/瓶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12.59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电蚊香座</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15.54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电蚊拍</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敏捷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星牛</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凯特捷</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充电型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47.20 </w:t>
            </w:r>
          </w:p>
        </w:tc>
      </w:tr>
      <w:tr>
        <w:tblPrEx>
          <w:tblLayout w:type="fixed"/>
          <w:tblCellMar>
            <w:top w:w="0" w:type="dxa"/>
            <w:left w:w="0" w:type="dxa"/>
            <w:bottom w:w="0" w:type="dxa"/>
            <w:right w:w="0" w:type="dxa"/>
          </w:tblCellMar>
        </w:tblPrEx>
        <w:trPr>
          <w:trHeight w:val="42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玲珑壶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美灶</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丁香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黄金塔</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16*12.5*12.5cm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44.25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快速壶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集大福</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半球</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1.8L</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83.25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电茶壶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建菱</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松田</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版田</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304不锈钢</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228.75 </w:t>
            </w:r>
          </w:p>
        </w:tc>
      </w:tr>
      <w:tr>
        <w:tblPrEx>
          <w:tblLayout w:type="fixed"/>
          <w:tblCellMar>
            <w:top w:w="0" w:type="dxa"/>
            <w:left w:w="0" w:type="dxa"/>
            <w:bottom w:w="0" w:type="dxa"/>
            <w:right w:w="0" w:type="dxa"/>
          </w:tblCellMar>
        </w:tblPrEx>
        <w:trPr>
          <w:trHeight w:val="42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电茶壶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金灶</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集大福</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全自动电脑控制抽水、玻璃壶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375.58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尘拖</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雅典</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雨的</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60分</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33.43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尘拖</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雅典</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雨的</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90分</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41.86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好媳妇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日利</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海绵</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38.35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靓丽</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福美万家</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旋转</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75.38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毛巾拖</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茂发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海兴</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13.77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龙山</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枫叶</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26.55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扫把</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日利</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永利</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建豪</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垃圾铲</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坚牌</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双胜</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3号胶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50*45</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80*100</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18.49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厕刷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电排插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公牛</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恒能</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38.55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洗洁精</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高富力</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汰渍</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立白</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1000g/瓶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14.75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洁厕精</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万丽</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威猛先生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榄菊</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900g/瓶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9.77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洗发水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霸王</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海飞丝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飘柔</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730ml/瓶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35.60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洗发水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沙宣</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潘婷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清杨</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1L/瓶/去屑止痒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60.63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沐浴露</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力士</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澳雪</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900ml/瓶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20.12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洗衣粉</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汰渍</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雕牌</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白猫</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508g/包</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5.84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洗手液</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威露士</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采诗</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护士长</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500ml/瓶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10.62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地毡</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久美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3A</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1.2*1.5米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151.30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地毡</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久美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3A</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90通底</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35.86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方巾</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彩虹</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洁丽</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金丝鸟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家必美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10只/扎</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扎</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9.83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钢双杆</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163.44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木立式</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164.61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衣叉</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节节高</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钢霸</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金鹏利</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衣钩</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彩蓝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好日子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希希</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8头铝</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16.29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粘钩</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佰利旺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粘宝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帮宝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2只/排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排</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抽纸</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好家风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10包/130抽/3层</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18.75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抽纸</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洁柔</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10包/260抽/2层</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18.59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卷纸</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洁柔</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好家顺</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18.84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永好</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40*50*20cm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11.80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浴室挂镜</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靓洁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30*25cm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40.75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置物架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永泰</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佳泰</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武佳</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二层</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64.47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40g</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140g</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6.88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90g</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8.85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保温玻璃杯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200ml</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46.22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钢化玻璃杯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STAR</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50ml</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胶口杯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150ml</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3.93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毛巾</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娇想悦</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兴福</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红棉</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全绵/24*48cm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11.80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洁雅</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牙宝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软毛</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拖鞋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捷步</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登高</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环保材质/防滑</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12.78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储物箱</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康家</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恒大</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130L/塑料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112.75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华瑞</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36cm、22L</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28.52 </w:t>
            </w:r>
          </w:p>
        </w:tc>
      </w:tr>
      <w:tr>
        <w:tblPrEx>
          <w:tblLayout w:type="fixed"/>
          <w:tblCellMar>
            <w:top w:w="0" w:type="dxa"/>
            <w:left w:w="0" w:type="dxa"/>
            <w:bottom w:w="0" w:type="dxa"/>
            <w:right w:w="0" w:type="dxa"/>
          </w:tblCellMar>
        </w:tblPrEx>
        <w:trPr>
          <w:trHeight w:val="42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顺成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福成</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12L/无咀/不锈钢</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145.40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瑞利</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17.70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茶水桶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富胜</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24.67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水马</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永固</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长1.2m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226.10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铁马</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赵铁匠</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匠人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康固</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长1.3m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102.13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电剪刀</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156.77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理发剪</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37.37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理发围布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27.53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围布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靓洁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雅洁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米</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15.73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梳子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2.29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剃须刀头刀</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2刀头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片</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15.73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指甲钳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5.90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555</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粒</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555</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粒</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帐篷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强力</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永利</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三力</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3*4.5米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425.86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富胜</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304不锈钢</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85.22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胜意</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强力</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手提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48.18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留样盒卡片</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肥猫</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 隆</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9.83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留样盒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肥猫</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 隆</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医药箱</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康家</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康大</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70.10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拖车轮</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捷通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捷顺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直径15cm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49.57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餐车轮</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宏顺</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直径15cm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27.53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U型锁</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新宏</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宏业</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60.67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立式风扇</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钻石</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蓝宝石</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甘宝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带遥控器</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279.33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烟灰盅</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钢霸</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旋转密封</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12.10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胶雪糕筒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顺兴</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30.33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厚纱手套</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白棉</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帮宝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1.31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大号油性笔</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彪马</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晨光</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ZB</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打火机</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百得</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一点亮</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新耐</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0.98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保鲜膜</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净康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樱花</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0.3*40米</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杀虫水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宝力杀</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家居安</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黑猫神</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喷剂</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22.81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透明封口胶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粘洁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封神</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宽12cm</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5.90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一次性胶杯</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德康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好日子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蓝航</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电动喷雾器</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蓝艺</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汰洁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带喷杆/充电器/背负式</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431.67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保温提锅</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康德</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不锈钢/8升</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195.33 </w:t>
            </w:r>
          </w:p>
        </w:tc>
      </w:tr>
      <w:tr>
        <w:tblPrEx>
          <w:tblLayout w:type="fixed"/>
          <w:tblCellMar>
            <w:top w:w="0" w:type="dxa"/>
            <w:left w:w="0" w:type="dxa"/>
            <w:bottom w:w="0" w:type="dxa"/>
            <w:right w:w="0" w:type="dxa"/>
          </w:tblCellMar>
        </w:tblPrEx>
        <w:trPr>
          <w:trHeight w:val="42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菜夹子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钢霸</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新亿</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宏业</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不锈钢/一体成型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20.57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勺子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宏运</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忠宏</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胶篮</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富胜</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19.67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钢丝球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金鱼</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葵花</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国勇</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1.31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洗碗布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优亿</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百洁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卡优</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1.97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大白桶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佰文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100升</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101.15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钢罗纹筷</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明子兴</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宏运</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尖匙</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明子兴</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宏运</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一次性胶饭盒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宝斯迪</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华亿</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邦宝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163.67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一次性饭盒</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宝斯迪</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华亿</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邦宝</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67.57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一次性筷子</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五福竹</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竹林</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新洁</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105.00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白胶袋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康净</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5斤</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174.00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白胶袋</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康净</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2斤</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110.93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干衣机</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速腾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畅意</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外围为帆布</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349.00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干衣机机头</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速腾</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畅意</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161.77 </w:t>
            </w:r>
          </w:p>
        </w:tc>
      </w:tr>
      <w:tr>
        <w:tblPrEx>
          <w:tblLayout w:type="fixed"/>
          <w:tblCellMar>
            <w:top w:w="0" w:type="dxa"/>
            <w:left w:w="0" w:type="dxa"/>
            <w:bottom w:w="0" w:type="dxa"/>
            <w:right w:w="0" w:type="dxa"/>
          </w:tblCellMar>
        </w:tblPrEx>
        <w:trPr>
          <w:trHeight w:val="570" w:hRule="atLeast"/>
        </w:trPr>
        <w:tc>
          <w:tcPr>
            <w:tcW w:w="67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双杆钢衣架</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永坚</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高升</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170.00 </w:t>
            </w:r>
          </w:p>
        </w:tc>
      </w:tr>
      <w:tr>
        <w:tblPrEx>
          <w:tblLayout w:type="fixed"/>
          <w:tblCellMar>
            <w:top w:w="0" w:type="dxa"/>
            <w:left w:w="0" w:type="dxa"/>
            <w:bottom w:w="0" w:type="dxa"/>
            <w:right w:w="0" w:type="dxa"/>
          </w:tblCellMar>
        </w:tblPrEx>
        <w:trPr>
          <w:trHeight w:val="285" w:hRule="atLeast"/>
        </w:trPr>
        <w:tc>
          <w:tcPr>
            <w:tcW w:w="6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洗衣液</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汰渍</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白猫</w:t>
            </w:r>
          </w:p>
        </w:tc>
        <w:tc>
          <w:tcPr>
            <w:tcW w:w="13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1kg</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19.67 </w:t>
            </w:r>
          </w:p>
        </w:tc>
      </w:tr>
    </w:tbl>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16"/>
        <w:rPr>
          <w:rFonts w:hint="eastAsia" w:ascii="宋体" w:hAnsi="宋体" w:cs="宋体"/>
          <w:color w:val="000000" w:themeColor="text1"/>
          <w:lang w:val="en-US" w:eastAsia="zh-CN"/>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57"/>
        <w:rPr>
          <w:rFonts w:hint="eastAsia" w:ascii="宋体" w:hAnsi="宋体" w:cs="宋体"/>
          <w:color w:val="000000" w:themeColor="text1"/>
          <w:sz w:val="32"/>
          <w:szCs w:val="30"/>
        </w:rPr>
      </w:pPr>
    </w:p>
    <w:p>
      <w:pPr>
        <w:pStyle w:val="3"/>
        <w:snapToGrid w:val="0"/>
        <w:spacing w:before="0" w:after="0" w:line="360" w:lineRule="auto"/>
        <w:jc w:val="center"/>
        <w:rPr>
          <w:rFonts w:hint="eastAsia" w:ascii="宋体" w:hAnsi="宋体" w:cs="宋体"/>
          <w:color w:val="000000" w:themeColor="text1"/>
          <w:sz w:val="32"/>
          <w:szCs w:val="30"/>
        </w:rPr>
      </w:pPr>
    </w:p>
    <w:p>
      <w:pPr>
        <w:pStyle w:val="3"/>
        <w:snapToGrid w:val="0"/>
        <w:spacing w:before="0" w:after="0" w:line="360" w:lineRule="auto"/>
        <w:jc w:val="center"/>
        <w:rPr>
          <w:rFonts w:ascii="宋体" w:hAnsi="宋体" w:cs="宋体"/>
          <w:color w:val="000000" w:themeColor="text1"/>
          <w:sz w:val="32"/>
          <w:szCs w:val="30"/>
        </w:rPr>
      </w:pPr>
      <w:r>
        <w:rPr>
          <w:rFonts w:hint="eastAsia" w:ascii="宋体" w:hAnsi="宋体" w:cs="宋体"/>
          <w:color w:val="000000" w:themeColor="text1"/>
          <w:sz w:val="32"/>
          <w:szCs w:val="30"/>
        </w:rPr>
        <w:t>第四篇  合同条款（样式）</w:t>
      </w:r>
      <w:bookmarkEnd w:id="8"/>
    </w:p>
    <w:p>
      <w:pPr>
        <w:spacing w:line="360" w:lineRule="auto"/>
        <w:jc w:val="center"/>
        <w:rPr>
          <w:rFonts w:ascii="宋体" w:hAnsi="宋体" w:cs="宋体"/>
          <w:b/>
          <w:bCs/>
          <w:color w:val="000000" w:themeColor="text1"/>
          <w:kern w:val="44"/>
          <w:lang w:val="zh-CN"/>
        </w:rPr>
      </w:pPr>
      <w:r>
        <w:rPr>
          <w:rFonts w:hint="eastAsia" w:ascii="宋体" w:hAnsi="宋体" w:cs="宋体"/>
          <w:b/>
          <w:bCs/>
          <w:color w:val="000000" w:themeColor="text1"/>
          <w:kern w:val="44"/>
          <w:lang w:val="zh-CN"/>
        </w:rPr>
        <w:t>（此合同条款仅供参考，合同具体细则最终以甲、乙双方协定为准，</w:t>
      </w:r>
    </w:p>
    <w:p>
      <w:pPr>
        <w:spacing w:line="360" w:lineRule="auto"/>
        <w:jc w:val="center"/>
        <w:rPr>
          <w:rFonts w:ascii="宋体" w:hAnsi="宋体" w:cs="宋体"/>
          <w:b/>
          <w:bCs/>
          <w:color w:val="000000" w:themeColor="text1"/>
          <w:kern w:val="44"/>
          <w:lang w:val="zh-CN"/>
        </w:rPr>
      </w:pPr>
      <w:r>
        <w:rPr>
          <w:rFonts w:hint="eastAsia" w:ascii="宋体" w:hAnsi="宋体" w:cs="宋体"/>
          <w:b/>
          <w:bCs/>
          <w:color w:val="000000" w:themeColor="text1"/>
          <w:kern w:val="44"/>
          <w:lang w:val="zh-CN"/>
        </w:rPr>
        <w:t>但不得对询价文件、报价文件作实质性修改）</w:t>
      </w:r>
    </w:p>
    <w:p>
      <w:pPr>
        <w:pStyle w:val="2"/>
        <w:jc w:val="both"/>
        <w:rPr>
          <w:color w:val="000000" w:themeColor="text1"/>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color w:val="000000" w:themeColor="text1"/>
          <w:sz w:val="84"/>
          <w:szCs w:val="84"/>
        </w:rPr>
      </w:pPr>
      <w:r>
        <w:rPr>
          <w:rFonts w:hint="eastAsia" w:ascii="宋体" w:hAnsi="宋体" w:cs="宋体"/>
          <w:b/>
          <w:color w:val="000000" w:themeColor="text1"/>
          <w:sz w:val="84"/>
          <w:szCs w:val="84"/>
        </w:rPr>
        <w:t>合 同 书</w:t>
      </w: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line="360" w:lineRule="auto"/>
        <w:jc w:val="center"/>
        <w:rPr>
          <w:rFonts w:ascii="宋体" w:hAnsi="宋体" w:cs="宋体"/>
          <w:b/>
          <w:bCs/>
          <w:color w:val="000000" w:themeColor="text1"/>
          <w:kern w:val="44"/>
          <w:lang w:val="zh-CN"/>
        </w:rPr>
      </w:pPr>
    </w:p>
    <w:p>
      <w:pPr>
        <w:spacing w:before="100" w:beforeAutospacing="1" w:after="100" w:afterAutospacing="1" w:line="360" w:lineRule="auto"/>
        <w:rPr>
          <w:rFonts w:ascii="宋体" w:hAnsi="宋体" w:cs="宋体"/>
          <w:b/>
          <w:color w:val="000000" w:themeColor="text1"/>
          <w:sz w:val="30"/>
          <w:szCs w:val="30"/>
          <w:u w:val="single"/>
        </w:rPr>
      </w:pPr>
    </w:p>
    <w:p>
      <w:pPr>
        <w:spacing w:line="360" w:lineRule="auto"/>
        <w:jc w:val="center"/>
        <w:rPr>
          <w:rFonts w:hint="eastAsia" w:ascii="仿宋_GB2312" w:hAnsi="仿宋_GB2312" w:eastAsia="仿宋_GB2312" w:cs="仿宋_GB2312"/>
          <w:b/>
          <w:color w:val="000000" w:themeColor="text1"/>
          <w:sz w:val="36"/>
          <w:szCs w:val="40"/>
          <w:lang w:val="en-US" w:eastAsia="zh-CN"/>
        </w:rPr>
      </w:pPr>
      <w:r>
        <w:rPr>
          <w:rFonts w:hint="eastAsia" w:ascii="仿宋_GB2312" w:hAnsi="仿宋_GB2312" w:eastAsia="仿宋_GB2312" w:cs="仿宋_GB2312"/>
          <w:b/>
          <w:color w:val="000000" w:themeColor="text1"/>
          <w:sz w:val="36"/>
          <w:szCs w:val="40"/>
          <w:lang w:val="en-US" w:eastAsia="zh-CN"/>
        </w:rPr>
        <w:t>项目名称：广东省肇庆监狱防疫物资（日用品）采购</w:t>
      </w:r>
      <w:r>
        <w:rPr>
          <w:rFonts w:hint="eastAsia" w:ascii="仿宋_GB2312" w:hAnsi="仿宋_GB2312" w:eastAsia="仿宋_GB2312" w:cs="仿宋_GB2312"/>
          <w:b/>
          <w:color w:val="000000" w:themeColor="text1"/>
          <w:sz w:val="36"/>
          <w:szCs w:val="40"/>
        </w:rPr>
        <w:t>项目</w:t>
      </w:r>
    </w:p>
    <w:p>
      <w:pPr>
        <w:tabs>
          <w:tab w:val="left" w:pos="720"/>
        </w:tabs>
        <w:spacing w:afterLines="50" w:line="240" w:lineRule="atLeast"/>
        <w:jc w:val="both"/>
        <w:rPr>
          <w:rFonts w:ascii="宋体" w:hAnsi="宋体" w:cs="宋体"/>
          <w:b/>
          <w:color w:val="000000" w:themeColor="text1"/>
          <w:sz w:val="13"/>
          <w:szCs w:val="13"/>
        </w:rPr>
      </w:pPr>
      <w:r>
        <w:rPr>
          <w:rFonts w:hint="eastAsia" w:ascii="宋体" w:hAnsi="宋体" w:cs="宋体"/>
          <w:b/>
          <w:color w:val="000000" w:themeColor="text1"/>
        </w:rPr>
        <w:br w:type="page"/>
      </w:r>
      <w:r>
        <w:rPr>
          <w:rFonts w:hint="eastAsia" w:ascii="宋体" w:hAnsi="宋体" w:cs="宋体"/>
          <w:b/>
          <w:color w:val="000000" w:themeColor="text1"/>
          <w:sz w:val="32"/>
          <w:szCs w:val="32"/>
        </w:rPr>
        <w:t>合 同 书</w:t>
      </w:r>
    </w:p>
    <w:p>
      <w:pPr>
        <w:spacing w:line="312" w:lineRule="auto"/>
        <w:rPr>
          <w:rFonts w:ascii="宋体" w:hAnsi="宋体" w:cs="宋体"/>
          <w:color w:val="000000" w:themeColor="text1"/>
          <w:sz w:val="11"/>
          <w:szCs w:val="11"/>
        </w:rPr>
      </w:pPr>
    </w:p>
    <w:p>
      <w:pPr>
        <w:spacing w:line="312" w:lineRule="auto"/>
        <w:rPr>
          <w:rFonts w:ascii="宋体" w:hAnsi="宋体" w:cs="宋体"/>
          <w:color w:val="000000" w:themeColor="text1"/>
          <w:szCs w:val="21"/>
          <w:u w:val="single"/>
        </w:rPr>
      </w:pPr>
      <w:r>
        <w:rPr>
          <w:rFonts w:hint="eastAsia" w:ascii="宋体" w:hAnsi="宋体" w:cs="宋体"/>
          <w:color w:val="000000" w:themeColor="text1"/>
          <w:szCs w:val="21"/>
        </w:rPr>
        <w:t>甲方（需方）：</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w:t>
      </w:r>
    </w:p>
    <w:p>
      <w:pPr>
        <w:spacing w:afterLines="50" w:line="360" w:lineRule="auto"/>
        <w:rPr>
          <w:rFonts w:ascii="宋体" w:hAnsi="宋体" w:cs="宋体"/>
          <w:b/>
          <w:color w:val="000000" w:themeColor="text1"/>
        </w:rPr>
      </w:pPr>
      <w:r>
        <w:rPr>
          <w:rFonts w:hint="eastAsia" w:ascii="宋体" w:hAnsi="宋体" w:cs="宋体"/>
          <w:color w:val="000000" w:themeColor="text1"/>
          <w:szCs w:val="21"/>
        </w:rPr>
        <w:t>乙方（供方）：</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w:t>
      </w:r>
    </w:p>
    <w:p>
      <w:pPr>
        <w:spacing w:line="312" w:lineRule="auto"/>
        <w:rPr>
          <w:rFonts w:ascii="宋体" w:hAnsi="宋体" w:cs="宋体"/>
          <w:color w:val="000000" w:themeColor="text1"/>
          <w:sz w:val="11"/>
          <w:szCs w:val="11"/>
        </w:rPr>
      </w:pPr>
    </w:p>
    <w:p>
      <w:pPr>
        <w:snapToGrid w:val="0"/>
        <w:spacing w:line="360" w:lineRule="auto"/>
        <w:ind w:left="105" w:leftChars="50" w:firstLine="315" w:firstLineChars="150"/>
        <w:rPr>
          <w:rFonts w:ascii="宋体" w:hAnsi="宋体" w:cs="宋体"/>
          <w:color w:val="000000" w:themeColor="text1"/>
          <w:kern w:val="28"/>
          <w:szCs w:val="21"/>
        </w:rPr>
      </w:pPr>
      <w:r>
        <w:rPr>
          <w:rFonts w:hint="eastAsia" w:ascii="宋体" w:hAnsi="宋体" w:cs="宋体"/>
          <w:color w:val="000000" w:themeColor="text1"/>
          <w:szCs w:val="21"/>
        </w:rPr>
        <w:t>根据《中华人民共和国合同法》、询价文件的要求及报价文件的承诺，</w:t>
      </w:r>
      <w:r>
        <w:rPr>
          <w:rFonts w:hint="eastAsia" w:ascii="宋体" w:hAnsi="宋体" w:cs="宋体"/>
          <w:color w:val="000000" w:themeColor="text1"/>
          <w:kern w:val="28"/>
          <w:szCs w:val="21"/>
        </w:rPr>
        <w:t>经双方协商，</w:t>
      </w:r>
      <w:r>
        <w:rPr>
          <w:rFonts w:hint="eastAsia" w:ascii="宋体" w:hAnsi="宋体" w:cs="宋体"/>
          <w:color w:val="000000" w:themeColor="text1"/>
          <w:szCs w:val="21"/>
        </w:rPr>
        <w:t>本着平等互利和诚实信用的原则，</w:t>
      </w:r>
      <w:r>
        <w:rPr>
          <w:rFonts w:hint="eastAsia" w:ascii="宋体" w:hAnsi="宋体" w:cs="宋体"/>
          <w:color w:val="000000" w:themeColor="text1"/>
          <w:kern w:val="28"/>
          <w:szCs w:val="21"/>
        </w:rPr>
        <w:t>一致同意签订本合同如下。</w:t>
      </w:r>
    </w:p>
    <w:p>
      <w:pPr>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一、项目内容</w:t>
      </w:r>
    </w:p>
    <w:p>
      <w:p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ab/>
      </w:r>
      <w:r>
        <w:rPr>
          <w:rFonts w:hint="eastAsia" w:ascii="宋体" w:hAnsi="宋体" w:cs="宋体"/>
          <w:color w:val="000000" w:themeColor="text1"/>
          <w:szCs w:val="21"/>
        </w:rPr>
        <w:t>项目名称：</w:t>
      </w:r>
      <w:r>
        <w:rPr>
          <w:rFonts w:hint="eastAsia" w:ascii="宋体" w:hAnsi="宋体" w:cs="宋体"/>
          <w:color w:val="000000" w:themeColor="text1"/>
          <w:szCs w:val="21"/>
          <w:u w:val="single"/>
        </w:rPr>
        <w:t xml:space="preserve">                                </w:t>
      </w:r>
      <w:r>
        <w:rPr>
          <w:rFonts w:ascii="宋体" w:hAnsi="宋体" w:cs="宋体"/>
          <w:color w:val="000000" w:themeColor="text1"/>
          <w:szCs w:val="21"/>
          <w:u w:val="single"/>
        </w:rPr>
        <w:t> </w:t>
      </w:r>
    </w:p>
    <w:p>
      <w:p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ab/>
      </w:r>
      <w:r>
        <w:rPr>
          <w:rFonts w:hint="eastAsia" w:ascii="宋体" w:hAnsi="宋体" w:cs="宋体"/>
          <w:color w:val="000000" w:themeColor="text1"/>
          <w:szCs w:val="21"/>
        </w:rPr>
        <w:t>项目编号：</w:t>
      </w:r>
      <w:r>
        <w:rPr>
          <w:rFonts w:hint="eastAsia" w:ascii="宋体" w:hAnsi="宋体" w:cs="宋体"/>
          <w:color w:val="000000" w:themeColor="text1"/>
          <w:szCs w:val="21"/>
          <w:u w:val="single"/>
        </w:rPr>
        <w:t xml:space="preserve">                                </w:t>
      </w:r>
      <w:r>
        <w:rPr>
          <w:rFonts w:ascii="宋体" w:hAnsi="宋体" w:cs="宋体"/>
          <w:color w:val="000000" w:themeColor="text1"/>
          <w:szCs w:val="21"/>
          <w:u w:val="single"/>
        </w:rPr>
        <w:t> </w:t>
      </w:r>
    </w:p>
    <w:p>
      <w:pPr>
        <w:snapToGrid w:val="0"/>
        <w:spacing w:line="360" w:lineRule="auto"/>
        <w:rPr>
          <w:rFonts w:ascii="宋体" w:hAnsi="宋体" w:cs="宋体"/>
          <w:b/>
          <w:bCs/>
          <w:color w:val="000000" w:themeColor="text1"/>
          <w:szCs w:val="21"/>
        </w:rPr>
      </w:pPr>
      <w:r>
        <w:rPr>
          <w:rFonts w:hint="eastAsia" w:ascii="宋体" w:hAnsi="宋体" w:cs="宋体"/>
          <w:b/>
          <w:color w:val="000000" w:themeColor="text1"/>
          <w:szCs w:val="21"/>
        </w:rPr>
        <w:t>二、</w:t>
      </w:r>
      <w:r>
        <w:rPr>
          <w:rFonts w:hint="eastAsia" w:ascii="宋体" w:hAnsi="宋体" w:cs="宋体"/>
          <w:b/>
          <w:bCs/>
          <w:color w:val="000000" w:themeColor="text1"/>
          <w:szCs w:val="21"/>
        </w:rPr>
        <w:t>货物清单</w:t>
      </w:r>
    </w:p>
    <w:tbl>
      <w:tblPr>
        <w:tblStyle w:val="54"/>
        <w:tblW w:w="91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480"/>
        <w:gridCol w:w="951"/>
        <w:gridCol w:w="1717"/>
        <w:gridCol w:w="880"/>
        <w:gridCol w:w="1442"/>
        <w:gridCol w:w="1082"/>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9" w:hRule="atLeast"/>
        </w:trPr>
        <w:tc>
          <w:tcPr>
            <w:tcW w:w="712" w:type="dxa"/>
            <w:vAlign w:val="center"/>
          </w:tcPr>
          <w:p>
            <w:pPr>
              <w:jc w:val="center"/>
              <w:rPr>
                <w:rFonts w:ascii="宋体" w:hAnsi="宋体"/>
                <w:color w:val="000000" w:themeColor="text1"/>
                <w:szCs w:val="21"/>
              </w:rPr>
            </w:pPr>
            <w:r>
              <w:rPr>
                <w:rFonts w:hint="eastAsia" w:ascii="宋体" w:hAnsi="宋体"/>
                <w:color w:val="000000" w:themeColor="text1"/>
                <w:szCs w:val="21"/>
              </w:rPr>
              <w:t>序号</w:t>
            </w:r>
          </w:p>
        </w:tc>
        <w:tc>
          <w:tcPr>
            <w:tcW w:w="1480" w:type="dxa"/>
            <w:vAlign w:val="center"/>
          </w:tcPr>
          <w:p>
            <w:pPr>
              <w:jc w:val="center"/>
              <w:rPr>
                <w:rFonts w:ascii="宋体" w:hAnsi="宋体"/>
                <w:color w:val="000000" w:themeColor="text1"/>
                <w:szCs w:val="21"/>
              </w:rPr>
            </w:pPr>
            <w:r>
              <w:rPr>
                <w:rFonts w:hint="eastAsia" w:ascii="宋体" w:hAnsi="宋体"/>
                <w:color w:val="000000" w:themeColor="text1"/>
                <w:szCs w:val="21"/>
              </w:rPr>
              <w:t>名称</w:t>
            </w:r>
          </w:p>
        </w:tc>
        <w:tc>
          <w:tcPr>
            <w:tcW w:w="951" w:type="dxa"/>
            <w:vAlign w:val="center"/>
          </w:tcPr>
          <w:p>
            <w:pPr>
              <w:jc w:val="center"/>
              <w:rPr>
                <w:rFonts w:ascii="宋体" w:hAnsi="宋体"/>
                <w:color w:val="000000" w:themeColor="text1"/>
                <w:szCs w:val="21"/>
              </w:rPr>
            </w:pPr>
            <w:r>
              <w:rPr>
                <w:rFonts w:hint="eastAsia" w:ascii="宋体" w:hAnsi="宋体"/>
                <w:color w:val="000000" w:themeColor="text1"/>
                <w:szCs w:val="21"/>
              </w:rPr>
              <w:t>品牌</w:t>
            </w:r>
          </w:p>
        </w:tc>
        <w:tc>
          <w:tcPr>
            <w:tcW w:w="1717" w:type="dxa"/>
            <w:vAlign w:val="center"/>
          </w:tcPr>
          <w:p>
            <w:pPr>
              <w:jc w:val="center"/>
              <w:rPr>
                <w:rFonts w:ascii="宋体" w:hAnsi="宋体"/>
                <w:color w:val="000000" w:themeColor="text1"/>
                <w:szCs w:val="21"/>
              </w:rPr>
            </w:pPr>
            <w:r>
              <w:rPr>
                <w:rFonts w:hint="eastAsia" w:ascii="宋体" w:hAnsi="宋体"/>
                <w:color w:val="000000" w:themeColor="text1"/>
                <w:szCs w:val="21"/>
              </w:rPr>
              <w:t>规格型号</w:t>
            </w:r>
          </w:p>
        </w:tc>
        <w:tc>
          <w:tcPr>
            <w:tcW w:w="880" w:type="dxa"/>
            <w:vAlign w:val="center"/>
          </w:tcPr>
          <w:p>
            <w:pPr>
              <w:jc w:val="center"/>
              <w:rPr>
                <w:rFonts w:ascii="宋体" w:hAnsi="宋体"/>
                <w:color w:val="000000" w:themeColor="text1"/>
                <w:szCs w:val="21"/>
              </w:rPr>
            </w:pPr>
            <w:r>
              <w:rPr>
                <w:rFonts w:hint="eastAsia" w:ascii="宋体" w:hAnsi="宋体"/>
                <w:color w:val="000000" w:themeColor="text1"/>
                <w:szCs w:val="21"/>
              </w:rPr>
              <w:t>计量</w:t>
            </w:r>
          </w:p>
          <w:p>
            <w:pPr>
              <w:jc w:val="center"/>
              <w:rPr>
                <w:rFonts w:ascii="宋体" w:hAnsi="宋体"/>
                <w:color w:val="000000" w:themeColor="text1"/>
                <w:szCs w:val="21"/>
              </w:rPr>
            </w:pPr>
            <w:r>
              <w:rPr>
                <w:rFonts w:hint="eastAsia" w:ascii="宋体" w:hAnsi="宋体"/>
                <w:color w:val="000000" w:themeColor="text1"/>
                <w:szCs w:val="21"/>
              </w:rPr>
              <w:t>单位</w:t>
            </w:r>
          </w:p>
        </w:tc>
        <w:tc>
          <w:tcPr>
            <w:tcW w:w="1442" w:type="dxa"/>
            <w:vAlign w:val="center"/>
          </w:tcPr>
          <w:p>
            <w:pPr>
              <w:jc w:val="center"/>
              <w:rPr>
                <w:rFonts w:ascii="宋体" w:hAnsi="宋体"/>
                <w:color w:val="000000" w:themeColor="text1"/>
                <w:szCs w:val="21"/>
              </w:rPr>
            </w:pPr>
            <w:r>
              <w:rPr>
                <w:rFonts w:hint="eastAsia" w:ascii="宋体" w:hAnsi="宋体"/>
                <w:color w:val="000000" w:themeColor="text1"/>
                <w:szCs w:val="21"/>
              </w:rPr>
              <w:t>单价</w:t>
            </w:r>
            <w:r>
              <w:rPr>
                <w:rFonts w:hint="eastAsia" w:ascii="宋体" w:hAnsi="宋体"/>
                <w:color w:val="000000" w:themeColor="text1"/>
                <w:szCs w:val="21"/>
                <w:lang w:eastAsia="zh-CN"/>
              </w:rPr>
              <w:t>最高限价</w:t>
            </w:r>
            <w:r>
              <w:rPr>
                <w:rFonts w:hint="eastAsia" w:ascii="宋体" w:hAnsi="宋体"/>
                <w:color w:val="000000" w:themeColor="text1"/>
                <w:szCs w:val="21"/>
              </w:rPr>
              <w:t>（元）</w:t>
            </w:r>
          </w:p>
        </w:tc>
        <w:tc>
          <w:tcPr>
            <w:tcW w:w="1082" w:type="dxa"/>
            <w:vAlign w:val="center"/>
          </w:tcPr>
          <w:p>
            <w:pPr>
              <w:jc w:val="center"/>
              <w:rPr>
                <w:rFonts w:ascii="宋体" w:hAnsi="宋体"/>
                <w:color w:val="000000" w:themeColor="text1"/>
                <w:szCs w:val="21"/>
              </w:rPr>
            </w:pPr>
            <w:r>
              <w:rPr>
                <w:rFonts w:hint="eastAsia" w:ascii="宋体" w:hAnsi="宋体"/>
                <w:color w:val="000000" w:themeColor="text1"/>
                <w:szCs w:val="21"/>
                <w:lang w:eastAsia="zh-CN"/>
              </w:rPr>
              <w:t>合同执行价</w:t>
            </w:r>
            <w:r>
              <w:rPr>
                <w:rFonts w:hint="eastAsia" w:ascii="宋体" w:hAnsi="宋体"/>
                <w:color w:val="000000" w:themeColor="text1"/>
                <w:szCs w:val="21"/>
              </w:rPr>
              <w:t>（元）</w:t>
            </w:r>
          </w:p>
        </w:tc>
        <w:tc>
          <w:tcPr>
            <w:tcW w:w="894" w:type="dxa"/>
            <w:vAlign w:val="center"/>
          </w:tcPr>
          <w:p>
            <w:pPr>
              <w:jc w:val="center"/>
              <w:rPr>
                <w:rFonts w:ascii="宋体" w:hAnsi="宋体"/>
                <w:color w:val="000000" w:themeColor="text1"/>
                <w:szCs w:val="21"/>
              </w:rPr>
            </w:pPr>
            <w:r>
              <w:rPr>
                <w:rFonts w:hint="eastAsia" w:ascii="宋体" w:hAnsi="宋体"/>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atLeast"/>
        </w:trPr>
        <w:tc>
          <w:tcPr>
            <w:tcW w:w="712" w:type="dxa"/>
            <w:vAlign w:val="center"/>
          </w:tcPr>
          <w:p>
            <w:pPr>
              <w:jc w:val="center"/>
              <w:rPr>
                <w:rFonts w:ascii="宋体" w:hAnsi="宋体"/>
                <w:color w:val="000000" w:themeColor="text1"/>
                <w:szCs w:val="21"/>
              </w:rPr>
            </w:pPr>
            <w:r>
              <w:rPr>
                <w:rFonts w:hint="eastAsia" w:ascii="宋体" w:hAnsi="宋体"/>
                <w:color w:val="000000" w:themeColor="text1"/>
                <w:szCs w:val="21"/>
              </w:rPr>
              <w:t>1</w:t>
            </w:r>
          </w:p>
        </w:tc>
        <w:tc>
          <w:tcPr>
            <w:tcW w:w="1480" w:type="dxa"/>
            <w:vAlign w:val="center"/>
          </w:tcPr>
          <w:p>
            <w:pPr>
              <w:jc w:val="center"/>
              <w:rPr>
                <w:rFonts w:ascii="宋体" w:hAnsi="宋体"/>
                <w:color w:val="000000" w:themeColor="text1"/>
                <w:szCs w:val="21"/>
              </w:rPr>
            </w:pPr>
          </w:p>
        </w:tc>
        <w:tc>
          <w:tcPr>
            <w:tcW w:w="951" w:type="dxa"/>
            <w:vAlign w:val="center"/>
          </w:tcPr>
          <w:p>
            <w:pPr>
              <w:jc w:val="center"/>
              <w:rPr>
                <w:rFonts w:ascii="宋体" w:hAnsi="宋体"/>
                <w:color w:val="000000" w:themeColor="text1"/>
                <w:szCs w:val="21"/>
              </w:rPr>
            </w:pPr>
          </w:p>
        </w:tc>
        <w:tc>
          <w:tcPr>
            <w:tcW w:w="1717" w:type="dxa"/>
            <w:vAlign w:val="center"/>
          </w:tcPr>
          <w:p>
            <w:pPr>
              <w:jc w:val="center"/>
              <w:rPr>
                <w:rFonts w:ascii="宋体" w:hAnsi="宋体"/>
                <w:color w:val="000000" w:themeColor="text1"/>
                <w:szCs w:val="21"/>
              </w:rPr>
            </w:pPr>
          </w:p>
        </w:tc>
        <w:tc>
          <w:tcPr>
            <w:tcW w:w="880" w:type="dxa"/>
            <w:vAlign w:val="center"/>
          </w:tcPr>
          <w:p>
            <w:pPr>
              <w:jc w:val="center"/>
              <w:rPr>
                <w:rFonts w:ascii="宋体" w:hAnsi="宋体"/>
                <w:color w:val="000000" w:themeColor="text1"/>
                <w:szCs w:val="21"/>
              </w:rPr>
            </w:pPr>
          </w:p>
        </w:tc>
        <w:tc>
          <w:tcPr>
            <w:tcW w:w="1442" w:type="dxa"/>
            <w:vAlign w:val="center"/>
          </w:tcPr>
          <w:p>
            <w:pPr>
              <w:jc w:val="center"/>
              <w:rPr>
                <w:rFonts w:ascii="宋体" w:hAnsi="宋体"/>
                <w:color w:val="000000" w:themeColor="text1"/>
                <w:szCs w:val="21"/>
              </w:rPr>
            </w:pPr>
          </w:p>
        </w:tc>
        <w:tc>
          <w:tcPr>
            <w:tcW w:w="1082" w:type="dxa"/>
            <w:vAlign w:val="center"/>
          </w:tcPr>
          <w:p>
            <w:pPr>
              <w:jc w:val="center"/>
              <w:rPr>
                <w:rFonts w:ascii="宋体" w:hAnsi="宋体"/>
                <w:color w:val="000000" w:themeColor="text1"/>
                <w:szCs w:val="21"/>
              </w:rPr>
            </w:pPr>
          </w:p>
        </w:tc>
        <w:tc>
          <w:tcPr>
            <w:tcW w:w="894" w:type="dxa"/>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712" w:type="dxa"/>
            <w:vAlign w:val="center"/>
          </w:tcPr>
          <w:p>
            <w:pPr>
              <w:jc w:val="center"/>
              <w:rPr>
                <w:rFonts w:ascii="宋体" w:hAnsi="宋体"/>
                <w:color w:val="000000" w:themeColor="text1"/>
                <w:szCs w:val="21"/>
              </w:rPr>
            </w:pPr>
            <w:r>
              <w:rPr>
                <w:rFonts w:hint="eastAsia" w:ascii="宋体" w:hAnsi="宋体"/>
                <w:color w:val="000000" w:themeColor="text1"/>
                <w:szCs w:val="21"/>
              </w:rPr>
              <w:t>2</w:t>
            </w:r>
          </w:p>
        </w:tc>
        <w:tc>
          <w:tcPr>
            <w:tcW w:w="1480" w:type="dxa"/>
            <w:vAlign w:val="center"/>
          </w:tcPr>
          <w:p>
            <w:pPr>
              <w:jc w:val="center"/>
              <w:rPr>
                <w:rFonts w:ascii="宋体" w:hAnsi="宋体"/>
                <w:color w:val="000000" w:themeColor="text1"/>
                <w:szCs w:val="21"/>
              </w:rPr>
            </w:pPr>
          </w:p>
        </w:tc>
        <w:tc>
          <w:tcPr>
            <w:tcW w:w="951" w:type="dxa"/>
            <w:vAlign w:val="center"/>
          </w:tcPr>
          <w:p>
            <w:pPr>
              <w:jc w:val="center"/>
              <w:rPr>
                <w:rFonts w:ascii="宋体" w:hAnsi="宋体"/>
                <w:color w:val="000000" w:themeColor="text1"/>
                <w:szCs w:val="21"/>
              </w:rPr>
            </w:pPr>
          </w:p>
        </w:tc>
        <w:tc>
          <w:tcPr>
            <w:tcW w:w="1717" w:type="dxa"/>
            <w:vAlign w:val="center"/>
          </w:tcPr>
          <w:p>
            <w:pPr>
              <w:jc w:val="center"/>
              <w:rPr>
                <w:rFonts w:ascii="宋体" w:hAnsi="宋体"/>
                <w:color w:val="000000" w:themeColor="text1"/>
                <w:szCs w:val="21"/>
              </w:rPr>
            </w:pPr>
          </w:p>
        </w:tc>
        <w:tc>
          <w:tcPr>
            <w:tcW w:w="880" w:type="dxa"/>
            <w:vAlign w:val="center"/>
          </w:tcPr>
          <w:p>
            <w:pPr>
              <w:jc w:val="center"/>
              <w:rPr>
                <w:rFonts w:ascii="宋体" w:hAnsi="宋体"/>
                <w:color w:val="000000" w:themeColor="text1"/>
                <w:szCs w:val="21"/>
              </w:rPr>
            </w:pPr>
          </w:p>
        </w:tc>
        <w:tc>
          <w:tcPr>
            <w:tcW w:w="1442" w:type="dxa"/>
            <w:vAlign w:val="center"/>
          </w:tcPr>
          <w:p>
            <w:pPr>
              <w:jc w:val="center"/>
              <w:rPr>
                <w:rFonts w:ascii="宋体" w:hAnsi="宋体"/>
                <w:color w:val="000000" w:themeColor="text1"/>
                <w:szCs w:val="21"/>
              </w:rPr>
            </w:pPr>
          </w:p>
        </w:tc>
        <w:tc>
          <w:tcPr>
            <w:tcW w:w="1082" w:type="dxa"/>
            <w:vAlign w:val="center"/>
          </w:tcPr>
          <w:p>
            <w:pPr>
              <w:jc w:val="center"/>
              <w:rPr>
                <w:rFonts w:ascii="宋体" w:hAnsi="宋体"/>
                <w:color w:val="000000" w:themeColor="text1"/>
                <w:szCs w:val="21"/>
              </w:rPr>
            </w:pPr>
          </w:p>
        </w:tc>
        <w:tc>
          <w:tcPr>
            <w:tcW w:w="894" w:type="dxa"/>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atLeast"/>
        </w:trPr>
        <w:tc>
          <w:tcPr>
            <w:tcW w:w="712" w:type="dxa"/>
            <w:vAlign w:val="center"/>
          </w:tcPr>
          <w:p>
            <w:pPr>
              <w:jc w:val="center"/>
              <w:rPr>
                <w:rFonts w:ascii="宋体" w:hAnsi="宋体"/>
                <w:color w:val="000000" w:themeColor="text1"/>
                <w:szCs w:val="21"/>
              </w:rPr>
            </w:pPr>
            <w:r>
              <w:rPr>
                <w:rFonts w:hint="eastAsia" w:ascii="宋体" w:hAnsi="宋体"/>
                <w:color w:val="000000" w:themeColor="text1"/>
                <w:szCs w:val="21"/>
              </w:rPr>
              <w:t>……</w:t>
            </w:r>
          </w:p>
        </w:tc>
        <w:tc>
          <w:tcPr>
            <w:tcW w:w="1480" w:type="dxa"/>
            <w:vAlign w:val="center"/>
          </w:tcPr>
          <w:p>
            <w:pPr>
              <w:jc w:val="center"/>
              <w:rPr>
                <w:rFonts w:ascii="宋体" w:hAnsi="宋体"/>
                <w:color w:val="000000" w:themeColor="text1"/>
                <w:szCs w:val="21"/>
              </w:rPr>
            </w:pPr>
          </w:p>
        </w:tc>
        <w:tc>
          <w:tcPr>
            <w:tcW w:w="951" w:type="dxa"/>
            <w:vAlign w:val="center"/>
          </w:tcPr>
          <w:p>
            <w:pPr>
              <w:jc w:val="center"/>
              <w:rPr>
                <w:rFonts w:ascii="宋体" w:hAnsi="宋体"/>
                <w:color w:val="000000" w:themeColor="text1"/>
                <w:szCs w:val="21"/>
              </w:rPr>
            </w:pPr>
          </w:p>
        </w:tc>
        <w:tc>
          <w:tcPr>
            <w:tcW w:w="1717" w:type="dxa"/>
            <w:vAlign w:val="center"/>
          </w:tcPr>
          <w:p>
            <w:pPr>
              <w:jc w:val="center"/>
              <w:rPr>
                <w:rFonts w:ascii="宋体" w:hAnsi="宋体"/>
                <w:color w:val="000000" w:themeColor="text1"/>
                <w:szCs w:val="21"/>
              </w:rPr>
            </w:pPr>
          </w:p>
        </w:tc>
        <w:tc>
          <w:tcPr>
            <w:tcW w:w="880" w:type="dxa"/>
            <w:vAlign w:val="center"/>
          </w:tcPr>
          <w:p>
            <w:pPr>
              <w:jc w:val="center"/>
              <w:rPr>
                <w:rFonts w:ascii="宋体" w:hAnsi="宋体"/>
                <w:color w:val="000000" w:themeColor="text1"/>
                <w:szCs w:val="21"/>
              </w:rPr>
            </w:pPr>
          </w:p>
        </w:tc>
        <w:tc>
          <w:tcPr>
            <w:tcW w:w="1442" w:type="dxa"/>
            <w:vAlign w:val="center"/>
          </w:tcPr>
          <w:p>
            <w:pPr>
              <w:jc w:val="center"/>
              <w:rPr>
                <w:rFonts w:ascii="宋体" w:hAnsi="宋体"/>
                <w:color w:val="000000" w:themeColor="text1"/>
                <w:szCs w:val="21"/>
              </w:rPr>
            </w:pPr>
          </w:p>
        </w:tc>
        <w:tc>
          <w:tcPr>
            <w:tcW w:w="1082" w:type="dxa"/>
            <w:vAlign w:val="center"/>
          </w:tcPr>
          <w:p>
            <w:pPr>
              <w:jc w:val="center"/>
              <w:rPr>
                <w:rFonts w:ascii="宋体" w:hAnsi="宋体"/>
                <w:color w:val="000000" w:themeColor="text1"/>
                <w:szCs w:val="21"/>
              </w:rPr>
            </w:pPr>
          </w:p>
        </w:tc>
        <w:tc>
          <w:tcPr>
            <w:tcW w:w="894" w:type="dxa"/>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7182" w:type="dxa"/>
            <w:gridSpan w:val="6"/>
            <w:vAlign w:val="center"/>
          </w:tcPr>
          <w:p>
            <w:pPr>
              <w:jc w:val="center"/>
              <w:rPr>
                <w:rFonts w:ascii="宋体" w:hAnsi="宋体"/>
                <w:color w:val="000000" w:themeColor="text1"/>
                <w:szCs w:val="21"/>
              </w:rPr>
            </w:pPr>
            <w:r>
              <w:rPr>
                <w:rFonts w:hint="eastAsia" w:ascii="宋体" w:hAnsi="宋体"/>
                <w:color w:val="000000" w:themeColor="text1"/>
                <w:szCs w:val="21"/>
              </w:rPr>
              <w:t>合     计</w:t>
            </w:r>
          </w:p>
        </w:tc>
        <w:tc>
          <w:tcPr>
            <w:tcW w:w="1082" w:type="dxa"/>
            <w:vAlign w:val="center"/>
          </w:tcPr>
          <w:p>
            <w:pPr>
              <w:jc w:val="center"/>
              <w:rPr>
                <w:rFonts w:ascii="宋体" w:hAnsi="宋体"/>
                <w:color w:val="000000" w:themeColor="text1"/>
                <w:szCs w:val="21"/>
              </w:rPr>
            </w:pPr>
          </w:p>
        </w:tc>
        <w:tc>
          <w:tcPr>
            <w:tcW w:w="894" w:type="dxa"/>
            <w:vAlign w:val="center"/>
          </w:tcPr>
          <w:p>
            <w:pPr>
              <w:jc w:val="center"/>
              <w:rPr>
                <w:rFonts w:ascii="宋体" w:hAnsi="宋体"/>
                <w:color w:val="000000" w:themeColor="text1"/>
                <w:szCs w:val="21"/>
              </w:rPr>
            </w:pPr>
          </w:p>
        </w:tc>
      </w:tr>
    </w:tbl>
    <w:p>
      <w:pPr>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三、合同金额</w:t>
      </w:r>
    </w:p>
    <w:p>
      <w:pPr>
        <w:numPr>
          <w:ilvl w:val="0"/>
          <w:numId w:val="23"/>
        </w:numPr>
        <w:snapToGrid w:val="0"/>
        <w:spacing w:line="360" w:lineRule="auto"/>
        <w:rPr>
          <w:rFonts w:ascii="宋体" w:hAnsi="宋体" w:cs="宋体"/>
          <w:b/>
          <w:color w:val="000000" w:themeColor="text1"/>
          <w:szCs w:val="21"/>
        </w:rPr>
      </w:pPr>
      <w:r>
        <w:rPr>
          <w:rFonts w:hint="eastAsia" w:ascii="宋体" w:hAnsi="宋体" w:cs="宋体"/>
          <w:color w:val="000000" w:themeColor="text1"/>
          <w:szCs w:val="21"/>
        </w:rPr>
        <w:t>合同总价：人民币</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w:t>
      </w:r>
    </w:p>
    <w:p>
      <w:pPr>
        <w:numPr>
          <w:ilvl w:val="0"/>
          <w:numId w:val="23"/>
        </w:numPr>
        <w:snapToGrid w:val="0"/>
        <w:spacing w:line="360" w:lineRule="auto"/>
        <w:rPr>
          <w:rFonts w:ascii="宋体" w:hAnsi="宋体" w:cs="宋体"/>
          <w:b/>
          <w:color w:val="000000" w:themeColor="text1"/>
          <w:szCs w:val="21"/>
        </w:rPr>
      </w:pPr>
      <w:r>
        <w:rPr>
          <w:rFonts w:hint="eastAsia" w:ascii="宋体" w:hAnsi="宋体" w:cs="宋体"/>
          <w:color w:val="000000" w:themeColor="text1"/>
          <w:szCs w:val="21"/>
          <w:lang w:val="zh-CN"/>
        </w:rPr>
        <w:t>本项目实行总价包干，</w:t>
      </w:r>
      <w:r>
        <w:rPr>
          <w:rFonts w:hint="eastAsia" w:ascii="宋体" w:hAnsi="宋体" w:cs="宋体"/>
          <w:color w:val="000000" w:themeColor="text1"/>
          <w:szCs w:val="21"/>
        </w:rPr>
        <w:t>合同总价</w:t>
      </w:r>
      <w:r>
        <w:rPr>
          <w:rFonts w:hint="eastAsia" w:ascii="宋体" w:hAnsi="宋体" w:cs="宋体"/>
          <w:color w:val="000000" w:themeColor="text1"/>
          <w:szCs w:val="21"/>
          <w:lang w:val="zh-CN"/>
        </w:rPr>
        <w:t>应包括货款、材料费、运费、装卸费、安装费、验收、税费、保险费、质保期服务及其他完成本项目所需的各项费用，项目实施后乙方不得另行收取其他任何费用</w:t>
      </w:r>
      <w:r>
        <w:rPr>
          <w:rFonts w:hint="eastAsia" w:ascii="宋体" w:hAnsi="宋体" w:cs="宋体"/>
          <w:color w:val="000000" w:themeColor="text1"/>
          <w:szCs w:val="21"/>
        </w:rPr>
        <w:t>。</w:t>
      </w:r>
    </w:p>
    <w:p>
      <w:pPr>
        <w:numPr>
          <w:ilvl w:val="0"/>
          <w:numId w:val="23"/>
        </w:numPr>
        <w:snapToGrid w:val="0"/>
        <w:spacing w:line="360" w:lineRule="auto"/>
        <w:rPr>
          <w:rFonts w:ascii="宋体" w:hAnsi="宋体" w:cs="宋体"/>
          <w:b/>
          <w:color w:val="000000" w:themeColor="text1"/>
          <w:szCs w:val="21"/>
        </w:rPr>
      </w:pPr>
      <w:r>
        <w:rPr>
          <w:rFonts w:hint="eastAsia" w:ascii="宋体" w:hAnsi="宋体" w:cs="宋体"/>
          <w:color w:val="000000" w:themeColor="text1"/>
          <w:szCs w:val="21"/>
        </w:rPr>
        <w:t>本合同价格为固定不变价。</w:t>
      </w:r>
    </w:p>
    <w:p>
      <w:pPr>
        <w:numPr>
          <w:ilvl w:val="0"/>
          <w:numId w:val="23"/>
        </w:numPr>
        <w:snapToGrid w:val="0"/>
        <w:spacing w:line="360" w:lineRule="auto"/>
        <w:rPr>
          <w:rFonts w:ascii="宋体" w:hAnsi="宋体" w:cs="宋体"/>
          <w:b/>
          <w:color w:val="000000" w:themeColor="text1"/>
          <w:szCs w:val="21"/>
        </w:rPr>
      </w:pPr>
      <w:r>
        <w:rPr>
          <w:rFonts w:hint="eastAsia" w:ascii="宋体" w:hAnsi="宋体" w:cs="宋体"/>
          <w:color w:val="000000" w:themeColor="text1"/>
          <w:szCs w:val="21"/>
        </w:rPr>
        <w:t>如果单价和数量的乘积与总价不一致时，以单价为准并修正总价。</w:t>
      </w:r>
    </w:p>
    <w:p>
      <w:pPr>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四、执行进度</w:t>
      </w:r>
    </w:p>
    <w:p>
      <w:pPr>
        <w:numPr>
          <w:ilvl w:val="0"/>
          <w:numId w:val="24"/>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交货地点：广东省肇庆监狱。</w:t>
      </w:r>
    </w:p>
    <w:p>
      <w:pPr>
        <w:numPr>
          <w:ilvl w:val="0"/>
          <w:numId w:val="24"/>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交货期：自合同签订之日起</w:t>
      </w: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个</w:t>
      </w:r>
      <w:r>
        <w:rPr>
          <w:rFonts w:hint="eastAsia" w:ascii="宋体" w:hAnsi="宋体" w:cs="宋体"/>
          <w:color w:val="000000" w:themeColor="text1"/>
          <w:szCs w:val="21"/>
          <w:lang w:eastAsia="zh-CN"/>
        </w:rPr>
        <w:t>日历天</w:t>
      </w:r>
      <w:r>
        <w:rPr>
          <w:rFonts w:hint="eastAsia" w:ascii="宋体" w:hAnsi="宋体" w:cs="宋体"/>
          <w:color w:val="000000" w:themeColor="text1"/>
          <w:szCs w:val="21"/>
        </w:rPr>
        <w:t>内。</w:t>
      </w:r>
    </w:p>
    <w:p>
      <w:pPr>
        <w:spacing w:line="360" w:lineRule="auto"/>
        <w:rPr>
          <w:rFonts w:ascii="宋体" w:hAnsi="宋体" w:cs="宋体"/>
          <w:b/>
          <w:color w:val="000000" w:themeColor="text1"/>
          <w:lang w:val="zh-CN"/>
        </w:rPr>
      </w:pPr>
      <w:r>
        <w:rPr>
          <w:rFonts w:hint="eastAsia" w:ascii="宋体" w:hAnsi="宋体" w:cs="宋体"/>
          <w:b/>
          <w:color w:val="000000" w:themeColor="text1"/>
          <w:szCs w:val="21"/>
        </w:rPr>
        <w:t>五、</w:t>
      </w:r>
      <w:r>
        <w:rPr>
          <w:rFonts w:hint="eastAsia" w:ascii="宋体" w:hAnsi="宋体" w:cs="宋体"/>
          <w:b/>
          <w:color w:val="000000" w:themeColor="text1"/>
          <w:lang w:val="zh-CN"/>
        </w:rPr>
        <w:t>供货及验收</w:t>
      </w:r>
    </w:p>
    <w:p>
      <w:pPr>
        <w:numPr>
          <w:ilvl w:val="0"/>
          <w:numId w:val="25"/>
        </w:numPr>
        <w:spacing w:line="360" w:lineRule="auto"/>
        <w:rPr>
          <w:rFonts w:ascii="宋体" w:hAnsi="宋体" w:cs="宋体"/>
          <w:color w:val="000000" w:themeColor="text1"/>
          <w:lang w:val="zh-CN"/>
        </w:rPr>
      </w:pPr>
      <w:r>
        <w:rPr>
          <w:rFonts w:hint="eastAsia" w:ascii="宋体" w:hAnsi="宋体" w:cs="宋体"/>
          <w:color w:val="000000" w:themeColor="text1"/>
          <w:lang w:val="zh-CN"/>
        </w:rPr>
        <w:t>乙方所供货物应与技术指标要求相同，并应为原装的、全新的、符合有关质量标准的产品。</w:t>
      </w:r>
    </w:p>
    <w:p>
      <w:pPr>
        <w:numPr>
          <w:ilvl w:val="0"/>
          <w:numId w:val="25"/>
        </w:numPr>
        <w:spacing w:line="360" w:lineRule="auto"/>
        <w:rPr>
          <w:rFonts w:ascii="宋体" w:hAnsi="宋体" w:cs="宋体"/>
          <w:color w:val="000000" w:themeColor="text1"/>
          <w:lang w:val="zh-CN"/>
        </w:rPr>
      </w:pPr>
      <w:r>
        <w:rPr>
          <w:rFonts w:hint="eastAsia" w:ascii="宋体" w:hAnsi="宋体" w:cs="宋体"/>
          <w:color w:val="000000" w:themeColor="text1"/>
          <w:lang w:val="zh-CN"/>
        </w:rPr>
        <w:t>所有材料均应要求符合国家标准。</w:t>
      </w:r>
    </w:p>
    <w:p>
      <w:pPr>
        <w:numPr>
          <w:ilvl w:val="0"/>
          <w:numId w:val="25"/>
        </w:numPr>
        <w:spacing w:line="360" w:lineRule="auto"/>
        <w:rPr>
          <w:rFonts w:ascii="宋体" w:hAnsi="宋体" w:cs="宋体"/>
          <w:color w:val="000000" w:themeColor="text1"/>
          <w:lang w:val="zh-CN"/>
        </w:rPr>
      </w:pPr>
      <w:r>
        <w:rPr>
          <w:rFonts w:hint="eastAsia" w:ascii="宋体" w:hAnsi="宋体" w:cs="宋体"/>
          <w:color w:val="000000" w:themeColor="text1"/>
          <w:lang w:val="zh-CN"/>
        </w:rPr>
        <w:t>乙方交货后，甲方组成验收小组按规格与用料要求进行验收。</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六、保险</w:t>
      </w:r>
    </w:p>
    <w:p>
      <w:pPr>
        <w:snapToGrid w:val="0"/>
        <w:spacing w:line="36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货物到达交货地点之前的所有保险费用和派往甲方进行服务人员的人身险和其他有关险种，以及有关费用由乙方负责。</w:t>
      </w:r>
    </w:p>
    <w:p>
      <w:pPr>
        <w:pStyle w:val="154"/>
        <w:tabs>
          <w:tab w:val="center" w:pos="430"/>
          <w:tab w:val="left" w:pos="645"/>
        </w:tabs>
        <w:snapToGrid w:val="0"/>
        <w:spacing w:line="360" w:lineRule="auto"/>
        <w:ind w:firstLine="0" w:firstLineChars="0"/>
        <w:rPr>
          <w:rFonts w:ascii="宋体" w:hAnsi="宋体" w:cs="宋体"/>
          <w:b/>
          <w:color w:val="000000" w:themeColor="text1"/>
        </w:rPr>
      </w:pPr>
      <w:r>
        <w:rPr>
          <w:rFonts w:hint="eastAsia" w:ascii="宋体" w:hAnsi="宋体" w:cs="宋体"/>
          <w:b/>
          <w:color w:val="000000" w:themeColor="text1"/>
        </w:rPr>
        <w:t>七、</w:t>
      </w:r>
      <w:r>
        <w:rPr>
          <w:rFonts w:hint="eastAsia" w:ascii="宋体" w:hAnsi="宋体" w:cs="宋体"/>
          <w:b/>
          <w:color w:val="000000" w:themeColor="text1"/>
          <w:lang w:val="zh-CN"/>
        </w:rPr>
        <w:t>质保期</w:t>
      </w:r>
      <w:r>
        <w:rPr>
          <w:rFonts w:hint="eastAsia" w:ascii="宋体" w:hAnsi="宋体" w:cs="宋体"/>
          <w:b/>
          <w:color w:val="000000" w:themeColor="text1"/>
        </w:rPr>
        <w:t>及售后服务</w:t>
      </w:r>
    </w:p>
    <w:p>
      <w:pPr>
        <w:numPr>
          <w:ilvl w:val="0"/>
          <w:numId w:val="26"/>
        </w:numPr>
        <w:spacing w:line="360" w:lineRule="auto"/>
        <w:rPr>
          <w:rFonts w:ascii="宋体" w:hAnsi="宋体" w:cs="宋体"/>
          <w:color w:val="000000" w:themeColor="text1"/>
          <w:lang w:val="zh-CN"/>
        </w:rPr>
      </w:pPr>
      <w:r>
        <w:rPr>
          <w:rFonts w:hint="eastAsia" w:ascii="宋体" w:hAnsi="宋体" w:cs="宋体"/>
          <w:color w:val="000000" w:themeColor="text1"/>
          <w:lang w:val="zh-CN"/>
        </w:rPr>
        <w:t>质保期：在</w:t>
      </w:r>
      <w:r>
        <w:rPr>
          <w:rFonts w:hint="eastAsia" w:ascii="宋体" w:hAnsi="宋体" w:cs="宋体"/>
          <w:color w:val="000000" w:themeColor="text1"/>
          <w:lang w:val="en-US" w:eastAsia="zh-CN"/>
        </w:rPr>
        <w:t>产品标注</w:t>
      </w:r>
      <w:r>
        <w:rPr>
          <w:rFonts w:hint="eastAsia" w:ascii="宋体" w:hAnsi="宋体" w:cs="宋体"/>
          <w:color w:val="000000" w:themeColor="text1"/>
          <w:lang w:val="zh-CN"/>
        </w:rPr>
        <w:t>质保期内，乙方对所供货物实行包修、包换。</w:t>
      </w:r>
    </w:p>
    <w:p>
      <w:pPr>
        <w:tabs>
          <w:tab w:val="center" w:pos="4153"/>
          <w:tab w:val="left" w:pos="6900"/>
        </w:tabs>
        <w:snapToGrid w:val="0"/>
        <w:spacing w:beforeLines="50" w:line="360" w:lineRule="auto"/>
        <w:rPr>
          <w:rFonts w:ascii="宋体" w:hAnsi="宋体" w:cs="宋体"/>
          <w:b/>
          <w:color w:val="000000" w:themeColor="text1"/>
        </w:rPr>
      </w:pPr>
      <w:r>
        <w:rPr>
          <w:rFonts w:hint="eastAsia" w:ascii="宋体" w:hAnsi="宋体" w:cs="宋体"/>
          <w:b/>
          <w:color w:val="000000" w:themeColor="text1"/>
        </w:rPr>
        <w:t>八、付款</w:t>
      </w:r>
    </w:p>
    <w:p>
      <w:pPr>
        <w:spacing w:line="360" w:lineRule="auto"/>
        <w:rPr>
          <w:rFonts w:hint="eastAsia" w:ascii="宋体" w:hAnsi="宋体" w:cs="宋体"/>
          <w:color w:val="000000" w:themeColor="text1"/>
          <w:lang w:val="zh-CN"/>
        </w:rPr>
      </w:pPr>
      <w:r>
        <w:rPr>
          <w:rFonts w:hint="eastAsia" w:ascii="宋体" w:hAnsi="宋体" w:cs="宋体"/>
          <w:color w:val="000000" w:themeColor="text1"/>
          <w:lang w:val="zh-CN"/>
        </w:rPr>
        <w:tab/>
      </w:r>
      <w:r>
        <w:rPr>
          <w:rFonts w:hint="eastAsia" w:ascii="宋体" w:hAnsi="宋体" w:cs="宋体"/>
          <w:color w:val="000000" w:themeColor="text1"/>
          <w:lang w:val="zh-CN"/>
        </w:rPr>
        <w:t>合同货款按下列步骤分期支付：</w:t>
      </w:r>
    </w:p>
    <w:p>
      <w:pPr>
        <w:spacing w:line="360" w:lineRule="auto"/>
        <w:rPr>
          <w:rFonts w:hint="eastAsia" w:ascii="宋体" w:hAnsi="宋体" w:cs="宋体"/>
          <w:color w:val="000000" w:themeColor="text1"/>
        </w:rPr>
      </w:pPr>
      <w:r>
        <w:rPr>
          <w:rFonts w:hint="eastAsia" w:ascii="宋体" w:hAnsi="宋体" w:cs="宋体"/>
          <w:color w:val="000000" w:themeColor="text1"/>
          <w:lang w:val="zh-CN"/>
        </w:rPr>
        <w:t>1. 验收合格后15个工作日内凭成交人开具的正式发票支付合同总价全款。</w:t>
      </w:r>
      <w:r>
        <w:rPr>
          <w:rFonts w:hint="eastAsia" w:ascii="宋体" w:hAnsi="宋体" w:cs="宋体"/>
          <w:color w:val="000000" w:themeColor="text1"/>
        </w:rPr>
        <w:t>采购人仅负责在上述规定时间内完成申报手续，实际付款到账时间及金额以支付单位支付时间及金额为准。采购人不承担逾期付款的违约责任，并且此情况不能成为供货商逾期竣工的理由。</w:t>
      </w:r>
    </w:p>
    <w:p>
      <w:pPr>
        <w:spacing w:line="360" w:lineRule="auto"/>
        <w:rPr>
          <w:rFonts w:hint="eastAsia" w:ascii="宋体" w:hAnsi="宋体" w:cs="宋体"/>
          <w:color w:val="000000" w:themeColor="text1"/>
        </w:rPr>
      </w:pPr>
      <w:r>
        <w:rPr>
          <w:rFonts w:hint="eastAsia" w:ascii="宋体" w:hAnsi="宋体" w:cs="宋体"/>
          <w:color w:val="000000" w:themeColor="text1"/>
        </w:rPr>
        <w:t xml:space="preserve">2. </w:t>
      </w:r>
      <w:r>
        <w:rPr>
          <w:rFonts w:hint="eastAsia" w:ascii="宋体" w:hAnsi="宋体" w:cs="宋体"/>
          <w:color w:val="000000" w:themeColor="text1"/>
          <w:lang w:val="zh-CN"/>
        </w:rPr>
        <w:t>签订合同后5个工作日内，供应商将合同总价百分之五做为履约保证金，通过银行汇款至广东省肇庆监狱银行账户。质保期满后，退回履约保证金。</w:t>
      </w:r>
    </w:p>
    <w:p>
      <w:pPr>
        <w:spacing w:line="360" w:lineRule="auto"/>
        <w:rPr>
          <w:rFonts w:hint="eastAsia" w:ascii="宋体" w:hAnsi="宋体" w:cs="宋体"/>
          <w:color w:val="000000" w:themeColor="text1"/>
          <w:lang w:val="zh-CN"/>
        </w:rPr>
      </w:pPr>
      <w:r>
        <w:rPr>
          <w:rFonts w:hint="eastAsia" w:ascii="宋体" w:hAnsi="宋体" w:cs="宋体"/>
          <w:color w:val="000000" w:themeColor="text1"/>
        </w:rPr>
        <w:t xml:space="preserve">3. </w:t>
      </w:r>
      <w:r>
        <w:rPr>
          <w:rFonts w:hint="eastAsia" w:ascii="宋体" w:hAnsi="宋体" w:cs="宋体"/>
          <w:color w:val="000000" w:themeColor="text1"/>
          <w:lang w:val="zh-CN"/>
        </w:rPr>
        <w:t>付款方式：采用银行转账、银行汇付（含电汇）等方式。</w:t>
      </w:r>
    </w:p>
    <w:p>
      <w:pPr>
        <w:spacing w:line="360" w:lineRule="auto"/>
        <w:rPr>
          <w:rFonts w:ascii="宋体" w:hAnsi="宋体" w:cs="宋体"/>
          <w:b/>
          <w:color w:val="000000" w:themeColor="text1"/>
          <w:szCs w:val="21"/>
        </w:rPr>
      </w:pPr>
      <w:r>
        <w:rPr>
          <w:rFonts w:hint="eastAsia" w:ascii="宋体" w:hAnsi="宋体" w:cs="宋体"/>
          <w:b/>
          <w:color w:val="000000" w:themeColor="text1"/>
          <w:szCs w:val="21"/>
        </w:rPr>
        <w:t>九、异议索赔</w:t>
      </w:r>
    </w:p>
    <w:p>
      <w:pPr>
        <w:numPr>
          <w:ilvl w:val="0"/>
          <w:numId w:val="27"/>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乙方对于所提供的货物与合同要求不符负有责任。乙方同意甲方拒收货物，乙方负担由此发生的一切损失和费用。包括银行利息、运输和保险费、检</w:t>
      </w:r>
      <w:bookmarkStart w:id="9" w:name="_Hlt345252789"/>
      <w:bookmarkEnd w:id="9"/>
      <w:r>
        <w:rPr>
          <w:rFonts w:hint="eastAsia" w:ascii="宋体" w:hAnsi="宋体" w:cs="宋体"/>
          <w:color w:val="000000" w:themeColor="text1"/>
          <w:szCs w:val="21"/>
        </w:rPr>
        <w:t>验费、仓储和装卸费等必要的费用。</w:t>
      </w:r>
    </w:p>
    <w:p>
      <w:pPr>
        <w:numPr>
          <w:ilvl w:val="0"/>
          <w:numId w:val="27"/>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对有缺陷的零件、部件和设备，乙方同意免费更换，以达到合同规定的规格、质量和性能，乙方承担一切费用和风险并负担甲方遭受的一切损失。同时乙方相应顺延被更换货物的质保期。</w:t>
      </w:r>
    </w:p>
    <w:p>
      <w:pPr>
        <w:numPr>
          <w:ilvl w:val="0"/>
          <w:numId w:val="27"/>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如果在甲方发出索赔通知后</w:t>
      </w:r>
      <w:r>
        <w:rPr>
          <w:rFonts w:hint="eastAsia" w:ascii="宋体" w:hAnsi="宋体" w:cs="宋体"/>
          <w:color w:val="000000" w:themeColor="text1"/>
          <w:szCs w:val="21"/>
          <w:u w:val="single"/>
        </w:rPr>
        <w:t xml:space="preserve"> 5 </w:t>
      </w:r>
      <w:r>
        <w:rPr>
          <w:rFonts w:hint="eastAsia" w:ascii="宋体" w:hAnsi="宋体" w:cs="宋体"/>
          <w:color w:val="000000" w:themeColor="text1"/>
          <w:szCs w:val="21"/>
        </w:rPr>
        <w:t>天内，乙方未作答复，上述索赔应视为已被乙方接受。如乙方未能在收到索赔通知后</w:t>
      </w:r>
      <w:r>
        <w:rPr>
          <w:rFonts w:hint="eastAsia" w:ascii="宋体" w:hAnsi="宋体" w:cs="宋体"/>
          <w:color w:val="000000" w:themeColor="text1"/>
          <w:szCs w:val="21"/>
          <w:u w:val="single"/>
        </w:rPr>
        <w:t xml:space="preserve"> 5 </w:t>
      </w:r>
      <w:r>
        <w:rPr>
          <w:rFonts w:hint="eastAsia" w:ascii="宋体" w:hAnsi="宋体" w:cs="宋体"/>
          <w:color w:val="000000" w:themeColor="text1"/>
          <w:szCs w:val="21"/>
        </w:rPr>
        <w:t>天内或征得甲方同意的延长期内，按照甲方选择的方法解决索赔事宜，甲方将有权从货款或从乙方开具的履约保证金中扣回索赔金额，同时保留进一步要求索赔的权力。</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十、不可抗力</w:t>
      </w:r>
    </w:p>
    <w:p>
      <w:pPr>
        <w:numPr>
          <w:ilvl w:val="0"/>
          <w:numId w:val="28"/>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由于不可预见、不可避免、不可克服等不可抗力的原因，一方不能履行合同义务的，应当在不可抗力发生之日起</w:t>
      </w:r>
      <w:r>
        <w:rPr>
          <w:rFonts w:hint="eastAsia" w:ascii="宋体" w:hAnsi="宋体" w:cs="宋体"/>
          <w:color w:val="000000" w:themeColor="text1"/>
          <w:szCs w:val="21"/>
          <w:u w:val="single"/>
        </w:rPr>
        <w:t xml:space="preserve"> 10 </w:t>
      </w:r>
      <w:r>
        <w:rPr>
          <w:rFonts w:hint="eastAsia" w:ascii="宋体" w:hAnsi="宋体" w:cs="宋体"/>
          <w:color w:val="000000" w:themeColor="text1"/>
          <w:szCs w:val="21"/>
        </w:rPr>
        <w:t>天内以书面形式通知对方，证明不可抗力事件的存在。</w:t>
      </w:r>
    </w:p>
    <w:p>
      <w:pPr>
        <w:numPr>
          <w:ilvl w:val="0"/>
          <w:numId w:val="28"/>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不可抗力事件发生后，甲方和乙方应当积极寻求以合理的方式履行本合同。如不可抗力无法消除，致使合同目的无法实现的，双方均有权解除合同，且均不互相索赔。</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十一、违约责任</w:t>
      </w:r>
    </w:p>
    <w:p>
      <w:pPr>
        <w:numPr>
          <w:ilvl w:val="0"/>
          <w:numId w:val="29"/>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乙方逾期交货及未按时履行保修义务，则按合同总价每天</w:t>
      </w:r>
      <w:r>
        <w:rPr>
          <w:rFonts w:hint="eastAsia" w:ascii="宋体" w:hAnsi="宋体" w:cs="宋体"/>
          <w:color w:val="000000" w:themeColor="text1"/>
          <w:szCs w:val="21"/>
          <w:u w:val="single"/>
        </w:rPr>
        <w:t xml:space="preserve"> 5 </w:t>
      </w:r>
      <w:r>
        <w:rPr>
          <w:rFonts w:hint="eastAsia" w:ascii="宋体" w:hAnsi="宋体" w:cs="宋体"/>
          <w:color w:val="000000" w:themeColor="text1"/>
          <w:szCs w:val="21"/>
        </w:rPr>
        <w:t>‰支付违约金给甲方。如超过合同规定完工期限</w:t>
      </w:r>
      <w:r>
        <w:rPr>
          <w:rFonts w:hint="eastAsia" w:ascii="宋体" w:hAnsi="宋体" w:cs="宋体"/>
          <w:color w:val="000000" w:themeColor="text1"/>
          <w:szCs w:val="21"/>
          <w:u w:val="single"/>
        </w:rPr>
        <w:t xml:space="preserve"> 7 </w:t>
      </w:r>
      <w:r>
        <w:rPr>
          <w:rFonts w:hint="eastAsia" w:ascii="宋体" w:hAnsi="宋体" w:cs="宋体"/>
          <w:color w:val="000000" w:themeColor="text1"/>
          <w:szCs w:val="21"/>
        </w:rPr>
        <w:t>天乙方仍不能交货完毕，则视为乙方不能交货。</w:t>
      </w:r>
    </w:p>
    <w:p>
      <w:pPr>
        <w:numPr>
          <w:ilvl w:val="0"/>
          <w:numId w:val="29"/>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乙方不能交货，则按合同总价</w:t>
      </w:r>
      <w:r>
        <w:rPr>
          <w:rFonts w:hint="eastAsia" w:ascii="宋体" w:hAnsi="宋体" w:cs="宋体"/>
          <w:color w:val="000000" w:themeColor="text1"/>
          <w:szCs w:val="21"/>
          <w:u w:val="single"/>
        </w:rPr>
        <w:t xml:space="preserve">30 </w:t>
      </w:r>
      <w:r>
        <w:rPr>
          <w:rFonts w:hint="eastAsia" w:ascii="宋体" w:hAnsi="宋体" w:cs="宋体"/>
          <w:color w:val="000000" w:themeColor="text1"/>
          <w:szCs w:val="21"/>
        </w:rPr>
        <w:t>%支付违约金给甲方。同时，甲方有权单方面解除合同。如上述违约金金额仍不足以补偿甲方因乙方违约造成的损失，甲方有权进一步向乙方提出索赔。</w:t>
      </w:r>
    </w:p>
    <w:p>
      <w:pPr>
        <w:numPr>
          <w:ilvl w:val="0"/>
          <w:numId w:val="29"/>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货物未能一次性通过验收，则甲方同意由乙方予以整改，并在第一次验收结束之日起</w:t>
      </w:r>
      <w:r>
        <w:rPr>
          <w:rFonts w:hint="eastAsia" w:ascii="宋体" w:hAnsi="宋体" w:cs="宋体"/>
          <w:color w:val="000000" w:themeColor="text1"/>
          <w:szCs w:val="21"/>
          <w:u w:val="single"/>
        </w:rPr>
        <w:t xml:space="preserve"> 3 </w:t>
      </w:r>
      <w:r>
        <w:rPr>
          <w:rFonts w:hint="eastAsia" w:ascii="宋体" w:hAnsi="宋体" w:cs="宋体"/>
          <w:color w:val="000000" w:themeColor="text1"/>
          <w:szCs w:val="21"/>
        </w:rPr>
        <w:t>天内重新组织验收；经</w:t>
      </w:r>
      <w:r>
        <w:rPr>
          <w:rFonts w:hint="eastAsia" w:ascii="宋体" w:hAnsi="宋体" w:cs="宋体"/>
          <w:color w:val="000000" w:themeColor="text1"/>
          <w:szCs w:val="21"/>
          <w:u w:val="single"/>
        </w:rPr>
        <w:t xml:space="preserve"> 3 </w:t>
      </w:r>
      <w:r>
        <w:rPr>
          <w:rFonts w:hint="eastAsia" w:ascii="宋体" w:hAnsi="宋体" w:cs="宋体"/>
          <w:color w:val="000000" w:themeColor="text1"/>
          <w:szCs w:val="21"/>
        </w:rPr>
        <w:t>次验收不合格的，甲方有权单方面解除合同。如因此给甲方造成损失的，甲方有权向乙方提出索赔。</w:t>
      </w:r>
    </w:p>
    <w:p>
      <w:pPr>
        <w:numPr>
          <w:ilvl w:val="0"/>
          <w:numId w:val="29"/>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如果甲方逾期付款，则按拖欠金额每天</w:t>
      </w:r>
      <w:r>
        <w:rPr>
          <w:rFonts w:hint="eastAsia" w:ascii="宋体" w:hAnsi="宋体" w:cs="宋体"/>
          <w:color w:val="000000" w:themeColor="text1"/>
          <w:szCs w:val="21"/>
          <w:u w:val="single"/>
        </w:rPr>
        <w:t xml:space="preserve"> 2 </w:t>
      </w:r>
      <w:r>
        <w:rPr>
          <w:rFonts w:hint="eastAsia" w:ascii="宋体" w:hAnsi="宋体" w:cs="宋体"/>
          <w:color w:val="000000" w:themeColor="text1"/>
          <w:szCs w:val="21"/>
        </w:rPr>
        <w:t>‰支付违约金给乙方，直至该款付清为止。但由于财政拨款不到位而导致甲方逾期付款的，甲方不承担违约责任，并且此情况不能成为乙方延期交货及服务的理由。</w:t>
      </w:r>
    </w:p>
    <w:p>
      <w:pPr>
        <w:numPr>
          <w:ilvl w:val="0"/>
          <w:numId w:val="29"/>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甲方解除合同，乙方须在接到甲方解约通知之日起</w:t>
      </w:r>
      <w:r>
        <w:rPr>
          <w:rFonts w:hint="eastAsia" w:ascii="宋体" w:hAnsi="宋体" w:cs="宋体"/>
          <w:color w:val="000000" w:themeColor="text1"/>
          <w:szCs w:val="21"/>
          <w:u w:val="single"/>
        </w:rPr>
        <w:t xml:space="preserve"> 7 </w:t>
      </w:r>
      <w:r>
        <w:rPr>
          <w:rFonts w:hint="eastAsia" w:ascii="宋体" w:hAnsi="宋体" w:cs="宋体"/>
          <w:color w:val="000000" w:themeColor="text1"/>
          <w:szCs w:val="21"/>
        </w:rPr>
        <w:t>天内退回甲方已支付的价款。</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十二、争议解决方式</w:t>
      </w:r>
    </w:p>
    <w:p>
      <w:pPr>
        <w:numPr>
          <w:ilvl w:val="0"/>
          <w:numId w:val="30"/>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因货物的质量问题而发生的争议，由广东省或肇庆质检部门进行质量鉴定。经检验，质量符合标准的，鉴定费用由甲方承担；质量不符合标准的，鉴定费用由乙方承担，并且乙方负责重新提供符合合同要求的货物给甲方，由此造成延期供货的，乙方承担延期供货的违约责任。</w:t>
      </w:r>
    </w:p>
    <w:p>
      <w:pPr>
        <w:numPr>
          <w:ilvl w:val="0"/>
          <w:numId w:val="30"/>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本合同发生争议，由双方协商或由政府采购监督管理部门调解解决，协商或调解不成时向有管辖权的人民法院提起诉讼。（本合同的诉讼管辖地为肇庆有管辖权的法院）（在诉讼期间，除有争议部分的事项外，合同其他部分仍应继续履行）。</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十三、通知</w:t>
      </w:r>
    </w:p>
    <w:p>
      <w:pPr>
        <w:numPr>
          <w:ilvl w:val="0"/>
          <w:numId w:val="3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本合同一方给对方的通知，应用书面形式送达合同中规定的对方地址。电传或传真要经对方书面确认，以电传形式的通知，从当地邮电局发出电报的第二天视为送达。</w:t>
      </w:r>
    </w:p>
    <w:p>
      <w:pPr>
        <w:numPr>
          <w:ilvl w:val="0"/>
          <w:numId w:val="31"/>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通知以送到日期或通知书的生效日期为生效日期，两者中以晚的一个日期为准。</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十四、税和关税</w:t>
      </w:r>
    </w:p>
    <w:p>
      <w:pPr>
        <w:numPr>
          <w:ilvl w:val="0"/>
          <w:numId w:val="32"/>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中国政府根据现行税法对甲方征收的与合同有关的一切税费均应由甲方负担。</w:t>
      </w:r>
    </w:p>
    <w:p>
      <w:pPr>
        <w:numPr>
          <w:ilvl w:val="0"/>
          <w:numId w:val="32"/>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中国政府根据现行税法对乙方或其雇员征收的与本合同有关的一切税费均应由乙方负担。</w:t>
      </w:r>
    </w:p>
    <w:p>
      <w:pPr>
        <w:numPr>
          <w:ilvl w:val="0"/>
          <w:numId w:val="32"/>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在中国境外发生的与本合同执行有关的一切税费均应由乙方负担。</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十五、合同生效</w:t>
      </w:r>
    </w:p>
    <w:p>
      <w:pPr>
        <w:snapToGrid w:val="0"/>
        <w:spacing w:line="360" w:lineRule="auto"/>
        <w:ind w:firstLine="420" w:firstLineChars="200"/>
        <w:rPr>
          <w:rFonts w:ascii="宋体" w:hAnsi="宋体" w:cs="宋体"/>
          <w:color w:val="000000" w:themeColor="text1"/>
          <w:szCs w:val="21"/>
        </w:rPr>
      </w:pPr>
      <w:r>
        <w:rPr>
          <w:rFonts w:hint="eastAsia" w:ascii="宋体" w:hAnsi="宋体" w:cs="宋体"/>
          <w:color w:val="000000" w:themeColor="text1"/>
          <w:szCs w:val="21"/>
        </w:rPr>
        <w:t>本合同经双方授权代表签字并加盖合同专用章或公章之日起生效，合同生效日期以最后一个签字日为准。</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十六、其他</w:t>
      </w:r>
    </w:p>
    <w:p>
      <w:pPr>
        <w:numPr>
          <w:ilvl w:val="0"/>
          <w:numId w:val="33"/>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本项目成交通知书、询价文件、报价文件及附件均是本合同不可分割的部分，解释的顺序除特别说明外，以文件生成时间在后的为准。</w:t>
      </w:r>
    </w:p>
    <w:p>
      <w:pPr>
        <w:numPr>
          <w:ilvl w:val="0"/>
          <w:numId w:val="33"/>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在执行合同过程中，所有经甲乙双方签署确认的文件（包括会议纪要、补充协议、往来信函）即成为本合同的有效组成部分，其生效日期为双方签字盖章确认的日期。</w:t>
      </w:r>
    </w:p>
    <w:p>
      <w:pPr>
        <w:numPr>
          <w:ilvl w:val="0"/>
          <w:numId w:val="33"/>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除甲方事先书面同意外，乙方不得部分或全部转让其应履行的合同项下的义务。</w:t>
      </w:r>
    </w:p>
    <w:p>
      <w:pPr>
        <w:numPr>
          <w:ilvl w:val="0"/>
          <w:numId w:val="33"/>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本合同一式</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份，甲方执</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份、乙方执</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份，政府采购监管部门一份，采购代理机构一份，具有同等法律效力。</w:t>
      </w:r>
    </w:p>
    <w:p>
      <w:pPr>
        <w:tabs>
          <w:tab w:val="left" w:pos="624"/>
        </w:tabs>
        <w:snapToGrid w:val="0"/>
        <w:spacing w:line="360" w:lineRule="auto"/>
        <w:rPr>
          <w:rFonts w:ascii="宋体" w:hAnsi="宋体" w:cs="宋体"/>
          <w:b/>
          <w:color w:val="000000" w:themeColor="text1"/>
          <w:szCs w:val="21"/>
        </w:rPr>
      </w:pPr>
      <w:r>
        <w:rPr>
          <w:rFonts w:hint="eastAsia" w:ascii="宋体" w:hAnsi="宋体" w:cs="宋体"/>
          <w:b/>
          <w:color w:val="000000" w:themeColor="text1"/>
          <w:szCs w:val="21"/>
        </w:rPr>
        <w:t>十七、合同附件</w:t>
      </w:r>
      <w:bookmarkStart w:id="10" w:name="_Hlt279738411"/>
      <w:bookmarkEnd w:id="10"/>
    </w:p>
    <w:p>
      <w:pPr>
        <w:numPr>
          <w:ilvl w:val="0"/>
          <w:numId w:val="34"/>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货物的技术规格、性能指标；</w:t>
      </w:r>
    </w:p>
    <w:p>
      <w:pPr>
        <w:numPr>
          <w:ilvl w:val="0"/>
          <w:numId w:val="34"/>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合同执行时间进度计划；</w:t>
      </w:r>
    </w:p>
    <w:p>
      <w:pPr>
        <w:numPr>
          <w:ilvl w:val="0"/>
          <w:numId w:val="34"/>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w:t>
      </w:r>
    </w:p>
    <w:p>
      <w:pPr>
        <w:tabs>
          <w:tab w:val="left" w:pos="1788"/>
        </w:tabs>
        <w:spacing w:line="370" w:lineRule="exact"/>
        <w:rPr>
          <w:rFonts w:ascii="宋体" w:hAnsi="宋体" w:cs="宋体"/>
          <w:color w:val="000000" w:themeColor="text1"/>
          <w:szCs w:val="21"/>
        </w:rPr>
      </w:pPr>
    </w:p>
    <w:p>
      <w:pPr>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甲方（盖章）：</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乙方（盖章）：</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地址：</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地址：</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法定代表人/负责人：</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法定代表人/负责人：</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u w:val="single"/>
        </w:rPr>
      </w:pPr>
      <w:r>
        <w:rPr>
          <w:rFonts w:hint="eastAsia" w:ascii="宋体" w:hAnsi="宋体" w:cs="宋体"/>
          <w:color w:val="000000" w:themeColor="text1"/>
          <w:szCs w:val="21"/>
        </w:rPr>
        <w:t>委托代理人：</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委托代理人：</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u w:val="single"/>
        </w:rPr>
      </w:pPr>
      <w:r>
        <w:rPr>
          <w:rFonts w:hint="eastAsia" w:ascii="宋体" w:hAnsi="宋体" w:cs="宋体"/>
          <w:color w:val="000000" w:themeColor="text1"/>
          <w:szCs w:val="21"/>
        </w:rPr>
        <w:t>电话：</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电话：</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u w:val="single"/>
        </w:rPr>
      </w:pPr>
      <w:r>
        <w:rPr>
          <w:rFonts w:hint="eastAsia" w:ascii="宋体" w:hAnsi="宋体" w:cs="宋体"/>
          <w:color w:val="000000" w:themeColor="text1"/>
          <w:szCs w:val="21"/>
        </w:rPr>
        <w:t>传真：</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传真：</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u w:val="single"/>
        </w:rPr>
      </w:pPr>
      <w:r>
        <w:rPr>
          <w:rFonts w:hint="eastAsia" w:ascii="宋体" w:hAnsi="宋体" w:cs="宋体"/>
          <w:color w:val="000000" w:themeColor="text1"/>
          <w:szCs w:val="21"/>
        </w:rPr>
        <w:t>开户银行：</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开户银行：</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u w:val="single"/>
        </w:rPr>
      </w:pPr>
      <w:r>
        <w:rPr>
          <w:rFonts w:hint="eastAsia" w:ascii="宋体" w:hAnsi="宋体" w:cs="宋体"/>
          <w:color w:val="000000" w:themeColor="text1"/>
          <w:szCs w:val="21"/>
        </w:rPr>
        <w:t>账号：</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 xml:space="preserve">                    账号：</w:t>
      </w:r>
      <w:r>
        <w:rPr>
          <w:rFonts w:hint="eastAsia" w:ascii="宋体" w:hAnsi="宋体" w:cs="宋体"/>
          <w:color w:val="000000" w:themeColor="text1"/>
          <w:szCs w:val="21"/>
          <w:u w:val="single"/>
        </w:rPr>
        <w:t xml:space="preserve">                       </w:t>
      </w:r>
    </w:p>
    <w:p>
      <w:pPr>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签约时间：</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年</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月</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日                    签约时间：</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年</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月</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日</w:t>
      </w:r>
    </w:p>
    <w:p>
      <w:pPr>
        <w:spacing w:line="360" w:lineRule="exact"/>
        <w:ind w:left="945" w:hanging="945" w:hangingChars="450"/>
        <w:rPr>
          <w:rFonts w:ascii="宋体" w:hAnsi="宋体" w:cs="宋体"/>
          <w:color w:val="000000" w:themeColor="text1"/>
          <w:szCs w:val="21"/>
        </w:rPr>
      </w:pPr>
    </w:p>
    <w:p>
      <w:pPr>
        <w:spacing w:line="360" w:lineRule="exact"/>
        <w:ind w:left="945" w:hanging="945" w:hangingChars="450"/>
        <w:rPr>
          <w:rFonts w:ascii="宋体" w:hAnsi="宋体" w:cs="宋体"/>
          <w:color w:val="000000" w:themeColor="text1"/>
          <w:szCs w:val="21"/>
        </w:rPr>
      </w:pPr>
      <w:r>
        <w:rPr>
          <w:rFonts w:hint="eastAsia" w:ascii="宋体" w:hAnsi="宋体" w:cs="宋体"/>
          <w:color w:val="000000" w:themeColor="text1"/>
          <w:szCs w:val="21"/>
        </w:rPr>
        <w:t>备注： 1.本合同所有附件均在签订合同时编制，其编制依据是询价文件和乙方的报价文件。</w:t>
      </w:r>
    </w:p>
    <w:p>
      <w:pPr>
        <w:snapToGrid w:val="0"/>
        <w:spacing w:line="460" w:lineRule="exact"/>
        <w:ind w:firstLine="735" w:firstLineChars="350"/>
        <w:rPr>
          <w:rFonts w:ascii="宋体" w:hAnsi="宋体" w:cs="宋体"/>
          <w:color w:val="000000" w:themeColor="text1"/>
          <w:szCs w:val="21"/>
        </w:rPr>
      </w:pPr>
      <w:r>
        <w:rPr>
          <w:rFonts w:hint="eastAsia" w:ascii="宋体" w:hAnsi="宋体" w:cs="宋体"/>
          <w:color w:val="000000" w:themeColor="text1"/>
          <w:szCs w:val="21"/>
        </w:rPr>
        <w:t>2.合同附件的具体内容与排列序号由双方在签订合同时确定。</w:t>
      </w:r>
      <w:r>
        <w:rPr>
          <w:rFonts w:hint="eastAsia" w:ascii="宋体" w:hAnsi="宋体" w:cs="宋体"/>
          <w:color w:val="000000" w:themeColor="text1"/>
          <w:szCs w:val="21"/>
        </w:rPr>
        <w:br w:type="page"/>
      </w:r>
    </w:p>
    <w:p>
      <w:pPr>
        <w:pStyle w:val="3"/>
        <w:snapToGrid w:val="0"/>
        <w:spacing w:before="0" w:after="0" w:line="360" w:lineRule="auto"/>
        <w:jc w:val="center"/>
        <w:rPr>
          <w:rFonts w:ascii="宋体" w:hAnsi="宋体" w:cs="宋体"/>
          <w:color w:val="000000" w:themeColor="text1"/>
          <w:sz w:val="32"/>
          <w:szCs w:val="30"/>
        </w:rPr>
      </w:pPr>
      <w:bookmarkStart w:id="11" w:name="_Toc515353573"/>
      <w:r>
        <w:rPr>
          <w:rFonts w:hint="eastAsia" w:ascii="宋体" w:hAnsi="宋体" w:cs="宋体"/>
          <w:color w:val="000000" w:themeColor="text1"/>
          <w:sz w:val="32"/>
          <w:szCs w:val="30"/>
        </w:rPr>
        <w:t>第五篇  报价文件格式</w:t>
      </w:r>
      <w:bookmarkEnd w:id="11"/>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一、</w:t>
      </w:r>
      <w:r>
        <w:rPr>
          <w:rFonts w:hint="eastAsia" w:ascii="宋体" w:hAnsi="宋体" w:cs="宋体"/>
          <w:b/>
          <w:bCs/>
          <w:color w:val="000000" w:themeColor="text1"/>
          <w:sz w:val="24"/>
        </w:rPr>
        <w:t>报价文件编制的</w:t>
      </w:r>
      <w:r>
        <w:rPr>
          <w:rFonts w:hint="eastAsia" w:ascii="宋体" w:hAnsi="宋体" w:cs="宋体"/>
          <w:b/>
          <w:color w:val="000000" w:themeColor="text1"/>
          <w:sz w:val="24"/>
        </w:rPr>
        <w:t>顺序</w:t>
      </w:r>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（一）资格性、符合性部分</w:t>
      </w:r>
    </w:p>
    <w:p>
      <w:pPr>
        <w:numPr>
          <w:ilvl w:val="0"/>
          <w:numId w:val="35"/>
        </w:numPr>
        <w:snapToGrid w:val="0"/>
        <w:spacing w:line="360" w:lineRule="auto"/>
        <w:rPr>
          <w:rFonts w:ascii="宋体" w:hAnsi="宋体" w:cs="宋体"/>
          <w:color w:val="000000" w:themeColor="text1"/>
        </w:rPr>
      </w:pPr>
      <w:r>
        <w:rPr>
          <w:rFonts w:hint="eastAsia" w:ascii="宋体" w:hAnsi="宋体" w:cs="宋体"/>
          <w:color w:val="000000" w:themeColor="text1"/>
          <w:szCs w:val="21"/>
        </w:rPr>
        <w:t>报价函</w:t>
      </w:r>
    </w:p>
    <w:p>
      <w:pPr>
        <w:numPr>
          <w:ilvl w:val="0"/>
          <w:numId w:val="35"/>
        </w:numPr>
        <w:snapToGrid w:val="0"/>
        <w:spacing w:line="360" w:lineRule="auto"/>
        <w:rPr>
          <w:rFonts w:ascii="宋体" w:hAnsi="宋体" w:cs="宋体"/>
          <w:color w:val="000000" w:themeColor="text1"/>
        </w:rPr>
      </w:pPr>
      <w:r>
        <w:rPr>
          <w:rFonts w:hint="eastAsia" w:ascii="宋体" w:hAnsi="宋体" w:cs="宋体"/>
          <w:color w:val="000000" w:themeColor="text1"/>
          <w:szCs w:val="21"/>
        </w:rPr>
        <w:t>资格声明书</w:t>
      </w:r>
    </w:p>
    <w:p>
      <w:pPr>
        <w:numPr>
          <w:ilvl w:val="0"/>
          <w:numId w:val="35"/>
        </w:numPr>
        <w:snapToGrid w:val="0"/>
        <w:spacing w:line="360" w:lineRule="auto"/>
        <w:rPr>
          <w:rFonts w:ascii="宋体" w:hAnsi="宋体" w:cs="宋体"/>
          <w:color w:val="000000" w:themeColor="text1"/>
        </w:rPr>
      </w:pPr>
      <w:r>
        <w:rPr>
          <w:rFonts w:hint="eastAsia" w:ascii="宋体" w:hAnsi="宋体" w:cs="宋体"/>
          <w:color w:val="000000" w:themeColor="text1"/>
        </w:rPr>
        <w:t>营业执照（副本）（复印件加盖公章）</w:t>
      </w:r>
    </w:p>
    <w:p>
      <w:pPr>
        <w:numPr>
          <w:ilvl w:val="0"/>
          <w:numId w:val="35"/>
        </w:numPr>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法定代表人/负责人证明书</w:t>
      </w:r>
      <w:r>
        <w:rPr>
          <w:rFonts w:hint="eastAsia" w:ascii="宋体" w:hAnsi="宋体" w:cs="宋体"/>
          <w:color w:val="000000" w:themeColor="text1"/>
        </w:rPr>
        <w:t>（加盖报价人公章）</w:t>
      </w:r>
    </w:p>
    <w:p>
      <w:pPr>
        <w:numPr>
          <w:ilvl w:val="0"/>
          <w:numId w:val="35"/>
        </w:numPr>
        <w:snapToGrid w:val="0"/>
        <w:spacing w:line="360" w:lineRule="auto"/>
        <w:rPr>
          <w:rFonts w:ascii="宋体" w:hAnsi="宋体" w:cs="宋体"/>
          <w:color w:val="000000" w:themeColor="text1"/>
        </w:rPr>
      </w:pPr>
      <w:r>
        <w:rPr>
          <w:rFonts w:hint="eastAsia" w:ascii="宋体" w:hAnsi="宋体" w:cs="宋体"/>
          <w:color w:val="000000" w:themeColor="text1"/>
        </w:rPr>
        <w:t>法定代表人/负责人授权书（加盖报价人公章）</w:t>
      </w:r>
    </w:p>
    <w:p>
      <w:pPr>
        <w:numPr>
          <w:ilvl w:val="0"/>
          <w:numId w:val="35"/>
        </w:numPr>
        <w:snapToGrid w:val="0"/>
        <w:spacing w:line="360" w:lineRule="auto"/>
        <w:rPr>
          <w:rFonts w:ascii="宋体" w:hAnsi="宋体" w:cs="宋体"/>
          <w:color w:val="000000" w:themeColor="text1"/>
        </w:rPr>
      </w:pPr>
      <w:r>
        <w:rPr>
          <w:rFonts w:hint="eastAsia" w:ascii="宋体" w:hAnsi="宋体" w:cs="宋体"/>
          <w:color w:val="000000" w:themeColor="text1"/>
        </w:rPr>
        <w:t>报价人应提供针对本次采购而制定的服务计划及承诺（加盖报价人公章）</w:t>
      </w:r>
    </w:p>
    <w:p>
      <w:pPr>
        <w:numPr>
          <w:ilvl w:val="0"/>
          <w:numId w:val="35"/>
        </w:numPr>
        <w:snapToGrid w:val="0"/>
        <w:spacing w:line="360" w:lineRule="auto"/>
        <w:ind w:left="420" w:leftChars="0" w:hanging="420" w:firstLineChars="0"/>
        <w:rPr>
          <w:rFonts w:hint="default" w:ascii="宋体" w:hAnsi="宋体" w:cs="宋体"/>
          <w:color w:val="000000" w:themeColor="text1"/>
          <w:lang w:val="en-US" w:eastAsia="zh-CN"/>
        </w:rPr>
      </w:pPr>
      <w:r>
        <w:rPr>
          <w:rFonts w:hint="eastAsia" w:ascii="宋体" w:hAnsi="宋体" w:cs="宋体"/>
          <w:color w:val="000000" w:themeColor="text1"/>
          <w:lang w:val="en-US" w:eastAsia="zh-CN"/>
        </w:rPr>
        <w:t>法人代表身份证复印件（加盖报价人公章）</w:t>
      </w:r>
    </w:p>
    <w:p>
      <w:pPr>
        <w:numPr>
          <w:ilvl w:val="0"/>
          <w:numId w:val="35"/>
        </w:numPr>
        <w:snapToGrid w:val="0"/>
        <w:spacing w:line="360" w:lineRule="auto"/>
        <w:ind w:left="420" w:leftChars="0" w:hanging="420" w:firstLineChars="0"/>
        <w:rPr>
          <w:rFonts w:hint="eastAsia" w:ascii="宋体" w:hAnsi="宋体" w:cs="宋体"/>
          <w:color w:val="000000" w:themeColor="text1"/>
        </w:rPr>
      </w:pPr>
      <w:r>
        <w:rPr>
          <w:rFonts w:hint="eastAsia" w:ascii="宋体" w:hAnsi="宋体" w:cs="宋体"/>
          <w:color w:val="000000" w:themeColor="text1"/>
        </w:rPr>
        <w:t>其他文件（如有）</w:t>
      </w:r>
    </w:p>
    <w:p>
      <w:pPr>
        <w:snapToGrid w:val="0"/>
        <w:spacing w:line="360" w:lineRule="auto"/>
        <w:rPr>
          <w:rFonts w:ascii="宋体" w:hAnsi="宋体" w:cs="宋体"/>
          <w:b/>
          <w:color w:val="000000" w:themeColor="text1"/>
          <w:sz w:val="24"/>
        </w:rPr>
      </w:pPr>
      <w:r>
        <w:rPr>
          <w:rFonts w:hint="eastAsia" w:ascii="宋体" w:hAnsi="宋体" w:cs="宋体"/>
          <w:b/>
          <w:color w:val="000000" w:themeColor="text1"/>
          <w:sz w:val="24"/>
        </w:rPr>
        <w:t>（二）报价部分</w:t>
      </w:r>
    </w:p>
    <w:p>
      <w:pPr>
        <w:snapToGrid w:val="0"/>
        <w:spacing w:line="360" w:lineRule="auto"/>
        <w:rPr>
          <w:rFonts w:hint="eastAsia" w:ascii="宋体" w:hAnsi="宋体" w:cs="宋体"/>
          <w:color w:val="000000" w:themeColor="text1"/>
          <w:szCs w:val="21"/>
        </w:rPr>
      </w:pPr>
      <w:r>
        <w:rPr>
          <w:rFonts w:hint="eastAsia" w:ascii="宋体" w:hAnsi="宋体" w:cs="宋体"/>
          <w:color w:val="000000" w:themeColor="text1"/>
          <w:szCs w:val="21"/>
        </w:rPr>
        <w:t>1．报价表</w:t>
      </w:r>
    </w:p>
    <w:p>
      <w:pPr>
        <w:pStyle w:val="16"/>
        <w:rPr>
          <w:rFonts w:hint="default" w:eastAsia="宋体"/>
          <w:lang w:val="en-US" w:eastAsia="zh-CN"/>
        </w:rPr>
      </w:pPr>
      <w:r>
        <w:rPr>
          <w:rFonts w:hint="eastAsia" w:ascii="宋体" w:hAnsi="宋体" w:eastAsia="宋体" w:cs="宋体"/>
          <w:color w:val="000000" w:themeColor="text1"/>
          <w:kern w:val="2"/>
          <w:sz w:val="21"/>
          <w:szCs w:val="21"/>
          <w:lang w:val="en-US" w:eastAsia="zh-CN" w:bidi="ar-SA"/>
        </w:rPr>
        <w:t>2.分类报价明细表</w:t>
      </w:r>
    </w:p>
    <w:p>
      <w:pPr>
        <w:snapToGrid w:val="0"/>
        <w:spacing w:line="360" w:lineRule="auto"/>
        <w:ind w:firstLine="420" w:firstLineChars="200"/>
        <w:rPr>
          <w:rFonts w:ascii="宋体" w:hAnsi="宋体" w:cs="宋体"/>
          <w:color w:val="000000" w:themeColor="text1"/>
        </w:rPr>
      </w:pPr>
      <w:r>
        <w:rPr>
          <w:rFonts w:hint="eastAsia" w:ascii="宋体" w:hAnsi="宋体" w:cs="宋体"/>
          <w:color w:val="000000" w:themeColor="text1"/>
        </w:rPr>
        <w:br w:type="page"/>
      </w:r>
      <w:r>
        <w:rPr>
          <w:rFonts w:hint="eastAsia" w:ascii="宋体" w:hAnsi="宋体" w:cs="宋体"/>
          <w:b/>
          <w:color w:val="000000" w:themeColor="text1"/>
          <w:sz w:val="24"/>
        </w:rPr>
        <w:t>二、格式</w:t>
      </w:r>
    </w:p>
    <w:p>
      <w:pPr>
        <w:widowControl/>
        <w:autoSpaceDE w:val="0"/>
        <w:autoSpaceDN w:val="0"/>
        <w:spacing w:line="360" w:lineRule="auto"/>
        <w:ind w:right="893"/>
        <w:textAlignment w:val="bottom"/>
        <w:rPr>
          <w:rFonts w:ascii="宋体" w:hAnsi="宋体" w:cs="宋体"/>
          <w:b/>
          <w:color w:val="000000" w:themeColor="text1"/>
        </w:rPr>
      </w:pPr>
      <w:r>
        <w:rPr>
          <w:rFonts w:hint="eastAsia" w:ascii="宋体" w:hAnsi="宋体" w:cs="宋体"/>
          <w:b/>
          <w:color w:val="000000" w:themeColor="text1"/>
        </w:rPr>
        <w:t>（一）资格性、符合性部分</w:t>
      </w:r>
    </w:p>
    <w:p>
      <w:pPr>
        <w:spacing w:line="360" w:lineRule="auto"/>
        <w:rPr>
          <w:rFonts w:ascii="宋体" w:hAnsi="宋体" w:cs="宋体"/>
          <w:b/>
          <w:color w:val="000000" w:themeColor="text1"/>
          <w:sz w:val="30"/>
        </w:rPr>
      </w:pPr>
      <w:r>
        <w:rPr>
          <w:rFonts w:hint="eastAsia" w:ascii="宋体" w:hAnsi="宋体" w:cs="宋体"/>
          <w:color w:val="000000" w:themeColor="text1"/>
          <w:szCs w:val="21"/>
        </w:rPr>
        <w:t>1．报价函</w:t>
      </w:r>
    </w:p>
    <w:p>
      <w:pPr>
        <w:jc w:val="center"/>
        <w:rPr>
          <w:rFonts w:ascii="宋体" w:hAnsi="宋体" w:cs="宋体"/>
          <w:b/>
          <w:color w:val="000000" w:themeColor="text1"/>
          <w:sz w:val="28"/>
        </w:rPr>
      </w:pPr>
      <w:r>
        <w:rPr>
          <w:rFonts w:hint="eastAsia" w:ascii="宋体" w:hAnsi="宋体" w:cs="宋体"/>
          <w:b/>
          <w:color w:val="000000" w:themeColor="text1"/>
          <w:sz w:val="28"/>
        </w:rPr>
        <w:t>报  价  函</w:t>
      </w:r>
    </w:p>
    <w:p>
      <w:pPr>
        <w:pStyle w:val="142"/>
        <w:keepNext w:val="0"/>
        <w:widowControl/>
        <w:spacing w:after="0" w:line="360" w:lineRule="auto"/>
        <w:rPr>
          <w:rFonts w:ascii="宋体" w:hAnsi="宋体" w:cs="宋体"/>
          <w:b/>
          <w:color w:val="000000" w:themeColor="text1"/>
        </w:rPr>
      </w:pPr>
    </w:p>
    <w:p>
      <w:pPr>
        <w:pStyle w:val="142"/>
        <w:keepNext w:val="0"/>
        <w:widowControl/>
        <w:spacing w:after="0" w:line="360" w:lineRule="auto"/>
        <w:rPr>
          <w:rFonts w:ascii="宋体" w:hAnsi="宋体" w:cs="宋体"/>
          <w:b/>
          <w:color w:val="000000" w:themeColor="text1"/>
        </w:rPr>
      </w:pPr>
      <w:r>
        <w:rPr>
          <w:rFonts w:hint="eastAsia" w:ascii="宋体" w:hAnsi="宋体" w:cs="宋体"/>
          <w:b/>
          <w:color w:val="000000" w:themeColor="text1"/>
        </w:rPr>
        <w:t>致：</w:t>
      </w:r>
      <w:r>
        <w:rPr>
          <w:rFonts w:hint="eastAsia" w:ascii="宋体" w:hAnsi="宋体" w:cs="宋体"/>
          <w:b/>
          <w:color w:val="000000" w:themeColor="text1"/>
          <w:szCs w:val="21"/>
          <w:lang w:val="zh-CN"/>
        </w:rPr>
        <w:t>广东省肇庆监狱</w:t>
      </w:r>
    </w:p>
    <w:p>
      <w:pPr>
        <w:spacing w:line="360" w:lineRule="auto"/>
        <w:ind w:firstLine="420" w:firstLineChars="200"/>
        <w:rPr>
          <w:rFonts w:ascii="宋体" w:hAnsi="宋体" w:cs="宋体"/>
          <w:color w:val="000000" w:themeColor="text1"/>
          <w:szCs w:val="28"/>
          <w:u w:val="single"/>
        </w:rPr>
      </w:pPr>
      <w:r>
        <w:rPr>
          <w:rFonts w:hint="eastAsia" w:ascii="宋体" w:hAnsi="宋体" w:cs="宋体"/>
          <w:color w:val="000000" w:themeColor="text1"/>
        </w:rPr>
        <w:t>根据贵方为本采购项目的报价邀请，</w:t>
      </w:r>
      <w:r>
        <w:rPr>
          <w:rFonts w:hint="eastAsia" w:ascii="宋体" w:hAnsi="宋体" w:cs="宋体"/>
          <w:color w:val="000000" w:themeColor="text1"/>
          <w:szCs w:val="28"/>
        </w:rPr>
        <w:t>我方</w:t>
      </w:r>
      <w:r>
        <w:rPr>
          <w:rFonts w:hint="eastAsia" w:ascii="宋体" w:hAnsi="宋体" w:cs="宋体"/>
          <w:color w:val="000000" w:themeColor="text1"/>
          <w:szCs w:val="28"/>
          <w:u w:val="single"/>
        </w:rPr>
        <w:t xml:space="preserve">                </w:t>
      </w:r>
      <w:r>
        <w:rPr>
          <w:rFonts w:hint="eastAsia" w:ascii="宋体" w:hAnsi="宋体" w:cs="宋体"/>
          <w:color w:val="000000" w:themeColor="text1"/>
          <w:szCs w:val="28"/>
        </w:rPr>
        <w:t>（报价人名称）作为报价人正式授权</w:t>
      </w:r>
      <w:r>
        <w:rPr>
          <w:rFonts w:hint="eastAsia" w:ascii="宋体" w:hAnsi="宋体" w:cs="宋体"/>
          <w:color w:val="000000" w:themeColor="text1"/>
          <w:szCs w:val="28"/>
          <w:u w:val="single"/>
        </w:rPr>
        <w:t xml:space="preserve">            </w:t>
      </w:r>
      <w:r>
        <w:rPr>
          <w:rFonts w:hint="eastAsia" w:ascii="宋体" w:hAnsi="宋体" w:cs="宋体"/>
          <w:color w:val="000000" w:themeColor="text1"/>
          <w:szCs w:val="28"/>
        </w:rPr>
        <w:t>（授权代表全名，职务）代表我方进行有关本报价的一切事宜。</w:t>
      </w:r>
    </w:p>
    <w:p>
      <w:pPr>
        <w:pStyle w:val="9"/>
        <w:spacing w:line="360" w:lineRule="auto"/>
        <w:ind w:firstLineChars="200"/>
        <w:rPr>
          <w:rFonts w:ascii="宋体" w:hAnsi="宋体" w:cs="宋体"/>
          <w:color w:val="000000" w:themeColor="text1"/>
          <w:szCs w:val="28"/>
        </w:rPr>
      </w:pPr>
      <w:r>
        <w:rPr>
          <w:rFonts w:hint="eastAsia" w:ascii="宋体" w:hAnsi="宋体" w:cs="宋体"/>
          <w:color w:val="000000" w:themeColor="text1"/>
          <w:szCs w:val="28"/>
        </w:rPr>
        <w:t>在此提交的询价文件，包括如下等内容，并已密封封装：</w:t>
      </w:r>
    </w:p>
    <w:p>
      <w:pPr>
        <w:spacing w:line="360" w:lineRule="auto"/>
        <w:ind w:firstLine="420" w:firstLineChars="200"/>
        <w:rPr>
          <w:rFonts w:ascii="宋体" w:hAnsi="宋体" w:cs="宋体"/>
          <w:color w:val="000000" w:themeColor="text1"/>
          <w:szCs w:val="28"/>
        </w:rPr>
      </w:pPr>
      <w:r>
        <w:rPr>
          <w:rFonts w:hint="eastAsia" w:ascii="宋体" w:hAnsi="宋体" w:cs="宋体"/>
          <w:color w:val="000000" w:themeColor="text1"/>
          <w:szCs w:val="28"/>
        </w:rPr>
        <w:t>（一）报价文件。</w:t>
      </w:r>
    </w:p>
    <w:p>
      <w:pPr>
        <w:spacing w:line="360" w:lineRule="auto"/>
        <w:ind w:firstLine="420" w:firstLineChars="200"/>
        <w:rPr>
          <w:rFonts w:ascii="宋体" w:hAnsi="宋体" w:cs="宋体"/>
          <w:color w:val="000000" w:themeColor="text1"/>
          <w:szCs w:val="28"/>
        </w:rPr>
      </w:pPr>
      <w:r>
        <w:rPr>
          <w:rFonts w:hint="eastAsia" w:ascii="宋体" w:hAnsi="宋体" w:cs="宋体"/>
          <w:color w:val="000000" w:themeColor="text1"/>
          <w:szCs w:val="28"/>
        </w:rPr>
        <w:t>我方已完全明白文件的所有条款要求，并重申以下几点：</w:t>
      </w:r>
    </w:p>
    <w:p>
      <w:pPr>
        <w:spacing w:line="360" w:lineRule="auto"/>
        <w:ind w:left="359" w:leftChars="171"/>
        <w:rPr>
          <w:rFonts w:ascii="宋体" w:hAnsi="宋体" w:cs="宋体"/>
          <w:color w:val="000000" w:themeColor="text1"/>
          <w:szCs w:val="28"/>
        </w:rPr>
      </w:pPr>
      <w:r>
        <w:rPr>
          <w:rFonts w:hint="eastAsia" w:ascii="宋体" w:hAnsi="宋体" w:cs="宋体"/>
          <w:color w:val="000000" w:themeColor="text1"/>
          <w:szCs w:val="28"/>
        </w:rPr>
        <w:t>（一）我方决定参加“</w:t>
      </w:r>
      <w:r>
        <w:rPr>
          <w:rFonts w:hint="eastAsia" w:ascii="宋体" w:hAnsi="宋体" w:cs="宋体"/>
          <w:color w:val="000000" w:themeColor="text1"/>
          <w:szCs w:val="21"/>
          <w:u w:val="single"/>
          <w:lang w:val="zh-CN"/>
        </w:rPr>
        <w:t xml:space="preserve">                    </w:t>
      </w:r>
      <w:r>
        <w:rPr>
          <w:rFonts w:hint="eastAsia" w:ascii="宋体" w:hAnsi="宋体" w:cs="宋体"/>
          <w:color w:val="000000" w:themeColor="text1"/>
          <w:szCs w:val="21"/>
          <w:lang w:val="zh-CN"/>
        </w:rPr>
        <w:t>（项目名称）</w:t>
      </w:r>
      <w:r>
        <w:rPr>
          <w:rFonts w:hint="eastAsia" w:ascii="宋体" w:hAnsi="宋体" w:cs="宋体"/>
          <w:color w:val="000000" w:themeColor="text1"/>
          <w:szCs w:val="28"/>
        </w:rPr>
        <w:t>”的报价；</w:t>
      </w:r>
    </w:p>
    <w:p>
      <w:pPr>
        <w:spacing w:line="360" w:lineRule="auto"/>
        <w:ind w:left="359" w:leftChars="171"/>
        <w:rPr>
          <w:rFonts w:ascii="宋体" w:hAnsi="宋体" w:cs="宋体"/>
          <w:color w:val="000000" w:themeColor="text1"/>
          <w:szCs w:val="28"/>
        </w:rPr>
      </w:pPr>
      <w:r>
        <w:rPr>
          <w:rFonts w:hint="eastAsia" w:ascii="宋体" w:hAnsi="宋体" w:cs="宋体"/>
          <w:color w:val="000000" w:themeColor="text1"/>
          <w:szCs w:val="28"/>
        </w:rPr>
        <w:t>（二）全部货物之供应和有关服务的报价总价（详见报价表）；</w:t>
      </w:r>
    </w:p>
    <w:p>
      <w:pPr>
        <w:spacing w:line="360" w:lineRule="auto"/>
        <w:ind w:left="359" w:leftChars="171"/>
        <w:rPr>
          <w:rFonts w:ascii="宋体" w:hAnsi="宋体" w:cs="宋体"/>
          <w:color w:val="000000" w:themeColor="text1"/>
          <w:szCs w:val="28"/>
        </w:rPr>
      </w:pPr>
      <w:r>
        <w:rPr>
          <w:rFonts w:hint="eastAsia" w:ascii="宋体" w:hAnsi="宋体" w:cs="宋体"/>
          <w:color w:val="000000" w:themeColor="text1"/>
          <w:szCs w:val="28"/>
        </w:rPr>
        <w:t>（三）本报价文件的有效期自报价截止日后90天有效，如成交，有效期将延至合同终止日为止；</w:t>
      </w:r>
    </w:p>
    <w:p>
      <w:pPr>
        <w:spacing w:line="360" w:lineRule="auto"/>
        <w:ind w:left="989" w:leftChars="171" w:hanging="630" w:hangingChars="300"/>
        <w:rPr>
          <w:rFonts w:ascii="宋体" w:hAnsi="宋体" w:cs="宋体"/>
          <w:color w:val="000000" w:themeColor="text1"/>
          <w:szCs w:val="28"/>
        </w:rPr>
      </w:pPr>
      <w:r>
        <w:rPr>
          <w:rFonts w:hint="eastAsia" w:ascii="宋体" w:hAnsi="宋体" w:cs="宋体"/>
          <w:color w:val="000000" w:themeColor="text1"/>
          <w:szCs w:val="28"/>
        </w:rPr>
        <w:t>（四）我方已详细研究了文件的所有内容包括修正文（如有）和所有已提供的参考资料以及有关附件并完全明白，我方放弃在此方面提出含糊意见或误解的一切权力；</w:t>
      </w:r>
    </w:p>
    <w:p>
      <w:pPr>
        <w:spacing w:line="360" w:lineRule="auto"/>
        <w:ind w:left="359" w:leftChars="171"/>
        <w:rPr>
          <w:rFonts w:ascii="宋体" w:hAnsi="宋体" w:cs="宋体"/>
          <w:color w:val="000000" w:themeColor="text1"/>
          <w:szCs w:val="28"/>
        </w:rPr>
      </w:pPr>
      <w:r>
        <w:rPr>
          <w:rFonts w:hint="eastAsia" w:ascii="宋体" w:hAnsi="宋体" w:cs="宋体"/>
          <w:color w:val="000000" w:themeColor="text1"/>
          <w:szCs w:val="28"/>
        </w:rPr>
        <w:t>（</w:t>
      </w:r>
      <w:r>
        <w:rPr>
          <w:rFonts w:hint="eastAsia" w:ascii="宋体" w:hAnsi="宋体" w:cs="宋体"/>
          <w:color w:val="000000" w:themeColor="text1"/>
          <w:szCs w:val="28"/>
          <w:lang w:val="en-US" w:eastAsia="zh-CN"/>
        </w:rPr>
        <w:t>五</w:t>
      </w:r>
      <w:r>
        <w:rPr>
          <w:rFonts w:hint="eastAsia" w:ascii="宋体" w:hAnsi="宋体" w:cs="宋体"/>
          <w:color w:val="000000" w:themeColor="text1"/>
          <w:szCs w:val="28"/>
        </w:rPr>
        <w:t>）我方同意按照贵方可能提出的要求而提供与报价有关的任何其他数据或信息；</w:t>
      </w:r>
    </w:p>
    <w:p>
      <w:pPr>
        <w:spacing w:line="360" w:lineRule="auto"/>
        <w:ind w:left="989" w:leftChars="171" w:hanging="630" w:hangingChars="300"/>
        <w:rPr>
          <w:rFonts w:ascii="宋体" w:hAnsi="宋体" w:cs="宋体"/>
          <w:color w:val="000000" w:themeColor="text1"/>
          <w:szCs w:val="21"/>
        </w:rPr>
      </w:pPr>
      <w:r>
        <w:rPr>
          <w:rFonts w:hint="eastAsia" w:ascii="宋体" w:hAnsi="宋体" w:cs="宋体"/>
          <w:color w:val="000000" w:themeColor="text1"/>
          <w:szCs w:val="21"/>
        </w:rPr>
        <w:t>（</w:t>
      </w:r>
      <w:r>
        <w:rPr>
          <w:rFonts w:hint="eastAsia" w:ascii="宋体" w:hAnsi="宋体" w:cs="宋体"/>
          <w:color w:val="000000" w:themeColor="text1"/>
          <w:szCs w:val="21"/>
          <w:lang w:val="en-US" w:eastAsia="zh-CN"/>
        </w:rPr>
        <w:t>六</w:t>
      </w:r>
      <w:r>
        <w:rPr>
          <w:rFonts w:hint="eastAsia" w:ascii="宋体" w:hAnsi="宋体" w:cs="宋体"/>
          <w:color w:val="000000" w:themeColor="text1"/>
          <w:szCs w:val="21"/>
        </w:rPr>
        <w:t>）我方声明报价文件及所提供一切资料均真实无误，</w:t>
      </w:r>
      <w:r>
        <w:rPr>
          <w:rFonts w:hint="eastAsia" w:ascii="宋体" w:hAnsi="宋体" w:cs="宋体"/>
          <w:b/>
          <w:color w:val="000000" w:themeColor="text1"/>
          <w:szCs w:val="21"/>
        </w:rPr>
        <w:t>无任何虚假或不真实的材料。如我方在报价文件中提供任何不真实的材料，无论其材料是否重要，采购人可视为报价无效，并由我方承担由此产生的全部法律责任</w:t>
      </w:r>
      <w:r>
        <w:rPr>
          <w:rFonts w:hint="eastAsia" w:ascii="宋体" w:hAnsi="宋体" w:cs="宋体"/>
          <w:color w:val="000000" w:themeColor="text1"/>
          <w:szCs w:val="21"/>
        </w:rPr>
        <w:t>。</w:t>
      </w:r>
    </w:p>
    <w:p>
      <w:pPr>
        <w:spacing w:line="360" w:lineRule="auto"/>
        <w:ind w:left="359" w:leftChars="171"/>
        <w:rPr>
          <w:rFonts w:ascii="宋体" w:hAnsi="宋体" w:cs="宋体"/>
          <w:color w:val="000000" w:themeColor="text1"/>
          <w:szCs w:val="28"/>
        </w:rPr>
      </w:pPr>
      <w:r>
        <w:rPr>
          <w:rFonts w:hint="eastAsia" w:ascii="宋体" w:hAnsi="宋体" w:cs="宋体"/>
          <w:color w:val="000000" w:themeColor="text1"/>
          <w:szCs w:val="28"/>
        </w:rPr>
        <w:t>（</w:t>
      </w:r>
      <w:r>
        <w:rPr>
          <w:rFonts w:hint="eastAsia" w:ascii="宋体" w:hAnsi="宋体" w:cs="宋体"/>
          <w:color w:val="000000" w:themeColor="text1"/>
          <w:szCs w:val="28"/>
          <w:lang w:val="en-US" w:eastAsia="zh-CN"/>
        </w:rPr>
        <w:t>七</w:t>
      </w:r>
      <w:r>
        <w:rPr>
          <w:rFonts w:hint="eastAsia" w:ascii="宋体" w:hAnsi="宋体" w:cs="宋体"/>
          <w:color w:val="000000" w:themeColor="text1"/>
          <w:szCs w:val="28"/>
        </w:rPr>
        <w:t>）我方理解贵方不一定接受任何贵方可能收到的报价；</w:t>
      </w:r>
    </w:p>
    <w:p>
      <w:pPr>
        <w:spacing w:line="360" w:lineRule="auto"/>
        <w:ind w:left="989" w:leftChars="171" w:hanging="630" w:hangingChars="300"/>
        <w:rPr>
          <w:rFonts w:ascii="宋体" w:hAnsi="宋体" w:cs="宋体"/>
          <w:b w:val="0"/>
          <w:bCs/>
          <w:color w:val="000000" w:themeColor="text1"/>
          <w:szCs w:val="28"/>
        </w:rPr>
      </w:pPr>
      <w:r>
        <w:rPr>
          <w:rFonts w:hint="eastAsia" w:ascii="宋体" w:hAnsi="宋体" w:cs="宋体"/>
          <w:color w:val="000000" w:themeColor="text1"/>
          <w:szCs w:val="28"/>
        </w:rPr>
        <w:t>（</w:t>
      </w:r>
      <w:r>
        <w:rPr>
          <w:rFonts w:hint="eastAsia" w:ascii="宋体" w:hAnsi="宋体" w:cs="宋体"/>
          <w:color w:val="000000" w:themeColor="text1"/>
          <w:szCs w:val="28"/>
          <w:lang w:val="en-US" w:eastAsia="zh-CN"/>
        </w:rPr>
        <w:t>八</w:t>
      </w:r>
      <w:r>
        <w:rPr>
          <w:rFonts w:hint="eastAsia" w:ascii="宋体" w:hAnsi="宋体" w:cs="宋体"/>
          <w:color w:val="000000" w:themeColor="text1"/>
          <w:szCs w:val="28"/>
        </w:rPr>
        <w:t>）</w:t>
      </w:r>
      <w:r>
        <w:rPr>
          <w:rFonts w:hint="eastAsia" w:ascii="宋体" w:hAnsi="宋体" w:cs="宋体"/>
          <w:color w:val="000000" w:themeColor="text1"/>
        </w:rPr>
        <w:t>我方如果成交，将保证履行询价文件以及询价文件修改书（如有）中的全部责任和义务，在成交通知书规定的时间内签订《合同书》，并严格按国家有关法规履行自己的全部责任，按质、按量、按期完成《合同书》中的全部任务</w:t>
      </w:r>
      <w:r>
        <w:rPr>
          <w:rFonts w:hint="eastAsia" w:ascii="宋体" w:hAnsi="宋体" w:cs="宋体"/>
          <w:b w:val="0"/>
          <w:bCs/>
          <w:color w:val="000000" w:themeColor="text1"/>
          <w:szCs w:val="28"/>
        </w:rPr>
        <w:t>。</w:t>
      </w:r>
    </w:p>
    <w:p>
      <w:pPr>
        <w:spacing w:line="360" w:lineRule="auto"/>
        <w:ind w:left="989" w:leftChars="171" w:hanging="630" w:hangingChars="300"/>
        <w:rPr>
          <w:rFonts w:ascii="宋体" w:hAnsi="宋体" w:cs="宋体"/>
          <w:color w:val="000000" w:themeColor="text1"/>
          <w:szCs w:val="28"/>
        </w:rPr>
      </w:pPr>
    </w:p>
    <w:p>
      <w:pPr>
        <w:pStyle w:val="28"/>
        <w:spacing w:line="360" w:lineRule="auto"/>
        <w:ind w:firstLine="5040" w:firstLineChars="2400"/>
        <w:rPr>
          <w:rFonts w:hAnsi="宋体" w:cs="宋体"/>
          <w:color w:val="000000" w:themeColor="text1"/>
          <w:szCs w:val="21"/>
        </w:rPr>
      </w:pPr>
      <w:r>
        <w:rPr>
          <w:rFonts w:hint="eastAsia" w:hAnsi="宋体" w:cs="宋体"/>
          <w:color w:val="000000" w:themeColor="text1"/>
          <w:szCs w:val="21"/>
        </w:rPr>
        <w:tab/>
      </w:r>
      <w:r>
        <w:rPr>
          <w:rFonts w:hint="eastAsia" w:hAnsi="宋体" w:cs="宋体"/>
          <w:color w:val="000000" w:themeColor="text1"/>
          <w:szCs w:val="21"/>
        </w:rPr>
        <w:t>报价人：（公章）</w:t>
      </w:r>
    </w:p>
    <w:p>
      <w:pPr>
        <w:pStyle w:val="28"/>
        <w:spacing w:line="360" w:lineRule="auto"/>
        <w:ind w:firstLine="5040" w:firstLineChars="2400"/>
        <w:rPr>
          <w:rFonts w:hAnsi="宋体" w:cs="宋体"/>
          <w:color w:val="000000" w:themeColor="text1"/>
          <w:szCs w:val="21"/>
        </w:rPr>
      </w:pPr>
      <w:r>
        <w:rPr>
          <w:rFonts w:hint="eastAsia" w:hAnsi="宋体" w:cs="宋体"/>
          <w:color w:val="000000" w:themeColor="text1"/>
          <w:szCs w:val="21"/>
        </w:rPr>
        <w:tab/>
      </w:r>
      <w:r>
        <w:rPr>
          <w:rFonts w:hint="eastAsia" w:hAnsi="宋体" w:cs="宋体"/>
          <w:color w:val="000000" w:themeColor="text1"/>
          <w:szCs w:val="21"/>
        </w:rPr>
        <w:t>法定代表人/负责人或其授权代表签名：</w:t>
      </w:r>
    </w:p>
    <w:p>
      <w:pPr>
        <w:pStyle w:val="28"/>
        <w:spacing w:line="360" w:lineRule="auto"/>
        <w:ind w:firstLine="5040" w:firstLineChars="2400"/>
        <w:rPr>
          <w:rFonts w:hAnsi="宋体" w:cs="宋体"/>
          <w:color w:val="000000" w:themeColor="text1"/>
          <w:szCs w:val="21"/>
        </w:rPr>
      </w:pPr>
      <w:r>
        <w:rPr>
          <w:rFonts w:hint="eastAsia" w:hAnsi="宋体" w:cs="宋体"/>
          <w:color w:val="000000" w:themeColor="text1"/>
          <w:szCs w:val="21"/>
        </w:rPr>
        <w:tab/>
      </w:r>
      <w:r>
        <w:rPr>
          <w:rFonts w:hint="eastAsia" w:hAnsi="宋体" w:cs="宋体"/>
          <w:color w:val="000000" w:themeColor="text1"/>
          <w:szCs w:val="21"/>
        </w:rPr>
        <w:t>日期：     年   月   日</w:t>
      </w:r>
    </w:p>
    <w:p>
      <w:pPr>
        <w:pStyle w:val="28"/>
        <w:spacing w:line="480" w:lineRule="exact"/>
        <w:rPr>
          <w:rFonts w:hAnsi="宋体" w:cs="宋体"/>
          <w:color w:val="000000" w:themeColor="text1"/>
          <w:szCs w:val="21"/>
        </w:rPr>
      </w:pPr>
      <w:r>
        <w:rPr>
          <w:rFonts w:hint="eastAsia" w:hAnsi="宋体" w:cs="宋体"/>
          <w:color w:val="000000" w:themeColor="text1"/>
          <w:szCs w:val="21"/>
        </w:rPr>
        <w:br w:type="page"/>
      </w:r>
      <w:r>
        <w:rPr>
          <w:rFonts w:hint="eastAsia" w:hAnsi="宋体" w:cs="宋体"/>
          <w:color w:val="000000" w:themeColor="text1"/>
          <w:szCs w:val="28"/>
        </w:rPr>
        <w:t>2．资格声明书</w:t>
      </w:r>
    </w:p>
    <w:p>
      <w:pPr>
        <w:pStyle w:val="28"/>
        <w:spacing w:line="480" w:lineRule="exact"/>
        <w:jc w:val="center"/>
        <w:rPr>
          <w:rFonts w:hAnsi="宋体" w:cs="宋体"/>
          <w:b/>
          <w:bCs/>
          <w:color w:val="000000" w:themeColor="text1"/>
          <w:sz w:val="24"/>
          <w:szCs w:val="32"/>
        </w:rPr>
      </w:pPr>
      <w:r>
        <w:rPr>
          <w:rFonts w:hint="eastAsia" w:hAnsi="宋体" w:cs="宋体"/>
          <w:b/>
          <w:bCs/>
          <w:color w:val="000000" w:themeColor="text1"/>
          <w:sz w:val="24"/>
          <w:szCs w:val="32"/>
        </w:rPr>
        <w:t>资格声明书</w:t>
      </w:r>
    </w:p>
    <w:p>
      <w:pPr>
        <w:pStyle w:val="28"/>
        <w:spacing w:line="480" w:lineRule="exact"/>
        <w:jc w:val="center"/>
        <w:rPr>
          <w:rFonts w:hAnsi="宋体" w:cs="宋体"/>
          <w:color w:val="000000" w:themeColor="text1"/>
        </w:rPr>
      </w:pPr>
    </w:p>
    <w:p>
      <w:pPr>
        <w:pStyle w:val="28"/>
        <w:spacing w:line="480" w:lineRule="exact"/>
        <w:rPr>
          <w:rFonts w:hAnsi="宋体" w:cs="宋体"/>
          <w:color w:val="000000" w:themeColor="text1"/>
        </w:rPr>
      </w:pPr>
      <w:r>
        <w:rPr>
          <w:rFonts w:hint="eastAsia" w:hAnsi="宋体" w:cs="宋体"/>
          <w:b/>
          <w:color w:val="000000" w:themeColor="text1"/>
        </w:rPr>
        <w:t>致：</w:t>
      </w:r>
      <w:r>
        <w:rPr>
          <w:rFonts w:hint="eastAsia" w:hAnsi="宋体" w:cs="宋体"/>
          <w:b/>
          <w:color w:val="000000" w:themeColor="text1"/>
          <w:szCs w:val="21"/>
          <w:lang w:val="zh-CN"/>
        </w:rPr>
        <w:t>广东省肇庆监狱</w:t>
      </w:r>
      <w:r>
        <w:rPr>
          <w:rFonts w:hint="eastAsia" w:hAnsi="宋体" w:cs="宋体"/>
          <w:color w:val="000000" w:themeColor="text1"/>
        </w:rPr>
        <w:t xml:space="preserve"> </w:t>
      </w:r>
    </w:p>
    <w:p>
      <w:pPr>
        <w:pStyle w:val="28"/>
        <w:spacing w:line="480" w:lineRule="exact"/>
        <w:ind w:firstLine="420"/>
        <w:rPr>
          <w:rFonts w:hAnsi="宋体" w:cs="宋体"/>
          <w:color w:val="000000" w:themeColor="text1"/>
        </w:rPr>
      </w:pPr>
      <w:r>
        <w:rPr>
          <w:rFonts w:hint="eastAsia" w:hAnsi="宋体" w:cs="宋体"/>
          <w:color w:val="000000" w:themeColor="text1"/>
        </w:rPr>
        <w:t>为响应贵单位组织的“</w:t>
      </w:r>
      <w:r>
        <w:rPr>
          <w:rFonts w:hint="eastAsia" w:hAnsi="宋体" w:cs="宋体"/>
          <w:color w:val="000000" w:themeColor="text1"/>
          <w:szCs w:val="21"/>
          <w:u w:val="single"/>
          <w:lang w:val="zh-CN"/>
        </w:rPr>
        <w:t xml:space="preserve">                    </w:t>
      </w:r>
      <w:r>
        <w:rPr>
          <w:rFonts w:hint="eastAsia" w:hAnsi="宋体" w:cs="宋体"/>
          <w:color w:val="000000" w:themeColor="text1"/>
          <w:szCs w:val="21"/>
          <w:lang w:val="zh-CN"/>
        </w:rPr>
        <w:t>（项目名称）</w:t>
      </w:r>
      <w:r>
        <w:rPr>
          <w:rFonts w:hint="eastAsia" w:hAnsi="宋体" w:cs="宋体"/>
          <w:color w:val="000000" w:themeColor="text1"/>
        </w:rPr>
        <w:t>”</w:t>
      </w:r>
      <w:r>
        <w:rPr>
          <w:rFonts w:hint="eastAsia" w:hAnsi="宋体" w:cs="宋体"/>
          <w:color w:val="000000" w:themeColor="text1"/>
          <w:kern w:val="28"/>
        </w:rPr>
        <w:t>的</w:t>
      </w:r>
      <w:r>
        <w:rPr>
          <w:rFonts w:hint="eastAsia" w:hAnsi="宋体" w:cs="宋体"/>
          <w:color w:val="000000" w:themeColor="text1"/>
        </w:rPr>
        <w:t>询价，我方愿参与报价。</w:t>
      </w:r>
    </w:p>
    <w:p>
      <w:pPr>
        <w:pStyle w:val="28"/>
        <w:spacing w:line="480" w:lineRule="exact"/>
        <w:ind w:firstLine="420"/>
        <w:rPr>
          <w:rFonts w:hAnsi="宋体" w:cs="宋体"/>
          <w:color w:val="000000" w:themeColor="text1"/>
        </w:rPr>
      </w:pPr>
      <w:r>
        <w:rPr>
          <w:rFonts w:hint="eastAsia" w:hAnsi="宋体" w:cs="宋体"/>
          <w:color w:val="000000" w:themeColor="text1"/>
        </w:rPr>
        <w:t>我方作为</w:t>
      </w:r>
      <w:r>
        <w:rPr>
          <w:rFonts w:hint="eastAsia" w:hAnsi="宋体" w:cs="宋体"/>
          <w:color w:val="000000" w:themeColor="text1"/>
          <w:u w:val="single"/>
        </w:rPr>
        <w:t xml:space="preserve">   （报价人名称）   </w:t>
      </w:r>
      <w:r>
        <w:rPr>
          <w:rFonts w:hint="eastAsia" w:hAnsi="宋体" w:cs="宋体"/>
          <w:color w:val="000000" w:themeColor="text1"/>
        </w:rPr>
        <w:t>是在法律、财务和运作上独立的报价人，提交所有文件和全部说明是真实的和正确的。</w:t>
      </w:r>
    </w:p>
    <w:p>
      <w:pPr>
        <w:pStyle w:val="28"/>
        <w:spacing w:line="480" w:lineRule="exact"/>
        <w:ind w:firstLine="420"/>
        <w:rPr>
          <w:rFonts w:hAnsi="宋体" w:cs="宋体"/>
          <w:color w:val="000000" w:themeColor="text1"/>
        </w:rPr>
      </w:pPr>
      <w:r>
        <w:rPr>
          <w:rFonts w:hint="eastAsia" w:hAnsi="宋体" w:cs="宋体"/>
          <w:color w:val="000000" w:themeColor="text1"/>
        </w:rPr>
        <w:t>我方理解贵单位可能还要求提供更进一步的资格资料，并愿意应贵单位的要求提交。</w:t>
      </w:r>
    </w:p>
    <w:p>
      <w:pPr>
        <w:pStyle w:val="28"/>
        <w:spacing w:line="480" w:lineRule="exact"/>
        <w:ind w:firstLine="420"/>
        <w:rPr>
          <w:rFonts w:hAnsi="宋体" w:cs="宋体"/>
          <w:color w:val="000000" w:themeColor="text1"/>
        </w:rPr>
      </w:pPr>
      <w:r>
        <w:rPr>
          <w:rFonts w:hint="eastAsia" w:hAnsi="宋体" w:cs="宋体"/>
          <w:color w:val="000000" w:themeColor="text1"/>
          <w:szCs w:val="21"/>
        </w:rPr>
        <w:t>我方在</w:t>
      </w:r>
      <w:r>
        <w:rPr>
          <w:rFonts w:hint="eastAsia" w:hAnsi="宋体" w:cs="宋体"/>
          <w:color w:val="000000" w:themeColor="text1"/>
        </w:rPr>
        <w:t>参加本次报价前</w:t>
      </w:r>
      <w:r>
        <w:rPr>
          <w:rFonts w:hint="eastAsia" w:hAnsi="宋体" w:cs="宋体"/>
          <w:color w:val="000000" w:themeColor="text1"/>
          <w:szCs w:val="21"/>
          <w:u w:val="single"/>
        </w:rPr>
        <w:t xml:space="preserve">  3  </w:t>
      </w:r>
      <w:r>
        <w:rPr>
          <w:rFonts w:hint="eastAsia" w:hAnsi="宋体" w:cs="宋体"/>
          <w:color w:val="000000" w:themeColor="text1"/>
          <w:szCs w:val="21"/>
        </w:rPr>
        <w:t>年内，在经营活动</w:t>
      </w:r>
      <w:r>
        <w:rPr>
          <w:rFonts w:hint="eastAsia" w:hAnsi="宋体" w:cs="宋体"/>
          <w:color w:val="000000" w:themeColor="text1"/>
        </w:rPr>
        <w:t>及参与招标投标活动中</w:t>
      </w:r>
      <w:r>
        <w:rPr>
          <w:rFonts w:hint="eastAsia" w:hAnsi="宋体" w:cs="宋体"/>
          <w:color w:val="000000" w:themeColor="text1"/>
          <w:szCs w:val="21"/>
        </w:rPr>
        <w:t>没有重大违法记录及</w:t>
      </w:r>
      <w:r>
        <w:rPr>
          <w:rFonts w:hint="eastAsia" w:hAnsi="宋体" w:cs="宋体"/>
          <w:color w:val="000000" w:themeColor="text1"/>
        </w:rPr>
        <w:t>涉嫌违规行为</w:t>
      </w:r>
      <w:r>
        <w:rPr>
          <w:rFonts w:hint="eastAsia" w:hAnsi="宋体" w:cs="宋体"/>
          <w:color w:val="000000" w:themeColor="text1"/>
          <w:szCs w:val="21"/>
        </w:rPr>
        <w:t>，并没有因而被有关部门警告或处分的记录。</w:t>
      </w:r>
    </w:p>
    <w:p>
      <w:pPr>
        <w:pStyle w:val="28"/>
        <w:spacing w:line="480" w:lineRule="exact"/>
        <w:ind w:firstLine="420"/>
        <w:rPr>
          <w:rFonts w:hAnsi="宋体" w:cs="宋体"/>
          <w:color w:val="000000" w:themeColor="text1"/>
        </w:rPr>
      </w:pPr>
      <w:r>
        <w:rPr>
          <w:rFonts w:hint="eastAsia" w:hAnsi="宋体" w:cs="宋体"/>
          <w:color w:val="000000" w:themeColor="text1"/>
          <w:szCs w:val="21"/>
        </w:rPr>
        <w:t>我方不属于联合体报价。</w:t>
      </w:r>
    </w:p>
    <w:p>
      <w:pPr>
        <w:pStyle w:val="28"/>
        <w:spacing w:line="480" w:lineRule="exact"/>
        <w:ind w:firstLine="420"/>
        <w:rPr>
          <w:rFonts w:hAnsi="宋体" w:cs="宋体"/>
          <w:color w:val="000000" w:themeColor="text1"/>
        </w:rPr>
      </w:pPr>
      <w:r>
        <w:rPr>
          <w:rFonts w:hint="eastAsia" w:hAnsi="宋体" w:cs="宋体"/>
          <w:color w:val="000000" w:themeColor="text1"/>
          <w:szCs w:val="21"/>
        </w:rPr>
        <w:t>特此声明。</w:t>
      </w:r>
    </w:p>
    <w:p>
      <w:pPr>
        <w:pStyle w:val="28"/>
        <w:spacing w:line="480" w:lineRule="exact"/>
        <w:rPr>
          <w:rFonts w:hAnsi="宋体" w:cs="宋体"/>
          <w:color w:val="000000" w:themeColor="text1"/>
        </w:rPr>
      </w:pPr>
    </w:p>
    <w:p>
      <w:pPr>
        <w:pStyle w:val="28"/>
        <w:spacing w:line="480" w:lineRule="exact"/>
        <w:rPr>
          <w:rFonts w:hAnsi="宋体" w:cs="宋体"/>
          <w:color w:val="000000" w:themeColor="text1"/>
        </w:rPr>
      </w:pP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报价人：（公章）</w:t>
      </w: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法定代表人/负责人或其授权代表签名：</w:t>
      </w:r>
    </w:p>
    <w:p>
      <w:pPr>
        <w:widowControl/>
        <w:autoSpaceDE w:val="0"/>
        <w:autoSpaceDN w:val="0"/>
        <w:spacing w:line="480" w:lineRule="auto"/>
        <w:ind w:right="893" w:firstLine="5040" w:firstLineChars="2400"/>
        <w:textAlignment w:val="bottom"/>
        <w:rPr>
          <w:rFonts w:hint="eastAsia" w:ascii="宋体" w:hAnsi="宋体" w:cs="宋体"/>
          <w:color w:val="000000" w:themeColor="text1"/>
          <w:szCs w:val="21"/>
        </w:rPr>
      </w:pPr>
      <w:r>
        <w:rPr>
          <w:rFonts w:hint="eastAsia" w:ascii="宋体" w:hAnsi="宋体" w:cs="宋体"/>
          <w:color w:val="000000" w:themeColor="text1"/>
          <w:szCs w:val="21"/>
        </w:rPr>
        <w:t>日期：     年   月   日</w:t>
      </w: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rPr>
          <w:rFonts w:hint="eastAsia" w:ascii="宋体" w:hAnsi="宋体" w:cs="宋体"/>
          <w:color w:val="000000" w:themeColor="text1"/>
          <w:szCs w:val="28"/>
        </w:rPr>
      </w:pPr>
    </w:p>
    <w:p>
      <w:pPr>
        <w:bidi w:val="0"/>
        <w:jc w:val="left"/>
        <w:rPr>
          <w:rFonts w:hint="eastAsia" w:ascii="宋体" w:hAnsi="宋体" w:cs="宋体"/>
          <w:color w:val="000000" w:themeColor="text1"/>
          <w:szCs w:val="28"/>
        </w:rPr>
      </w:pPr>
    </w:p>
    <w:p>
      <w:pPr>
        <w:bidi w:val="0"/>
        <w:jc w:val="left"/>
        <w:rPr>
          <w:rFonts w:hint="eastAsia" w:ascii="宋体" w:hAnsi="宋体" w:cs="宋体"/>
          <w:color w:val="000000" w:themeColor="text1"/>
          <w:szCs w:val="28"/>
        </w:rPr>
      </w:pPr>
    </w:p>
    <w:p>
      <w:pPr>
        <w:bidi w:val="0"/>
        <w:jc w:val="left"/>
        <w:rPr>
          <w:rFonts w:ascii="宋体" w:hAnsi="宋体" w:cs="宋体"/>
          <w:color w:val="000000" w:themeColor="text1"/>
          <w:szCs w:val="21"/>
        </w:rPr>
      </w:pPr>
      <w:r>
        <w:rPr>
          <w:rFonts w:hint="eastAsia" w:ascii="宋体" w:hAnsi="宋体" w:cs="宋体"/>
          <w:color w:val="000000" w:themeColor="text1"/>
          <w:szCs w:val="28"/>
          <w:lang w:val="en-US" w:eastAsia="zh-CN"/>
        </w:rPr>
        <w:t>3.营业执照（副本）（复印件加盖公章）</w:t>
      </w:r>
      <w:r>
        <w:rPr>
          <w:rFonts w:hint="eastAsia" w:ascii="宋体" w:hAnsi="宋体" w:cs="宋体"/>
          <w:color w:val="000000" w:themeColor="text1"/>
          <w:szCs w:val="28"/>
        </w:rPr>
        <w:br w:type="page"/>
      </w:r>
      <w:r>
        <w:rPr>
          <w:rFonts w:hint="eastAsia" w:ascii="宋体" w:hAnsi="宋体" w:cs="宋体"/>
          <w:color w:val="000000" w:themeColor="text1"/>
          <w:szCs w:val="28"/>
          <w:lang w:val="en-US" w:eastAsia="zh-CN"/>
        </w:rPr>
        <w:t>4</w:t>
      </w:r>
      <w:r>
        <w:rPr>
          <w:rFonts w:hint="eastAsia" w:ascii="宋体" w:hAnsi="宋体" w:cs="宋体"/>
          <w:color w:val="000000" w:themeColor="text1"/>
          <w:szCs w:val="28"/>
        </w:rPr>
        <w:t>.法定代表人/负责人证明书</w:t>
      </w:r>
    </w:p>
    <w:p>
      <w:pPr>
        <w:spacing w:line="360" w:lineRule="auto"/>
        <w:rPr>
          <w:rFonts w:ascii="宋体" w:hAnsi="宋体" w:cs="宋体"/>
          <w:color w:val="000000" w:themeColor="text1"/>
          <w:szCs w:val="28"/>
        </w:rPr>
      </w:pPr>
    </w:p>
    <w:p>
      <w:pPr>
        <w:jc w:val="center"/>
        <w:rPr>
          <w:rFonts w:ascii="宋体" w:hAnsi="宋体" w:cs="宋体"/>
          <w:b/>
          <w:color w:val="000000" w:themeColor="text1"/>
          <w:sz w:val="28"/>
        </w:rPr>
      </w:pPr>
      <w:r>
        <w:rPr>
          <w:rFonts w:hint="eastAsia" w:ascii="宋体" w:hAnsi="宋体" w:cs="宋体"/>
          <w:b/>
          <w:color w:val="000000" w:themeColor="text1"/>
          <w:sz w:val="28"/>
        </w:rPr>
        <w:t>法定代表人/负责人证明书</w:t>
      </w:r>
    </w:p>
    <w:p>
      <w:pPr>
        <w:spacing w:line="460" w:lineRule="exact"/>
        <w:rPr>
          <w:rFonts w:ascii="宋体" w:hAnsi="宋体" w:cs="宋体"/>
          <w:color w:val="000000" w:themeColor="text1"/>
        </w:rPr>
      </w:pPr>
    </w:p>
    <w:p>
      <w:pPr>
        <w:spacing w:line="440" w:lineRule="exact"/>
        <w:rPr>
          <w:rFonts w:ascii="宋体" w:hAnsi="宋体" w:cs="宋体"/>
          <w:color w:val="000000" w:themeColor="text1"/>
          <w:szCs w:val="21"/>
        </w:rPr>
      </w:pPr>
      <w:r>
        <w:rPr>
          <w:rFonts w:hint="eastAsia" w:ascii="宋体" w:hAnsi="宋体" w:cs="宋体"/>
          <w:color w:val="000000" w:themeColor="text1"/>
          <w:szCs w:val="21"/>
        </w:rPr>
        <w:t xml:space="preserve">    </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同志，现任我单位</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rPr>
        <w:t>（职务），为法定代表人/负责人，特此证明。</w:t>
      </w:r>
    </w:p>
    <w:p>
      <w:pPr>
        <w:spacing w:line="440" w:lineRule="exact"/>
        <w:rPr>
          <w:rFonts w:ascii="宋体" w:hAnsi="宋体" w:cs="宋体"/>
          <w:color w:val="000000" w:themeColor="text1"/>
          <w:szCs w:val="21"/>
        </w:rPr>
      </w:pPr>
    </w:p>
    <w:p>
      <w:pPr>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附：</w:t>
      </w:r>
    </w:p>
    <w:p>
      <w:pPr>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法定代表人/负责人性别：         年龄：           身份证号码：</w:t>
      </w:r>
    </w:p>
    <w:p>
      <w:pPr>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营业执照号码：</w:t>
      </w:r>
    </w:p>
    <w:p>
      <w:pPr>
        <w:tabs>
          <w:tab w:val="left" w:pos="4182"/>
        </w:tabs>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主营：</w:t>
      </w:r>
      <w:r>
        <w:rPr>
          <w:rFonts w:hint="eastAsia" w:ascii="宋体" w:hAnsi="宋体" w:cs="宋体"/>
          <w:color w:val="000000" w:themeColor="text1"/>
          <w:szCs w:val="21"/>
        </w:rPr>
        <w:tab/>
      </w:r>
    </w:p>
    <w:p>
      <w:pPr>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兼营：</w:t>
      </w:r>
    </w:p>
    <w:p>
      <w:pPr>
        <w:spacing w:line="440" w:lineRule="exact"/>
        <w:ind w:firstLine="420"/>
        <w:rPr>
          <w:rFonts w:ascii="宋体" w:hAnsi="宋体" w:cs="宋体"/>
          <w:color w:val="000000" w:themeColor="text1"/>
          <w:szCs w:val="21"/>
        </w:rPr>
      </w:pPr>
      <w:r>
        <w:rPr>
          <w:rFonts w:hint="eastAsia" w:ascii="宋体" w:hAnsi="宋体" w:cs="宋体"/>
          <w:color w:val="000000" w:themeColor="text1"/>
          <w:szCs w:val="21"/>
        </w:rPr>
        <w:t xml:space="preserve">有效日期：至               签发日期：        </w:t>
      </w:r>
    </w:p>
    <w:p>
      <w:pPr>
        <w:spacing w:line="440" w:lineRule="exact"/>
        <w:ind w:firstLine="420"/>
        <w:rPr>
          <w:rFonts w:ascii="宋体" w:hAnsi="宋体" w:cs="宋体"/>
          <w:color w:val="000000" w:themeColor="text1"/>
          <w:szCs w:val="21"/>
        </w:rPr>
      </w:pPr>
      <w:r>
        <w:rPr>
          <w:rFonts w:hint="eastAsia" w:ascii="宋体" w:hAnsi="宋体" w:cs="宋体"/>
          <w:color w:val="000000" w:themeColor="text1"/>
          <w:szCs w:val="21"/>
        </w:rPr>
        <w:t xml:space="preserve">单位（盖章）：      </w:t>
      </w:r>
    </w:p>
    <w:p>
      <w:pPr>
        <w:spacing w:line="440" w:lineRule="exact"/>
        <w:rPr>
          <w:rFonts w:ascii="宋体" w:hAnsi="宋体" w:cs="宋体"/>
          <w:color w:val="000000" w:themeColor="text1"/>
          <w:szCs w:val="21"/>
        </w:rPr>
      </w:pPr>
    </w:p>
    <w:p>
      <w:pPr>
        <w:spacing w:line="440" w:lineRule="exact"/>
        <w:rPr>
          <w:rFonts w:ascii="宋体" w:hAnsi="宋体" w:cs="宋体"/>
          <w:color w:val="000000" w:themeColor="text1"/>
          <w:szCs w:val="21"/>
        </w:rPr>
      </w:pPr>
    </w:p>
    <w:p>
      <w:pPr>
        <w:spacing w:line="360" w:lineRule="exact"/>
        <w:rPr>
          <w:rFonts w:ascii="宋体" w:hAnsi="宋体" w:cs="宋体"/>
          <w:color w:val="000000" w:themeColor="text1"/>
          <w:szCs w:val="21"/>
        </w:rPr>
      </w:pPr>
      <w:r>
        <w:rPr>
          <w:rFonts w:hint="eastAsia" w:ascii="宋体" w:hAnsi="宋体" w:cs="宋体"/>
          <w:color w:val="000000" w:themeColor="text1"/>
          <w:szCs w:val="21"/>
        </w:rPr>
        <w:t>说明：1、法定代表人/负责人为企业事业单位、国家机关、社会团体的主要行政负责人。</w:t>
      </w:r>
    </w:p>
    <w:p>
      <w:pPr>
        <w:spacing w:line="36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2、内容必须填写真实、清楚、涂改无效，不得转让、买卖。</w:t>
      </w:r>
    </w:p>
    <w:p>
      <w:pPr>
        <w:spacing w:line="36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3、将此证明书提交对方作为合同附件或凭证。</w:t>
      </w:r>
    </w:p>
    <w:p>
      <w:pPr>
        <w:spacing w:line="360" w:lineRule="exact"/>
        <w:ind w:firstLine="632" w:firstLineChars="300"/>
        <w:rPr>
          <w:rFonts w:ascii="宋体" w:hAnsi="宋体" w:cs="宋体"/>
          <w:b/>
          <w:color w:val="000000" w:themeColor="text1"/>
          <w:szCs w:val="21"/>
        </w:rPr>
      </w:pPr>
    </w:p>
    <w:p>
      <w:pPr>
        <w:spacing w:line="360" w:lineRule="exact"/>
        <w:jc w:val="center"/>
        <w:rPr>
          <w:rFonts w:ascii="宋体" w:hAnsi="宋体" w:cs="宋体"/>
          <w:b/>
          <w:color w:val="000000" w:themeColor="text1"/>
          <w:szCs w:val="21"/>
        </w:rPr>
      </w:pPr>
    </w:p>
    <w:p>
      <w:pPr>
        <w:spacing w:line="360" w:lineRule="auto"/>
        <w:jc w:val="center"/>
        <w:rPr>
          <w:rFonts w:ascii="宋体" w:hAnsi="宋体" w:cs="宋体"/>
          <w:color w:val="000000" w:themeColor="text1"/>
          <w:szCs w:val="21"/>
        </w:rPr>
      </w:pPr>
      <w:r>
        <w:rPr>
          <w:rFonts w:hint="eastAsia" w:ascii="宋体" w:hAnsi="宋体" w:cs="宋体"/>
          <w:b/>
          <w:color w:val="000000" w:themeColor="text1"/>
          <w:szCs w:val="21"/>
        </w:rPr>
        <w:t>（请报价人务必提供下列附件）</w:t>
      </w:r>
    </w:p>
    <w:p>
      <w:pPr>
        <w:spacing w:line="360" w:lineRule="auto"/>
        <w:rPr>
          <w:rFonts w:ascii="宋体" w:hAnsi="宋体" w:cs="宋体"/>
          <w:color w:val="000000" w:themeColor="text1"/>
          <w:szCs w:val="21"/>
        </w:rPr>
      </w:pPr>
      <w:r>
        <w:rPr>
          <w:rFonts w:ascii="宋体" w:hAnsi="宋体" w:cs="宋体"/>
          <w:color w:val="000000" w:themeColor="text1"/>
        </w:rPr>
        <w:pict>
          <v:shape id="AutoShape 11" o:spid="_x0000_s1030" o:spt="176" type="#_x0000_t176" style="position:absolute;left:0pt;margin-left:139.75pt;margin-top:18.2pt;height:124.75pt;width:183.75pt;z-index:25165107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">
            <v:path/>
            <v:fill focussize="0,0"/>
            <v:stroke joinstyle="miter"/>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法定代表人/负责人身份证复印件</w:t>
                  </w:r>
                </w:p>
                <w:p>
                  <w:pPr>
                    <w:jc w:val="center"/>
                    <w:rPr>
                      <w:szCs w:val="21"/>
                    </w:rPr>
                  </w:pPr>
                  <w:r>
                    <w:rPr>
                      <w:rFonts w:hint="eastAsia" w:hAnsi="宋体"/>
                      <w:szCs w:val="21"/>
                    </w:rPr>
                    <w:t>（正、反面）</w:t>
                  </w:r>
                </w:p>
              </w:txbxContent>
            </v:textbox>
          </v:shape>
        </w:pict>
      </w: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r>
        <w:rPr>
          <w:rFonts w:hint="eastAsia" w:ascii="宋体" w:hAnsi="宋体" w:cs="宋体"/>
          <w:color w:val="000000" w:themeColor="text1"/>
          <w:szCs w:val="21"/>
        </w:rPr>
        <w:br w:type="page"/>
      </w:r>
      <w:r>
        <w:rPr>
          <w:rFonts w:hint="eastAsia" w:ascii="宋体" w:hAnsi="宋体" w:cs="宋体"/>
          <w:color w:val="000000" w:themeColor="text1"/>
          <w:szCs w:val="21"/>
          <w:lang w:val="en-US" w:eastAsia="zh-CN"/>
        </w:rPr>
        <w:t>5</w:t>
      </w:r>
      <w:r>
        <w:rPr>
          <w:rFonts w:hint="eastAsia" w:ascii="宋体" w:hAnsi="宋体" w:cs="宋体"/>
          <w:color w:val="000000" w:themeColor="text1"/>
          <w:szCs w:val="21"/>
        </w:rPr>
        <w:t>．法定代表人/负责人授权书</w:t>
      </w:r>
      <w:r>
        <w:rPr>
          <w:rFonts w:hint="eastAsia" w:ascii="宋体" w:hAnsi="宋体" w:cs="宋体"/>
          <w:color w:val="000000" w:themeColor="text1"/>
        </w:rPr>
        <w:t>（若报价人代表非法定代表人/负责人时适用）</w:t>
      </w:r>
    </w:p>
    <w:p>
      <w:pPr>
        <w:pStyle w:val="28"/>
        <w:spacing w:line="360" w:lineRule="auto"/>
        <w:jc w:val="center"/>
        <w:rPr>
          <w:rFonts w:hAnsi="宋体" w:cs="宋体"/>
          <w:b/>
          <w:color w:val="000000" w:themeColor="text1"/>
          <w:sz w:val="28"/>
        </w:rPr>
      </w:pPr>
    </w:p>
    <w:p>
      <w:pPr>
        <w:pStyle w:val="28"/>
        <w:spacing w:line="360" w:lineRule="auto"/>
        <w:jc w:val="center"/>
        <w:rPr>
          <w:rFonts w:hAnsi="宋体" w:cs="宋体"/>
          <w:b/>
          <w:color w:val="000000" w:themeColor="text1"/>
          <w:sz w:val="28"/>
        </w:rPr>
      </w:pPr>
      <w:r>
        <w:rPr>
          <w:rFonts w:hint="eastAsia" w:hAnsi="宋体" w:cs="宋体"/>
          <w:b/>
          <w:color w:val="000000" w:themeColor="text1"/>
          <w:sz w:val="28"/>
        </w:rPr>
        <w:t>法定代表人/负责人授权书</w:t>
      </w:r>
    </w:p>
    <w:p>
      <w:pPr>
        <w:pStyle w:val="28"/>
        <w:spacing w:line="360" w:lineRule="auto"/>
        <w:rPr>
          <w:rFonts w:hAnsi="宋体" w:cs="宋体"/>
          <w:color w:val="000000" w:themeColor="text1"/>
        </w:rPr>
      </w:pPr>
    </w:p>
    <w:p>
      <w:pPr>
        <w:pStyle w:val="28"/>
        <w:snapToGrid w:val="0"/>
        <w:spacing w:line="360" w:lineRule="auto"/>
        <w:rPr>
          <w:rFonts w:hint="default" w:hAnsi="宋体" w:eastAsia="宋体" w:cs="宋体"/>
          <w:b/>
          <w:color w:val="000000" w:themeColor="text1"/>
          <w:szCs w:val="21"/>
          <w:lang w:val="en-US" w:eastAsia="zh-CN"/>
        </w:rPr>
      </w:pPr>
      <w:r>
        <w:rPr>
          <w:rFonts w:hint="eastAsia" w:hAnsi="宋体" w:cs="宋体"/>
          <w:b/>
          <w:color w:val="000000" w:themeColor="text1"/>
          <w:szCs w:val="21"/>
        </w:rPr>
        <w:t>致： 广东省</w:t>
      </w:r>
      <w:r>
        <w:rPr>
          <w:rFonts w:hint="eastAsia" w:hAnsi="宋体" w:cs="宋体"/>
          <w:b/>
          <w:color w:val="000000" w:themeColor="text1"/>
          <w:szCs w:val="21"/>
          <w:lang w:val="en-US" w:eastAsia="zh-CN"/>
        </w:rPr>
        <w:t>肇庆监狱</w:t>
      </w:r>
    </w:p>
    <w:p>
      <w:pPr>
        <w:pStyle w:val="28"/>
        <w:snapToGrid w:val="0"/>
        <w:spacing w:line="360" w:lineRule="auto"/>
        <w:ind w:firstLine="420"/>
        <w:rPr>
          <w:rFonts w:hAnsi="宋体" w:cs="宋体"/>
          <w:color w:val="000000" w:themeColor="text1"/>
        </w:rPr>
      </w:pPr>
      <w:r>
        <w:rPr>
          <w:rFonts w:hint="eastAsia" w:hAnsi="宋体" w:cs="宋体"/>
          <w:color w:val="000000" w:themeColor="text1"/>
        </w:rPr>
        <w:t>本授权书声明：注册于</w:t>
      </w:r>
      <w:r>
        <w:rPr>
          <w:rFonts w:hint="eastAsia" w:hAnsi="宋体" w:cs="宋体"/>
          <w:color w:val="000000" w:themeColor="text1"/>
          <w:u w:val="single"/>
        </w:rPr>
        <w:t xml:space="preserve">             </w:t>
      </w:r>
      <w:r>
        <w:rPr>
          <w:rFonts w:hint="eastAsia" w:hAnsi="宋体" w:cs="宋体"/>
          <w:color w:val="000000" w:themeColor="text1"/>
        </w:rPr>
        <w:t>（国家或地区）的</w:t>
      </w:r>
      <w:r>
        <w:rPr>
          <w:rFonts w:hint="eastAsia" w:hAnsi="宋体" w:cs="宋体"/>
          <w:color w:val="000000" w:themeColor="text1"/>
          <w:u w:val="single"/>
        </w:rPr>
        <w:t xml:space="preserve">                        </w:t>
      </w:r>
      <w:r>
        <w:rPr>
          <w:rFonts w:hint="eastAsia" w:hAnsi="宋体" w:cs="宋体"/>
          <w:color w:val="000000" w:themeColor="text1"/>
        </w:rPr>
        <w:t>（报价人名称）的在下面签字的</w:t>
      </w:r>
      <w:r>
        <w:rPr>
          <w:rFonts w:hint="eastAsia" w:hAnsi="宋体" w:cs="宋体"/>
          <w:color w:val="000000" w:themeColor="text1"/>
          <w:u w:val="single"/>
        </w:rPr>
        <w:t xml:space="preserve">        </w:t>
      </w:r>
      <w:r>
        <w:rPr>
          <w:rFonts w:hint="eastAsia" w:hAnsi="宋体" w:cs="宋体"/>
          <w:color w:val="000000" w:themeColor="text1"/>
        </w:rPr>
        <w:t>（法定代表人/负责人姓名、职务）代表本公司授权在下面签字的</w:t>
      </w:r>
      <w:r>
        <w:rPr>
          <w:rFonts w:hint="eastAsia" w:hAnsi="宋体" w:cs="宋体"/>
          <w:color w:val="000000" w:themeColor="text1"/>
          <w:u w:val="single"/>
        </w:rPr>
        <w:t xml:space="preserve">        </w:t>
      </w:r>
      <w:r>
        <w:rPr>
          <w:rFonts w:hint="eastAsia" w:hAnsi="宋体" w:cs="宋体"/>
          <w:color w:val="000000" w:themeColor="text1"/>
        </w:rPr>
        <w:t>（被授权人的姓名、职务）为本公司的合法代表人，就“</w:t>
      </w:r>
      <w:r>
        <w:rPr>
          <w:rFonts w:hint="eastAsia" w:hAnsi="宋体" w:cs="宋体"/>
          <w:color w:val="000000" w:themeColor="text1"/>
          <w:u w:val="single"/>
        </w:rPr>
        <w:t xml:space="preserve">                    </w:t>
      </w:r>
      <w:r>
        <w:rPr>
          <w:rFonts w:hint="eastAsia" w:hAnsi="宋体" w:cs="宋体"/>
          <w:color w:val="000000" w:themeColor="text1"/>
        </w:rPr>
        <w:t>（项目名称）”的报价和合同执行，以我方的名义处理一切与之有关的事宜。</w:t>
      </w:r>
    </w:p>
    <w:p>
      <w:pPr>
        <w:spacing w:line="360" w:lineRule="auto"/>
        <w:ind w:firstLine="570"/>
        <w:rPr>
          <w:rFonts w:ascii="宋体" w:hAnsi="宋体" w:cs="宋体"/>
          <w:color w:val="000000" w:themeColor="text1"/>
        </w:rPr>
      </w:pPr>
      <w:r>
        <w:rPr>
          <w:rFonts w:hint="eastAsia" w:ascii="宋体" w:hAnsi="宋体" w:cs="宋体"/>
          <w:color w:val="000000" w:themeColor="text1"/>
        </w:rPr>
        <w:t>本授权书于       年    月    日签字生效，特此声明。</w:t>
      </w:r>
    </w:p>
    <w:p>
      <w:pPr>
        <w:spacing w:line="360" w:lineRule="auto"/>
        <w:rPr>
          <w:rFonts w:ascii="宋体" w:hAnsi="宋体" w:cs="宋体"/>
          <w:color w:val="000000" w:themeColor="text1"/>
        </w:rPr>
      </w:pPr>
    </w:p>
    <w:p>
      <w:pPr>
        <w:spacing w:line="360" w:lineRule="auto"/>
        <w:rPr>
          <w:rFonts w:ascii="宋体" w:hAnsi="宋体" w:cs="宋体"/>
          <w:color w:val="000000" w:themeColor="text1"/>
        </w:rPr>
      </w:pPr>
    </w:p>
    <w:p>
      <w:pPr>
        <w:tabs>
          <w:tab w:val="left" w:pos="3780"/>
        </w:tabs>
        <w:spacing w:line="360" w:lineRule="auto"/>
        <w:rPr>
          <w:rFonts w:ascii="宋体" w:hAnsi="宋体" w:cs="宋体"/>
          <w:color w:val="000000" w:themeColor="text1"/>
        </w:rPr>
      </w:pPr>
      <w:r>
        <w:rPr>
          <w:rFonts w:hint="eastAsia" w:ascii="宋体" w:hAnsi="宋体" w:cs="宋体"/>
          <w:bCs/>
          <w:color w:val="000000" w:themeColor="text1"/>
        </w:rPr>
        <w:t>报价人：（公章）</w:t>
      </w:r>
    </w:p>
    <w:p>
      <w:pPr>
        <w:tabs>
          <w:tab w:val="left" w:pos="3885"/>
        </w:tabs>
        <w:spacing w:line="360" w:lineRule="auto"/>
        <w:rPr>
          <w:rFonts w:ascii="宋体" w:hAnsi="宋体" w:cs="宋体"/>
          <w:bCs/>
          <w:color w:val="000000" w:themeColor="text1"/>
        </w:rPr>
      </w:pPr>
      <w:r>
        <w:rPr>
          <w:rFonts w:hint="eastAsia" w:ascii="宋体" w:hAnsi="宋体" w:cs="宋体"/>
          <w:bCs/>
          <w:color w:val="000000" w:themeColor="text1"/>
        </w:rPr>
        <w:t>地  址：</w:t>
      </w:r>
    </w:p>
    <w:p>
      <w:pPr>
        <w:tabs>
          <w:tab w:val="left" w:pos="3780"/>
        </w:tabs>
        <w:spacing w:line="360" w:lineRule="auto"/>
        <w:rPr>
          <w:rFonts w:ascii="宋体" w:hAnsi="宋体" w:cs="宋体"/>
          <w:bCs/>
          <w:color w:val="000000" w:themeColor="text1"/>
        </w:rPr>
      </w:pPr>
      <w:r>
        <w:rPr>
          <w:rFonts w:hint="eastAsia" w:ascii="宋体" w:hAnsi="宋体" w:cs="宋体"/>
          <w:bCs/>
          <w:color w:val="000000" w:themeColor="text1"/>
        </w:rPr>
        <w:t>法定代表人/负责人（签字或盖章）：</w:t>
      </w:r>
    </w:p>
    <w:p>
      <w:pPr>
        <w:tabs>
          <w:tab w:val="left" w:pos="3885"/>
        </w:tabs>
        <w:spacing w:line="360" w:lineRule="auto"/>
        <w:rPr>
          <w:rFonts w:ascii="宋体" w:hAnsi="宋体" w:cs="宋体"/>
          <w:bCs/>
          <w:color w:val="000000" w:themeColor="text1"/>
        </w:rPr>
      </w:pPr>
      <w:r>
        <w:rPr>
          <w:rFonts w:hint="eastAsia" w:ascii="宋体" w:hAnsi="宋体" w:cs="宋体"/>
          <w:bCs/>
          <w:color w:val="000000" w:themeColor="text1"/>
        </w:rPr>
        <w:t>职  务：</w:t>
      </w:r>
    </w:p>
    <w:p>
      <w:pPr>
        <w:spacing w:line="360" w:lineRule="auto"/>
        <w:rPr>
          <w:rFonts w:ascii="宋体" w:hAnsi="宋体" w:cs="宋体"/>
          <w:bCs/>
          <w:color w:val="000000" w:themeColor="text1"/>
        </w:rPr>
      </w:pPr>
      <w:r>
        <w:rPr>
          <w:rFonts w:hint="eastAsia" w:ascii="宋体" w:hAnsi="宋体" w:cs="宋体"/>
          <w:bCs/>
          <w:color w:val="000000" w:themeColor="text1"/>
          <w:spacing w:val="20"/>
        </w:rPr>
        <w:t>被授权人（签字）</w:t>
      </w:r>
      <w:r>
        <w:rPr>
          <w:rFonts w:hint="eastAsia" w:ascii="宋体" w:hAnsi="宋体" w:cs="宋体"/>
          <w:bCs/>
          <w:color w:val="000000" w:themeColor="text1"/>
        </w:rPr>
        <w:t>：</w:t>
      </w:r>
    </w:p>
    <w:p>
      <w:pPr>
        <w:tabs>
          <w:tab w:val="left" w:pos="2041"/>
          <w:tab w:val="left" w:pos="3600"/>
          <w:tab w:val="left" w:pos="3780"/>
          <w:tab w:val="left" w:pos="4945"/>
        </w:tabs>
        <w:spacing w:line="360" w:lineRule="auto"/>
        <w:rPr>
          <w:rFonts w:ascii="宋体" w:hAnsi="宋体" w:cs="宋体"/>
          <w:bCs/>
          <w:color w:val="000000" w:themeColor="text1"/>
        </w:rPr>
      </w:pPr>
      <w:r>
        <w:rPr>
          <w:rFonts w:hint="eastAsia" w:ascii="宋体" w:hAnsi="宋体" w:cs="宋体"/>
          <w:bCs/>
          <w:color w:val="000000" w:themeColor="text1"/>
        </w:rPr>
        <w:t>职   务：</w:t>
      </w:r>
    </w:p>
    <w:p>
      <w:pPr>
        <w:tabs>
          <w:tab w:val="left" w:pos="2041"/>
          <w:tab w:val="left" w:pos="3600"/>
          <w:tab w:val="left" w:pos="3780"/>
          <w:tab w:val="left" w:pos="4945"/>
        </w:tabs>
        <w:spacing w:line="360" w:lineRule="auto"/>
        <w:ind w:left="4410"/>
        <w:rPr>
          <w:rFonts w:ascii="宋体" w:hAnsi="宋体" w:cs="宋体"/>
          <w:bCs/>
          <w:color w:val="000000" w:themeColor="text1"/>
        </w:rPr>
      </w:pPr>
    </w:p>
    <w:p>
      <w:pPr>
        <w:spacing w:line="360" w:lineRule="auto"/>
        <w:jc w:val="center"/>
        <w:rPr>
          <w:rFonts w:ascii="宋体" w:hAnsi="宋体" w:cs="宋体"/>
          <w:color w:val="000000" w:themeColor="text1"/>
          <w:szCs w:val="21"/>
        </w:rPr>
      </w:pPr>
      <w:r>
        <w:rPr>
          <w:rFonts w:hint="eastAsia" w:ascii="宋体" w:hAnsi="宋体" w:cs="宋体"/>
          <w:b/>
          <w:color w:val="000000" w:themeColor="text1"/>
          <w:szCs w:val="21"/>
        </w:rPr>
        <w:t>（请报价人务必提供下列附件）</w:t>
      </w:r>
    </w:p>
    <w:p>
      <w:pPr>
        <w:tabs>
          <w:tab w:val="left" w:pos="2041"/>
          <w:tab w:val="left" w:pos="3600"/>
          <w:tab w:val="left" w:pos="3780"/>
          <w:tab w:val="left" w:pos="4945"/>
        </w:tabs>
        <w:spacing w:line="360" w:lineRule="auto"/>
        <w:ind w:left="4410"/>
        <w:rPr>
          <w:rFonts w:ascii="宋体" w:hAnsi="宋体" w:cs="宋体"/>
          <w:bCs/>
          <w:color w:val="000000" w:themeColor="text1"/>
        </w:rPr>
      </w:pPr>
      <w:r>
        <w:rPr>
          <w:rFonts w:ascii="宋体" w:hAnsi="宋体" w:cs="宋体"/>
          <w:color w:val="000000" w:themeColor="text1"/>
        </w:rPr>
        <w:pict>
          <v:shape id="AutoShape 12" o:spid="_x0000_s1029" o:spt="176" type="#_x0000_t176" style="position:absolute;left:0pt;margin-left:138.35pt;margin-top:10.05pt;height:124.75pt;width:183.75pt;z-index:25165209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">
            <v:path/>
            <v:fill focussize="0,0"/>
            <v:stroke joinstyle="miter"/>
            <v:imagedata o:title=""/>
            <o:lock v:ext="edit"/>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（正、反面）</w:t>
                  </w:r>
                </w:p>
              </w:txbxContent>
            </v:textbox>
          </v:shape>
        </w:pict>
      </w:r>
    </w:p>
    <w:p>
      <w:pPr>
        <w:spacing w:line="400" w:lineRule="exact"/>
        <w:outlineLvl w:val="2"/>
        <w:rPr>
          <w:rFonts w:ascii="宋体" w:hAnsi="宋体" w:cs="宋体"/>
          <w:color w:val="000000" w:themeColor="text1"/>
        </w:rPr>
      </w:pPr>
      <w:r>
        <w:rPr>
          <w:rFonts w:hint="eastAsia" w:ascii="宋体" w:hAnsi="宋体" w:cs="宋体"/>
          <w:color w:val="000000" w:themeColor="text1"/>
        </w:rPr>
        <w:br w:type="page"/>
      </w:r>
    </w:p>
    <w:p>
      <w:pPr>
        <w:spacing w:line="360" w:lineRule="auto"/>
        <w:ind w:left="420"/>
        <w:jc w:val="both"/>
        <w:rPr>
          <w:rFonts w:hint="default" w:ascii="宋体" w:hAnsi="宋体" w:eastAsia="宋体" w:cs="宋体"/>
          <w:b/>
          <w:color w:val="000000" w:themeColor="text1"/>
          <w:szCs w:val="21"/>
          <w:lang w:val="en-US" w:eastAsia="zh-CN"/>
        </w:rPr>
      </w:pPr>
      <w:r>
        <w:rPr>
          <w:rFonts w:hint="eastAsia" w:ascii="宋体" w:hAnsi="宋体" w:cs="宋体"/>
          <w:b/>
          <w:color w:val="000000" w:themeColor="text1"/>
          <w:szCs w:val="21"/>
          <w:lang w:val="en-US" w:eastAsia="zh-CN"/>
        </w:rPr>
        <w:t>6.</w:t>
      </w:r>
    </w:p>
    <w:p>
      <w:pPr>
        <w:spacing w:line="360" w:lineRule="auto"/>
        <w:ind w:left="420"/>
        <w:jc w:val="center"/>
        <w:rPr>
          <w:rFonts w:ascii="宋体" w:hAnsi="宋体" w:cs="宋体"/>
          <w:b/>
          <w:color w:val="000000" w:themeColor="text1"/>
          <w:sz w:val="28"/>
          <w:szCs w:val="28"/>
        </w:rPr>
      </w:pPr>
      <w:r>
        <w:rPr>
          <w:rFonts w:hint="eastAsia" w:ascii="宋体" w:hAnsi="宋体" w:cs="宋体"/>
          <w:b/>
          <w:color w:val="000000" w:themeColor="text1"/>
          <w:sz w:val="28"/>
          <w:szCs w:val="28"/>
        </w:rPr>
        <w:t>服务计划及承诺</w:t>
      </w:r>
    </w:p>
    <w:p>
      <w:pPr>
        <w:pStyle w:val="28"/>
        <w:spacing w:line="360" w:lineRule="auto"/>
        <w:rPr>
          <w:rFonts w:hint="eastAsia" w:hAnsi="宋体" w:cs="宋体"/>
          <w:b/>
          <w:color w:val="000000" w:themeColor="text1"/>
          <w:szCs w:val="21"/>
          <w:lang w:val="zh-CN" w:eastAsia="zh-CN"/>
        </w:rPr>
      </w:pPr>
      <w:r>
        <w:rPr>
          <w:rFonts w:hint="eastAsia" w:hAnsi="宋体" w:cs="宋体"/>
          <w:b/>
          <w:color w:val="000000" w:themeColor="text1"/>
          <w:szCs w:val="21"/>
          <w:lang w:val="zh-CN"/>
        </w:rPr>
        <w:t>项目名称：</w:t>
      </w:r>
      <w:r>
        <w:rPr>
          <w:rFonts w:hint="eastAsia" w:hAnsi="宋体" w:cs="宋体"/>
          <w:b/>
          <w:color w:val="000000" w:themeColor="text1"/>
          <w:szCs w:val="21"/>
          <w:lang w:val="en-US" w:eastAsia="zh-CN"/>
        </w:rPr>
        <w:t>广东省肇庆监狱防疫物资（日用品）</w:t>
      </w:r>
      <w:r>
        <w:rPr>
          <w:rFonts w:hint="eastAsia" w:hAnsi="宋体" w:cs="宋体"/>
          <w:b/>
          <w:color w:val="000000" w:themeColor="text1"/>
          <w:szCs w:val="21"/>
          <w:lang w:val="zh-CN" w:eastAsia="zh-CN"/>
        </w:rPr>
        <w:t>采购</w:t>
      </w:r>
      <w:r>
        <w:rPr>
          <w:rFonts w:hint="eastAsia" w:hAnsi="宋体" w:cs="宋体"/>
          <w:b/>
          <w:color w:val="000000" w:themeColor="text1"/>
          <w:szCs w:val="21"/>
          <w:lang w:val="zh-CN"/>
        </w:rPr>
        <w:t>项目</w:t>
      </w:r>
    </w:p>
    <w:tbl>
      <w:tblPr>
        <w:tblStyle w:val="54"/>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8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75" w:hRule="atLeast"/>
          <w:jc w:val="center"/>
        </w:trPr>
        <w:tc>
          <w:tcPr>
            <w:tcW w:w="1068" w:type="dxa"/>
            <w:tcBorders>
              <w:bottom w:val="single" w:color="auto" w:sz="4" w:space="0"/>
            </w:tcBorders>
            <w:vAlign w:val="center"/>
          </w:tcPr>
          <w:p>
            <w:pPr>
              <w:jc w:val="center"/>
              <w:rPr>
                <w:rFonts w:ascii="宋体" w:hAnsi="宋体" w:cs="宋体"/>
                <w:color w:val="000000" w:themeColor="text1"/>
                <w:szCs w:val="21"/>
              </w:rPr>
            </w:pPr>
          </w:p>
          <w:p>
            <w:pPr>
              <w:pStyle w:val="57"/>
              <w:rPr>
                <w:color w:val="000000" w:themeColor="text1"/>
              </w:rPr>
            </w:pPr>
          </w:p>
          <w:p>
            <w:pPr>
              <w:jc w:val="center"/>
              <w:rPr>
                <w:rFonts w:ascii="宋体" w:hAnsi="宋体" w:cs="宋体"/>
                <w:color w:val="000000" w:themeColor="text1"/>
                <w:szCs w:val="21"/>
              </w:rPr>
            </w:pPr>
            <w:r>
              <w:rPr>
                <w:rFonts w:hint="eastAsia" w:ascii="宋体" w:hAnsi="宋体" w:cs="宋体"/>
                <w:color w:val="000000" w:themeColor="text1"/>
                <w:szCs w:val="21"/>
              </w:rPr>
              <w:t>服</w:t>
            </w:r>
          </w:p>
          <w:p>
            <w:pPr>
              <w:jc w:val="center"/>
              <w:rPr>
                <w:rFonts w:ascii="宋体" w:hAnsi="宋体" w:cs="宋体"/>
                <w:color w:val="000000" w:themeColor="text1"/>
                <w:szCs w:val="21"/>
              </w:rPr>
            </w:pPr>
            <w:r>
              <w:rPr>
                <w:rFonts w:hint="eastAsia" w:ascii="宋体" w:hAnsi="宋体" w:cs="宋体"/>
                <w:color w:val="000000" w:themeColor="text1"/>
                <w:szCs w:val="21"/>
              </w:rPr>
              <w:t>务</w:t>
            </w:r>
          </w:p>
          <w:p>
            <w:pPr>
              <w:jc w:val="center"/>
              <w:rPr>
                <w:rFonts w:ascii="宋体" w:hAnsi="宋体" w:cs="宋体"/>
                <w:color w:val="000000" w:themeColor="text1"/>
                <w:szCs w:val="21"/>
              </w:rPr>
            </w:pPr>
            <w:r>
              <w:rPr>
                <w:rFonts w:hint="eastAsia" w:ascii="宋体" w:hAnsi="宋体" w:cs="宋体"/>
                <w:color w:val="000000" w:themeColor="text1"/>
                <w:szCs w:val="21"/>
              </w:rPr>
              <w:t>项</w:t>
            </w:r>
          </w:p>
          <w:p>
            <w:pPr>
              <w:jc w:val="center"/>
              <w:rPr>
                <w:rFonts w:ascii="宋体" w:hAnsi="宋体" w:cs="宋体"/>
                <w:color w:val="000000" w:themeColor="text1"/>
                <w:szCs w:val="21"/>
              </w:rPr>
            </w:pPr>
            <w:r>
              <w:rPr>
                <w:rFonts w:hint="eastAsia" w:ascii="宋体" w:hAnsi="宋体" w:cs="宋体"/>
                <w:color w:val="000000" w:themeColor="text1"/>
                <w:szCs w:val="21"/>
              </w:rPr>
              <w:t>目</w:t>
            </w:r>
          </w:p>
          <w:p>
            <w:pPr>
              <w:jc w:val="center"/>
              <w:rPr>
                <w:rFonts w:ascii="宋体" w:hAnsi="宋体" w:cs="宋体"/>
                <w:color w:val="000000" w:themeColor="text1"/>
                <w:szCs w:val="21"/>
              </w:rPr>
            </w:pPr>
          </w:p>
        </w:tc>
        <w:tc>
          <w:tcPr>
            <w:tcW w:w="8218" w:type="dxa"/>
            <w:tcBorders>
              <w:bottom w:val="single" w:color="auto" w:sz="4" w:space="0"/>
            </w:tcBorders>
          </w:tcPr>
          <w:p>
            <w:pPr>
              <w:pStyle w:val="142"/>
              <w:keepNext w:val="0"/>
              <w:spacing w:after="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9" w:hRule="atLeast"/>
          <w:jc w:val="center"/>
        </w:trPr>
        <w:tc>
          <w:tcPr>
            <w:tcW w:w="1068" w:type="dxa"/>
            <w:tcBorders>
              <w:bottom w:val="single" w:color="auto" w:sz="4" w:space="0"/>
            </w:tcBorders>
            <w:vAlign w:val="center"/>
          </w:tcPr>
          <w:p>
            <w:pPr>
              <w:jc w:val="center"/>
              <w:rPr>
                <w:rFonts w:ascii="宋体" w:hAnsi="宋体" w:cs="宋体"/>
                <w:color w:val="000000" w:themeColor="text1"/>
                <w:szCs w:val="21"/>
              </w:rPr>
            </w:pPr>
            <w:r>
              <w:rPr>
                <w:rFonts w:hint="eastAsia" w:ascii="宋体" w:hAnsi="宋体" w:cs="宋体"/>
                <w:color w:val="000000" w:themeColor="text1"/>
                <w:szCs w:val="21"/>
              </w:rPr>
              <w:t>服</w:t>
            </w:r>
          </w:p>
          <w:p>
            <w:pPr>
              <w:jc w:val="center"/>
              <w:rPr>
                <w:rFonts w:ascii="宋体" w:hAnsi="宋体" w:cs="宋体"/>
                <w:color w:val="000000" w:themeColor="text1"/>
                <w:szCs w:val="21"/>
              </w:rPr>
            </w:pPr>
            <w:r>
              <w:rPr>
                <w:rFonts w:hint="eastAsia" w:ascii="宋体" w:hAnsi="宋体" w:cs="宋体"/>
                <w:color w:val="000000" w:themeColor="text1"/>
                <w:szCs w:val="21"/>
              </w:rPr>
              <w:t>务</w:t>
            </w:r>
          </w:p>
          <w:p>
            <w:pPr>
              <w:jc w:val="center"/>
              <w:rPr>
                <w:rFonts w:ascii="宋体" w:hAnsi="宋体" w:cs="宋体"/>
                <w:color w:val="000000" w:themeColor="text1"/>
                <w:szCs w:val="21"/>
              </w:rPr>
            </w:pPr>
            <w:r>
              <w:rPr>
                <w:rFonts w:hint="eastAsia" w:ascii="宋体" w:hAnsi="宋体" w:cs="宋体"/>
                <w:color w:val="000000" w:themeColor="text1"/>
                <w:szCs w:val="21"/>
              </w:rPr>
              <w:t>计</w:t>
            </w:r>
          </w:p>
          <w:p>
            <w:pPr>
              <w:jc w:val="center"/>
              <w:rPr>
                <w:rFonts w:ascii="宋体" w:hAnsi="宋体" w:cs="宋体"/>
                <w:color w:val="000000" w:themeColor="text1"/>
                <w:szCs w:val="21"/>
              </w:rPr>
            </w:pPr>
            <w:r>
              <w:rPr>
                <w:rFonts w:hint="eastAsia" w:ascii="宋体" w:hAnsi="宋体" w:cs="宋体"/>
                <w:color w:val="000000" w:themeColor="text1"/>
                <w:szCs w:val="21"/>
              </w:rPr>
              <w:t>划</w:t>
            </w:r>
          </w:p>
          <w:p>
            <w:pPr>
              <w:jc w:val="center"/>
              <w:rPr>
                <w:rFonts w:ascii="宋体" w:hAnsi="宋体" w:cs="宋体"/>
                <w:color w:val="000000" w:themeColor="text1"/>
                <w:szCs w:val="21"/>
              </w:rPr>
            </w:pPr>
            <w:r>
              <w:rPr>
                <w:rFonts w:hint="eastAsia" w:ascii="宋体" w:hAnsi="宋体" w:cs="宋体"/>
                <w:color w:val="000000" w:themeColor="text1"/>
                <w:szCs w:val="21"/>
              </w:rPr>
              <w:t>及</w:t>
            </w:r>
          </w:p>
          <w:p>
            <w:pPr>
              <w:jc w:val="center"/>
              <w:rPr>
                <w:rFonts w:ascii="宋体" w:hAnsi="宋体" w:cs="宋体"/>
                <w:color w:val="000000" w:themeColor="text1"/>
                <w:szCs w:val="21"/>
              </w:rPr>
            </w:pPr>
            <w:r>
              <w:rPr>
                <w:rFonts w:hint="eastAsia" w:ascii="宋体" w:hAnsi="宋体" w:cs="宋体"/>
                <w:color w:val="000000" w:themeColor="text1"/>
                <w:szCs w:val="21"/>
              </w:rPr>
              <w:t>承</w:t>
            </w:r>
          </w:p>
          <w:p>
            <w:pPr>
              <w:jc w:val="center"/>
              <w:rPr>
                <w:rFonts w:ascii="宋体" w:hAnsi="宋体" w:cs="宋体"/>
                <w:color w:val="000000" w:themeColor="text1"/>
                <w:szCs w:val="21"/>
              </w:rPr>
            </w:pPr>
            <w:r>
              <w:rPr>
                <w:rFonts w:hint="eastAsia" w:ascii="宋体" w:hAnsi="宋体" w:cs="宋体"/>
                <w:color w:val="000000" w:themeColor="text1"/>
                <w:szCs w:val="21"/>
              </w:rPr>
              <w:t>诺</w:t>
            </w:r>
          </w:p>
        </w:tc>
        <w:tc>
          <w:tcPr>
            <w:tcW w:w="8218" w:type="dxa"/>
            <w:tcBorders>
              <w:bottom w:val="single" w:color="auto" w:sz="4" w:space="0"/>
            </w:tcBorders>
          </w:tcPr>
          <w:p>
            <w:pPr>
              <w:pStyle w:val="142"/>
              <w:keepNext w:val="0"/>
              <w:spacing w:after="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2" w:hRule="atLeast"/>
          <w:jc w:val="center"/>
        </w:trPr>
        <w:tc>
          <w:tcPr>
            <w:tcW w:w="1068" w:type="dxa"/>
            <w:tcBorders>
              <w:bottom w:val="single" w:color="auto" w:sz="4" w:space="0"/>
            </w:tcBorders>
            <w:vAlign w:val="center"/>
          </w:tcPr>
          <w:p>
            <w:pPr>
              <w:jc w:val="center"/>
              <w:rPr>
                <w:rFonts w:ascii="宋体" w:hAnsi="宋体" w:cs="宋体"/>
                <w:color w:val="000000" w:themeColor="text1"/>
                <w:szCs w:val="21"/>
              </w:rPr>
            </w:pPr>
            <w:r>
              <w:rPr>
                <w:rFonts w:hint="eastAsia" w:ascii="宋体" w:hAnsi="宋体" w:cs="宋体"/>
                <w:color w:val="000000" w:themeColor="text1"/>
                <w:szCs w:val="21"/>
              </w:rPr>
              <w:t>其</w:t>
            </w:r>
          </w:p>
          <w:p>
            <w:pPr>
              <w:jc w:val="center"/>
              <w:rPr>
                <w:rFonts w:ascii="宋体" w:hAnsi="宋体" w:cs="宋体"/>
                <w:color w:val="000000" w:themeColor="text1"/>
                <w:szCs w:val="21"/>
              </w:rPr>
            </w:pPr>
            <w:r>
              <w:rPr>
                <w:rFonts w:hint="eastAsia" w:ascii="宋体" w:hAnsi="宋体" w:cs="宋体"/>
                <w:color w:val="000000" w:themeColor="text1"/>
                <w:szCs w:val="21"/>
              </w:rPr>
              <w:t>他</w:t>
            </w:r>
          </w:p>
        </w:tc>
        <w:tc>
          <w:tcPr>
            <w:tcW w:w="8218" w:type="dxa"/>
            <w:tcBorders>
              <w:bottom w:val="single" w:color="auto" w:sz="4" w:space="0"/>
            </w:tcBorders>
          </w:tcPr>
          <w:p>
            <w:pPr>
              <w:pStyle w:val="142"/>
              <w:keepNext w:val="0"/>
              <w:spacing w:after="0"/>
              <w:rPr>
                <w:rFonts w:ascii="宋体" w:hAnsi="宋体" w:cs="宋体"/>
                <w:color w:val="000000" w:themeColor="text1"/>
                <w:szCs w:val="21"/>
              </w:rPr>
            </w:pPr>
          </w:p>
        </w:tc>
      </w:tr>
    </w:tbl>
    <w:p>
      <w:pPr>
        <w:rPr>
          <w:rFonts w:ascii="宋体" w:hAnsi="宋体" w:cs="宋体"/>
          <w:color w:val="000000" w:themeColor="text1"/>
          <w:szCs w:val="21"/>
          <w:lang w:val="zh-CN"/>
        </w:rPr>
      </w:pPr>
      <w:r>
        <w:rPr>
          <w:rFonts w:hint="eastAsia" w:ascii="宋体" w:hAnsi="宋体" w:cs="宋体"/>
          <w:color w:val="000000" w:themeColor="text1"/>
          <w:szCs w:val="21"/>
        </w:rPr>
        <w:t xml:space="preserve">  </w:t>
      </w:r>
    </w:p>
    <w:p>
      <w:pPr>
        <w:ind w:left="354" w:firstLine="3"/>
        <w:rPr>
          <w:rFonts w:ascii="宋体" w:hAnsi="宋体" w:cs="宋体"/>
          <w:color w:val="000000" w:themeColor="text1"/>
          <w:szCs w:val="21"/>
        </w:rPr>
      </w:pP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报价人：（公章）</w:t>
      </w:r>
      <w:bookmarkStart w:id="16" w:name="_GoBack"/>
      <w:bookmarkEnd w:id="16"/>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法定代表人/负责人或其授权代表签名：</w:t>
      </w:r>
    </w:p>
    <w:p>
      <w:pPr>
        <w:widowControl/>
        <w:autoSpaceDE w:val="0"/>
        <w:autoSpaceDN w:val="0"/>
        <w:spacing w:line="480" w:lineRule="auto"/>
        <w:ind w:right="893" w:firstLine="5040" w:firstLineChars="2400"/>
        <w:textAlignment w:val="bottom"/>
        <w:rPr>
          <w:rFonts w:ascii="宋体" w:hAnsi="宋体" w:cs="宋体"/>
          <w:color w:val="000000" w:themeColor="text1"/>
          <w:szCs w:val="21"/>
        </w:rPr>
      </w:pPr>
      <w:r>
        <w:rPr>
          <w:rFonts w:hint="eastAsia" w:ascii="宋体" w:hAnsi="宋体" w:cs="宋体"/>
          <w:color w:val="000000" w:themeColor="text1"/>
          <w:szCs w:val="21"/>
        </w:rPr>
        <w:t xml:space="preserve">日期：     年   月   日 </w:t>
      </w:r>
    </w:p>
    <w:p>
      <w:pPr>
        <w:spacing w:line="360" w:lineRule="auto"/>
        <w:jc w:val="right"/>
        <w:rPr>
          <w:rFonts w:ascii="宋体" w:hAnsi="宋体" w:cs="宋体"/>
          <w:b/>
          <w:color w:val="000000" w:themeColor="text1"/>
          <w:sz w:val="28"/>
        </w:rPr>
      </w:pPr>
    </w:p>
    <w:p>
      <w:pPr>
        <w:spacing w:line="360" w:lineRule="auto"/>
        <w:rPr>
          <w:rFonts w:ascii="宋体" w:hAnsi="宋体" w:cs="宋体"/>
          <w:color w:val="000000" w:themeColor="text1"/>
          <w:szCs w:val="21"/>
        </w:rPr>
      </w:pPr>
      <w:r>
        <w:rPr>
          <w:rFonts w:hint="eastAsia" w:ascii="宋体" w:hAnsi="宋体" w:cs="宋体"/>
          <w:color w:val="000000" w:themeColor="text1"/>
          <w:szCs w:val="21"/>
        </w:rPr>
        <w:t xml:space="preserve"> </w:t>
      </w:r>
    </w:p>
    <w:p>
      <w:pPr>
        <w:spacing w:line="360" w:lineRule="auto"/>
        <w:jc w:val="center"/>
        <w:rPr>
          <w:rFonts w:ascii="宋体" w:hAnsi="宋体" w:cs="宋体"/>
          <w:b/>
          <w:color w:val="000000" w:themeColor="text1"/>
          <w:sz w:val="24"/>
        </w:rPr>
      </w:pPr>
    </w:p>
    <w:p>
      <w:pPr>
        <w:spacing w:line="360" w:lineRule="auto"/>
        <w:jc w:val="center"/>
        <w:rPr>
          <w:rFonts w:ascii="宋体" w:hAnsi="宋体" w:cs="宋体"/>
          <w:b/>
          <w:color w:val="000000" w:themeColor="text1"/>
          <w:sz w:val="24"/>
        </w:rPr>
      </w:pPr>
    </w:p>
    <w:p>
      <w:pPr>
        <w:pStyle w:val="57"/>
        <w:rPr>
          <w:rFonts w:hint="default" w:ascii="宋体" w:hAnsi="宋体" w:eastAsia="宋体" w:cs="宋体"/>
          <w:b/>
          <w:color w:val="000000" w:themeColor="text1"/>
          <w:sz w:val="24"/>
          <w:lang w:val="en-US" w:eastAsia="zh-CN"/>
        </w:rPr>
      </w:pPr>
      <w:r>
        <w:rPr>
          <w:rFonts w:hint="eastAsia" w:hAnsi="宋体" w:cs="宋体"/>
          <w:b/>
          <w:color w:val="000000" w:themeColor="text1"/>
          <w:sz w:val="24"/>
          <w:lang w:val="en-US" w:eastAsia="zh-CN"/>
        </w:rPr>
        <w:t>7.法人代表身份证复印件（加盖报价人公章）</w:t>
      </w: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pStyle w:val="57"/>
        <w:rPr>
          <w:rFonts w:ascii="宋体" w:hAnsi="宋体" w:cs="宋体"/>
          <w:b/>
          <w:color w:val="000000" w:themeColor="text1"/>
          <w:sz w:val="24"/>
        </w:rPr>
      </w:pPr>
    </w:p>
    <w:p>
      <w:pPr>
        <w:snapToGrid w:val="0"/>
        <w:spacing w:line="360" w:lineRule="auto"/>
        <w:rPr>
          <w:rFonts w:ascii="宋体" w:hAnsi="宋体" w:cs="宋体"/>
          <w:b/>
          <w:color w:val="000000" w:themeColor="text1"/>
          <w:sz w:val="24"/>
        </w:rPr>
      </w:pPr>
      <w:bookmarkStart w:id="12" w:name="_Toc523221405"/>
      <w:r>
        <w:rPr>
          <w:rFonts w:hint="eastAsia" w:ascii="宋体" w:hAnsi="宋体" w:cs="宋体"/>
          <w:b/>
          <w:color w:val="000000" w:themeColor="text1"/>
          <w:sz w:val="24"/>
        </w:rPr>
        <w:t>（二）报价部分</w:t>
      </w:r>
    </w:p>
    <w:p>
      <w:pPr>
        <w:spacing w:line="360" w:lineRule="auto"/>
        <w:rPr>
          <w:rFonts w:ascii="宋体" w:hAnsi="宋体" w:cs="宋体"/>
          <w:b/>
          <w:color w:val="000000" w:themeColor="text1"/>
          <w:sz w:val="30"/>
        </w:rPr>
      </w:pPr>
      <w:r>
        <w:rPr>
          <w:rFonts w:hint="eastAsia" w:ascii="宋体" w:hAnsi="宋体" w:cs="宋体"/>
          <w:color w:val="000000" w:themeColor="text1"/>
          <w:szCs w:val="21"/>
        </w:rPr>
        <w:t>1． 报价表</w:t>
      </w:r>
    </w:p>
    <w:p>
      <w:pPr>
        <w:pStyle w:val="28"/>
        <w:spacing w:line="360" w:lineRule="auto"/>
        <w:jc w:val="center"/>
        <w:rPr>
          <w:rFonts w:hAnsi="宋体" w:cs="宋体"/>
          <w:b/>
          <w:color w:val="000000" w:themeColor="text1"/>
          <w:sz w:val="28"/>
        </w:rPr>
      </w:pPr>
      <w:r>
        <w:rPr>
          <w:rFonts w:hint="eastAsia" w:hAnsi="宋体" w:cs="宋体"/>
          <w:b/>
          <w:color w:val="000000" w:themeColor="text1"/>
          <w:sz w:val="28"/>
        </w:rPr>
        <w:t>报价表</w:t>
      </w:r>
    </w:p>
    <w:p>
      <w:pPr>
        <w:pStyle w:val="28"/>
        <w:spacing w:line="360" w:lineRule="auto"/>
        <w:jc w:val="center"/>
        <w:rPr>
          <w:rFonts w:hAnsi="宋体" w:cs="宋体"/>
          <w:b/>
          <w:color w:val="000000" w:themeColor="text1"/>
          <w:sz w:val="28"/>
        </w:rPr>
      </w:pPr>
      <w:r>
        <w:rPr>
          <w:rFonts w:hint="eastAsia" w:hAnsi="宋体" w:cs="宋体"/>
          <w:color w:val="000000" w:themeColor="text1"/>
        </w:rPr>
        <w:t>[价格单位：（人民币）元]</w:t>
      </w:r>
    </w:p>
    <w:p>
      <w:pPr>
        <w:pStyle w:val="28"/>
        <w:spacing w:line="360" w:lineRule="auto"/>
        <w:rPr>
          <w:rFonts w:hint="eastAsia" w:hAnsi="宋体" w:cs="宋体"/>
          <w:b/>
          <w:color w:val="000000" w:themeColor="text1"/>
          <w:szCs w:val="21"/>
          <w:lang w:val="zh-CN" w:eastAsia="zh-CN"/>
        </w:rPr>
      </w:pPr>
      <w:r>
        <w:rPr>
          <w:rFonts w:hint="eastAsia" w:hAnsi="宋体" w:cs="宋体"/>
          <w:b/>
          <w:color w:val="000000" w:themeColor="text1"/>
          <w:szCs w:val="21"/>
          <w:lang w:val="zh-CN"/>
        </w:rPr>
        <w:t>项目名称：广东省</w:t>
      </w:r>
      <w:r>
        <w:rPr>
          <w:rFonts w:hint="eastAsia" w:hAnsi="宋体" w:cs="宋体"/>
          <w:b/>
          <w:color w:val="000000" w:themeColor="text1"/>
          <w:szCs w:val="21"/>
          <w:lang w:val="en-US" w:eastAsia="zh-CN"/>
        </w:rPr>
        <w:t>肇庆监狱防疫物资（日用品）</w:t>
      </w:r>
      <w:r>
        <w:rPr>
          <w:rFonts w:hint="eastAsia" w:hAnsi="宋体" w:cs="宋体"/>
          <w:b/>
          <w:color w:val="000000" w:themeColor="text1"/>
          <w:szCs w:val="21"/>
          <w:lang w:val="zh-CN"/>
        </w:rPr>
        <w:t>采购项目</w:t>
      </w:r>
    </w:p>
    <w:tbl>
      <w:tblPr>
        <w:tblStyle w:val="54"/>
        <w:tblW w:w="93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1"/>
        <w:gridCol w:w="3555"/>
        <w:gridCol w:w="2267"/>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exact"/>
        </w:trPr>
        <w:tc>
          <w:tcPr>
            <w:tcW w:w="2261" w:type="dxa"/>
            <w:vAlign w:val="center"/>
          </w:tcPr>
          <w:p>
            <w:pPr>
              <w:snapToGrid w:val="0"/>
              <w:spacing w:line="400" w:lineRule="exact"/>
              <w:jc w:val="center"/>
              <w:rPr>
                <w:rFonts w:hint="eastAsia" w:ascii="宋体" w:hAnsi="宋体" w:cs="宋体"/>
                <w:b/>
                <w:kern w:val="2"/>
                <w:sz w:val="21"/>
                <w:szCs w:val="21"/>
              </w:rPr>
            </w:pPr>
            <w:r>
              <w:rPr>
                <w:rFonts w:hint="eastAsia" w:ascii="宋体" w:hAnsi="宋体" w:cs="宋体"/>
                <w:b/>
                <w:kern w:val="2"/>
                <w:sz w:val="21"/>
                <w:szCs w:val="21"/>
              </w:rPr>
              <w:t>报价人名称</w:t>
            </w:r>
          </w:p>
        </w:tc>
        <w:tc>
          <w:tcPr>
            <w:tcW w:w="3555" w:type="dxa"/>
            <w:vAlign w:val="center"/>
          </w:tcPr>
          <w:p>
            <w:pPr>
              <w:snapToGrid w:val="0"/>
              <w:spacing w:line="400" w:lineRule="exact"/>
              <w:jc w:val="center"/>
              <w:rPr>
                <w:rFonts w:hint="eastAsia" w:ascii="宋体" w:hAnsi="宋体" w:eastAsia="宋体" w:cs="宋体"/>
                <w:b/>
                <w:kern w:val="2"/>
                <w:sz w:val="21"/>
                <w:szCs w:val="21"/>
                <w:lang w:eastAsia="zh-CN"/>
              </w:rPr>
            </w:pPr>
            <w:r>
              <w:rPr>
                <w:rFonts w:hint="eastAsia" w:ascii="宋体" w:hAnsi="宋体" w:cs="宋体"/>
                <w:b/>
                <w:kern w:val="2"/>
                <w:sz w:val="21"/>
                <w:szCs w:val="21"/>
                <w:lang w:val="en-US" w:eastAsia="zh-CN"/>
              </w:rPr>
              <w:t>下浮率</w:t>
            </w:r>
          </w:p>
        </w:tc>
        <w:tc>
          <w:tcPr>
            <w:tcW w:w="2267" w:type="dxa"/>
            <w:vAlign w:val="center"/>
          </w:tcPr>
          <w:p>
            <w:pPr>
              <w:snapToGrid w:val="0"/>
              <w:spacing w:line="400" w:lineRule="exact"/>
              <w:jc w:val="center"/>
              <w:rPr>
                <w:rFonts w:hint="eastAsia" w:ascii="宋体" w:hAnsi="宋体" w:cs="宋体"/>
                <w:b/>
                <w:kern w:val="2"/>
                <w:sz w:val="21"/>
                <w:szCs w:val="21"/>
              </w:rPr>
            </w:pPr>
            <w:r>
              <w:rPr>
                <w:rFonts w:hint="eastAsia" w:ascii="宋体" w:hAnsi="宋体" w:cs="宋体"/>
                <w:b/>
                <w:bCs/>
                <w:kern w:val="2"/>
                <w:sz w:val="21"/>
                <w:szCs w:val="21"/>
              </w:rPr>
              <w:t>交货期</w:t>
            </w:r>
          </w:p>
        </w:tc>
        <w:tc>
          <w:tcPr>
            <w:tcW w:w="1290" w:type="dxa"/>
            <w:vAlign w:val="center"/>
          </w:tcPr>
          <w:p>
            <w:pPr>
              <w:snapToGrid w:val="0"/>
              <w:spacing w:line="400" w:lineRule="exact"/>
              <w:jc w:val="center"/>
              <w:rPr>
                <w:rFonts w:hint="eastAsia" w:ascii="宋体" w:hAnsi="宋体" w:cs="宋体"/>
                <w:b/>
                <w:kern w:val="2"/>
                <w:sz w:val="21"/>
                <w:szCs w:val="21"/>
              </w:rPr>
            </w:pPr>
            <w:r>
              <w:rPr>
                <w:rFonts w:hint="eastAsia" w:ascii="宋体" w:hAnsi="宋体" w:cs="宋体"/>
                <w:b/>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exact"/>
        </w:trPr>
        <w:tc>
          <w:tcPr>
            <w:tcW w:w="2261" w:type="dxa"/>
            <w:vAlign w:val="center"/>
          </w:tcPr>
          <w:p>
            <w:pPr>
              <w:snapToGrid w:val="0"/>
              <w:spacing w:line="400" w:lineRule="exact"/>
              <w:jc w:val="center"/>
              <w:rPr>
                <w:rFonts w:hint="eastAsia" w:ascii="宋体" w:hAnsi="宋体" w:cs="宋体"/>
                <w:b/>
                <w:kern w:val="2"/>
                <w:sz w:val="21"/>
                <w:szCs w:val="21"/>
              </w:rPr>
            </w:pPr>
          </w:p>
        </w:tc>
        <w:tc>
          <w:tcPr>
            <w:tcW w:w="3555" w:type="dxa"/>
            <w:vAlign w:val="center"/>
          </w:tcPr>
          <w:p>
            <w:pPr>
              <w:snapToGrid w:val="0"/>
              <w:spacing w:line="400" w:lineRule="exact"/>
              <w:ind w:firstLine="1054" w:firstLineChars="500"/>
              <w:rPr>
                <w:rFonts w:hint="eastAsia" w:ascii="宋体" w:hAnsi="宋体" w:cs="宋体"/>
                <w:b/>
                <w:kern w:val="2"/>
                <w:sz w:val="21"/>
                <w:szCs w:val="21"/>
                <w:u w:val="single"/>
              </w:rPr>
            </w:pPr>
            <w:r>
              <w:rPr>
                <w:rFonts w:hint="eastAsia" w:ascii="宋体" w:hAnsi="宋体" w:cs="宋体"/>
                <w:b/>
                <w:kern w:val="2"/>
                <w:sz w:val="21"/>
                <w:szCs w:val="21"/>
                <w:u w:val="single"/>
                <w:lang w:val="en-US" w:eastAsia="zh-CN"/>
              </w:rPr>
              <w:t xml:space="preserve">           %</w:t>
            </w:r>
            <w:r>
              <w:rPr>
                <w:rFonts w:hint="eastAsia" w:ascii="宋体" w:hAnsi="宋体" w:cs="宋体"/>
                <w:b/>
                <w:color w:val="FFFFFF" w:themeColor="background1"/>
                <w:kern w:val="2"/>
                <w:sz w:val="21"/>
                <w:szCs w:val="21"/>
                <w:u w:val="single"/>
                <w:lang w:val="en-US" w:eastAsia="zh-CN"/>
              </w:rPr>
              <w:t xml:space="preserve"> 电动  </w:t>
            </w:r>
            <w:r>
              <w:rPr>
                <w:rFonts w:hint="eastAsia" w:ascii="宋体" w:hAnsi="宋体" w:cs="宋体"/>
                <w:b/>
                <w:kern w:val="2"/>
                <w:sz w:val="21"/>
                <w:szCs w:val="21"/>
                <w:u w:val="single"/>
                <w:lang w:val="en-US" w:eastAsia="zh-CN"/>
              </w:rPr>
              <w:t xml:space="preserve"> </w:t>
            </w:r>
            <w:r>
              <w:rPr>
                <w:rFonts w:hint="eastAsia" w:ascii="宋体" w:hAnsi="宋体" w:cs="宋体"/>
                <w:b/>
                <w:kern w:val="2"/>
                <w:sz w:val="21"/>
                <w:szCs w:val="21"/>
                <w:u w:val="single"/>
              </w:rPr>
              <w:t xml:space="preserve">          </w:t>
            </w:r>
          </w:p>
          <w:p>
            <w:pPr>
              <w:snapToGrid w:val="0"/>
              <w:spacing w:line="400" w:lineRule="exact"/>
              <w:rPr>
                <w:rFonts w:hint="eastAsia" w:ascii="宋体" w:hAnsi="宋体" w:cs="宋体"/>
                <w:b/>
                <w:kern w:val="2"/>
                <w:sz w:val="21"/>
                <w:szCs w:val="21"/>
              </w:rPr>
            </w:pPr>
            <w:r>
              <w:rPr>
                <w:rFonts w:hint="eastAsia" w:ascii="宋体" w:hAnsi="宋体" w:cs="宋体"/>
                <w:b/>
                <w:color w:val="FFFFFF" w:themeColor="background1"/>
                <w:kern w:val="2"/>
                <w:sz w:val="21"/>
                <w:szCs w:val="21"/>
                <w:u w:val="single"/>
                <w:lang w:val="en-US" w:eastAsia="zh-CN"/>
              </w:rPr>
              <w:t xml:space="preserve"> </w:t>
            </w:r>
            <w:r>
              <w:rPr>
                <w:rFonts w:hint="eastAsia" w:ascii="宋体" w:hAnsi="宋体" w:cs="宋体"/>
                <w:b/>
                <w:kern w:val="2"/>
                <w:sz w:val="21"/>
                <w:szCs w:val="21"/>
                <w:u w:val="single"/>
                <w:lang w:val="en-US" w:eastAsia="zh-CN"/>
              </w:rPr>
              <w:t xml:space="preserve"> </w:t>
            </w:r>
            <w:r>
              <w:rPr>
                <w:rFonts w:hint="eastAsia" w:ascii="宋体" w:hAnsi="宋体" w:cs="宋体"/>
                <w:b/>
                <w:kern w:val="2"/>
                <w:sz w:val="21"/>
                <w:szCs w:val="21"/>
                <w:u w:val="single"/>
              </w:rPr>
              <w:t xml:space="preserve">                     </w:t>
            </w:r>
          </w:p>
        </w:tc>
        <w:tc>
          <w:tcPr>
            <w:tcW w:w="2267" w:type="dxa"/>
            <w:vAlign w:val="center"/>
          </w:tcPr>
          <w:p>
            <w:pPr>
              <w:snapToGrid w:val="0"/>
              <w:spacing w:line="500" w:lineRule="exact"/>
              <w:jc w:val="center"/>
              <w:rPr>
                <w:rFonts w:hint="eastAsia" w:ascii="宋体" w:hAnsi="宋体" w:cs="宋体"/>
                <w:b/>
                <w:kern w:val="2"/>
                <w:sz w:val="21"/>
                <w:szCs w:val="21"/>
                <w:u w:val="single"/>
              </w:rPr>
            </w:pPr>
          </w:p>
        </w:tc>
        <w:tc>
          <w:tcPr>
            <w:tcW w:w="1290" w:type="dxa"/>
            <w:vAlign w:val="center"/>
          </w:tcPr>
          <w:p>
            <w:pPr>
              <w:snapToGrid w:val="0"/>
              <w:spacing w:line="500" w:lineRule="exact"/>
              <w:ind w:left="420" w:hanging="420"/>
              <w:jc w:val="center"/>
              <w:rPr>
                <w:rFonts w:hint="eastAsia" w:ascii="宋体" w:hAnsi="宋体" w:cs="宋体"/>
                <w:b/>
                <w:kern w:val="2"/>
                <w:sz w:val="21"/>
                <w:szCs w:val="21"/>
              </w:rPr>
            </w:pPr>
          </w:p>
        </w:tc>
      </w:tr>
    </w:tbl>
    <w:p>
      <w:pPr>
        <w:pStyle w:val="28"/>
        <w:ind w:left="900" w:hanging="900"/>
        <w:rPr>
          <w:rFonts w:hAnsi="宋体" w:cs="宋体"/>
          <w:color w:val="000000" w:themeColor="text1"/>
        </w:rPr>
      </w:pPr>
    </w:p>
    <w:p>
      <w:pPr>
        <w:pStyle w:val="28"/>
        <w:spacing w:line="360" w:lineRule="auto"/>
        <w:ind w:left="900" w:hanging="900"/>
        <w:rPr>
          <w:rFonts w:hint="eastAsia" w:ascii="宋体" w:hAnsi="宋体" w:cs="宋体"/>
          <w:bCs/>
          <w:kern w:val="2"/>
          <w:sz w:val="21"/>
          <w:szCs w:val="21"/>
        </w:rPr>
      </w:pPr>
      <w:r>
        <w:rPr>
          <w:rFonts w:hint="eastAsia" w:hAnsi="宋体" w:cs="宋体"/>
          <w:color w:val="000000" w:themeColor="text1"/>
        </w:rPr>
        <w:t>备注：</w:t>
      </w:r>
    </w:p>
    <w:p>
      <w:pPr>
        <w:spacing w:line="360" w:lineRule="auto"/>
        <w:rPr>
          <w:rFonts w:hint="eastAsia" w:ascii="宋体" w:hAnsi="宋体" w:cs="宋体"/>
          <w:bCs/>
          <w:kern w:val="2"/>
          <w:sz w:val="21"/>
          <w:szCs w:val="21"/>
        </w:rPr>
      </w:pPr>
      <w:r>
        <w:rPr>
          <w:rFonts w:hint="eastAsia" w:ascii="宋体" w:hAnsi="宋体" w:cs="宋体"/>
          <w:bCs/>
          <w:kern w:val="2"/>
          <w:sz w:val="21"/>
          <w:szCs w:val="21"/>
          <w:lang w:val="en-US" w:eastAsia="zh-CN"/>
        </w:rPr>
        <w:t>1</w:t>
      </w:r>
      <w:r>
        <w:rPr>
          <w:rFonts w:ascii="宋体" w:hAnsi="宋体" w:cs="宋体"/>
          <w:bCs/>
          <w:kern w:val="2"/>
          <w:sz w:val="21"/>
          <w:szCs w:val="21"/>
        </w:rPr>
        <w:t>.</w:t>
      </w:r>
      <w:r>
        <w:rPr>
          <w:rFonts w:hint="eastAsia" w:ascii="宋体" w:hAnsi="宋体" w:cs="宋体"/>
          <w:bCs/>
          <w:kern w:val="2"/>
          <w:sz w:val="21"/>
          <w:szCs w:val="21"/>
        </w:rPr>
        <w:t>为防止出现恶意竞争影响本项目顺利进行，报价人的报价如明显低于其他通过符合性审查的报价人报价的，必须提供详细的成本分析说明，分析说明必须包括：投入人员的工资分析、社保、项目成本、设备费、维护费、相关税费等（格式自拟）。如不提供详细成本分析说明视为低于成本恶意竞争，作无效报价处理。</w:t>
      </w:r>
    </w:p>
    <w:p>
      <w:pPr>
        <w:pStyle w:val="28"/>
        <w:spacing w:line="360" w:lineRule="auto"/>
        <w:ind w:left="900" w:hanging="900"/>
        <w:rPr>
          <w:rFonts w:hint="default" w:hAnsi="宋体" w:eastAsia="宋体" w:cs="宋体"/>
          <w:color w:val="000000" w:themeColor="text1"/>
          <w:lang w:val="en-US" w:eastAsia="zh-CN"/>
        </w:rPr>
      </w:pPr>
    </w:p>
    <w:p>
      <w:pPr>
        <w:pStyle w:val="28"/>
        <w:spacing w:line="360" w:lineRule="auto"/>
        <w:ind w:left="900" w:hanging="900"/>
        <w:rPr>
          <w:rFonts w:hAnsi="宋体" w:cs="宋体"/>
          <w:b/>
          <w:color w:val="000000" w:themeColor="text1"/>
          <w:szCs w:val="21"/>
        </w:rPr>
      </w:pPr>
      <w:r>
        <w:rPr>
          <w:rFonts w:hint="eastAsia" w:hAnsi="宋体" w:cs="宋体"/>
          <w:b/>
          <w:color w:val="000000" w:themeColor="text1"/>
        </w:rPr>
        <w:t xml:space="preserve">   </w:t>
      </w:r>
    </w:p>
    <w:p>
      <w:pPr>
        <w:spacing w:line="360" w:lineRule="auto"/>
        <w:rPr>
          <w:rFonts w:ascii="宋体" w:hAnsi="宋体" w:cs="宋体"/>
          <w:color w:val="000000" w:themeColor="text1"/>
          <w:szCs w:val="21"/>
        </w:rPr>
      </w:pP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报价人：（公章）</w:t>
      </w: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法定代表人/负责人或其授权代表签名：</w:t>
      </w:r>
    </w:p>
    <w:p>
      <w:pPr>
        <w:spacing w:beforeLines="50" w:line="360" w:lineRule="auto"/>
        <w:ind w:firstLine="5040" w:firstLineChars="2400"/>
        <w:rPr>
          <w:rFonts w:hint="eastAsia" w:ascii="宋体" w:hAnsi="宋体" w:cs="宋体"/>
          <w:color w:val="000000" w:themeColor="text1"/>
          <w:szCs w:val="21"/>
        </w:rPr>
      </w:pPr>
      <w:r>
        <w:rPr>
          <w:rFonts w:hint="eastAsia" w:ascii="宋体" w:hAnsi="宋体" w:cs="宋体"/>
          <w:color w:val="000000" w:themeColor="text1"/>
          <w:szCs w:val="21"/>
        </w:rPr>
        <w:t>日期：     年   月   日</w:t>
      </w: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spacing w:beforeLines="50" w:line="360" w:lineRule="auto"/>
        <w:ind w:firstLine="5040" w:firstLineChars="2400"/>
        <w:rPr>
          <w:rFonts w:hint="eastAsia" w:ascii="宋体" w:hAnsi="宋体" w:cs="宋体"/>
          <w:color w:val="000000" w:themeColor="text1"/>
          <w:szCs w:val="21"/>
        </w:rPr>
      </w:pPr>
    </w:p>
    <w:p>
      <w:pPr>
        <w:numPr>
          <w:ilvl w:val="0"/>
          <w:numId w:val="31"/>
        </w:numPr>
        <w:spacing w:beforeLines="50" w:line="360" w:lineRule="auto"/>
        <w:ind w:left="420" w:leftChars="0" w:hanging="420" w:firstLineChars="0"/>
        <w:rPr>
          <w:rFonts w:hint="eastAsia" w:ascii="宋体" w:hAnsi="宋体" w:cs="宋体"/>
          <w:color w:val="000000" w:themeColor="text1"/>
          <w:szCs w:val="21"/>
          <w:lang w:val="en-US" w:eastAsia="zh-CN"/>
        </w:rPr>
      </w:pPr>
      <w:r>
        <w:rPr>
          <w:rFonts w:hint="eastAsia" w:ascii="宋体" w:hAnsi="宋体" w:cs="宋体"/>
          <w:color w:val="000000" w:themeColor="text1"/>
          <w:szCs w:val="21"/>
          <w:lang w:val="en-US" w:eastAsia="zh-CN"/>
        </w:rPr>
        <w:t>分类报价明细表</w:t>
      </w:r>
    </w:p>
    <w:p>
      <w:pPr>
        <w:pStyle w:val="28"/>
        <w:spacing w:line="360" w:lineRule="auto"/>
        <w:jc w:val="center"/>
        <w:rPr>
          <w:rFonts w:hAnsi="宋体" w:cs="宋体"/>
          <w:b/>
          <w:color w:val="000000" w:themeColor="text1"/>
          <w:sz w:val="28"/>
        </w:rPr>
      </w:pPr>
      <w:r>
        <w:rPr>
          <w:rFonts w:hint="eastAsia" w:hAnsi="宋体" w:cs="宋体"/>
          <w:b/>
          <w:color w:val="000000" w:themeColor="text1"/>
          <w:sz w:val="28"/>
        </w:rPr>
        <w:t>分类报价明细表</w:t>
      </w:r>
    </w:p>
    <w:p>
      <w:pPr>
        <w:pStyle w:val="28"/>
        <w:spacing w:line="360" w:lineRule="auto"/>
        <w:jc w:val="center"/>
        <w:rPr>
          <w:rFonts w:hAnsi="宋体" w:cs="宋体"/>
          <w:color w:val="000000" w:themeColor="text1"/>
        </w:rPr>
      </w:pPr>
      <w:r>
        <w:rPr>
          <w:rFonts w:hint="eastAsia" w:hAnsi="宋体" w:cs="宋体"/>
          <w:color w:val="000000" w:themeColor="text1"/>
        </w:rPr>
        <w:t>[价格单位：（人民币）元]</w:t>
      </w:r>
    </w:p>
    <w:p>
      <w:pPr>
        <w:pStyle w:val="28"/>
        <w:spacing w:line="360" w:lineRule="auto"/>
        <w:rPr>
          <w:rFonts w:hint="eastAsia"/>
          <w:lang w:val="en-US" w:eastAsia="zh-CN"/>
        </w:rPr>
      </w:pPr>
      <w:r>
        <w:rPr>
          <w:rFonts w:hint="eastAsia" w:hAnsi="宋体" w:cs="宋体"/>
          <w:b/>
          <w:color w:val="000000" w:themeColor="text1"/>
          <w:szCs w:val="21"/>
          <w:lang w:val="zh-CN"/>
        </w:rPr>
        <w:t>项目名称：广东省</w:t>
      </w:r>
      <w:r>
        <w:rPr>
          <w:rFonts w:hint="eastAsia" w:hAnsi="宋体" w:cs="宋体"/>
          <w:b/>
          <w:color w:val="000000" w:themeColor="text1"/>
          <w:szCs w:val="21"/>
          <w:lang w:val="zh-CN" w:eastAsia="zh-CN"/>
        </w:rPr>
        <w:t>肇庆</w:t>
      </w:r>
      <w:r>
        <w:rPr>
          <w:rFonts w:hint="eastAsia" w:hAnsi="宋体" w:cs="宋体"/>
          <w:b/>
          <w:color w:val="000000" w:themeColor="text1"/>
          <w:szCs w:val="21"/>
          <w:lang w:val="zh-CN"/>
        </w:rPr>
        <w:t>监狱</w:t>
      </w:r>
      <w:r>
        <w:rPr>
          <w:rFonts w:hint="eastAsia" w:hAnsi="宋体" w:cs="宋体"/>
          <w:b/>
          <w:color w:val="000000" w:themeColor="text1"/>
          <w:szCs w:val="21"/>
          <w:lang w:val="en-US" w:eastAsia="zh-CN"/>
        </w:rPr>
        <w:t>防疫物资（日用品）</w:t>
      </w:r>
      <w:r>
        <w:rPr>
          <w:rFonts w:hint="eastAsia" w:hAnsi="宋体" w:cs="宋体"/>
          <w:b/>
          <w:color w:val="000000" w:themeColor="text1"/>
          <w:szCs w:val="21"/>
          <w:lang w:val="zh-CN" w:eastAsia="zh-CN"/>
        </w:rPr>
        <w:t>采购</w:t>
      </w:r>
      <w:r>
        <w:rPr>
          <w:rFonts w:hint="eastAsia" w:hAnsi="宋体" w:cs="宋体"/>
          <w:b/>
          <w:color w:val="000000" w:themeColor="text1"/>
          <w:szCs w:val="21"/>
          <w:lang w:val="zh-CN"/>
        </w:rPr>
        <w:t>项目</w:t>
      </w:r>
    </w:p>
    <w:p>
      <w:pPr>
        <w:pStyle w:val="16"/>
        <w:rPr>
          <w:rFonts w:hint="eastAsia"/>
          <w:lang w:val="en-US" w:eastAsia="zh-CN"/>
        </w:rPr>
      </w:pPr>
    </w:p>
    <w:tbl>
      <w:tblPr>
        <w:tblStyle w:val="54"/>
        <w:tblW w:w="9466" w:type="dxa"/>
        <w:tblInd w:w="0" w:type="dxa"/>
        <w:tblLayout w:type="fixed"/>
        <w:tblCellMar>
          <w:top w:w="0" w:type="dxa"/>
          <w:left w:w="0" w:type="dxa"/>
          <w:bottom w:w="0" w:type="dxa"/>
          <w:right w:w="0" w:type="dxa"/>
        </w:tblCellMar>
      </w:tblPr>
      <w:tblGrid>
        <w:gridCol w:w="655"/>
        <w:gridCol w:w="1048"/>
        <w:gridCol w:w="742"/>
        <w:gridCol w:w="786"/>
        <w:gridCol w:w="786"/>
        <w:gridCol w:w="1266"/>
        <w:gridCol w:w="742"/>
        <w:gridCol w:w="1048"/>
        <w:gridCol w:w="1048"/>
        <w:gridCol w:w="1345"/>
      </w:tblGrid>
      <w:tr>
        <w:tblPrEx>
          <w:tblLayout w:type="fixed"/>
          <w:tblCellMar>
            <w:top w:w="0" w:type="dxa"/>
            <w:left w:w="0" w:type="dxa"/>
            <w:bottom w:w="0" w:type="dxa"/>
            <w:right w:w="0" w:type="dxa"/>
          </w:tblCellMar>
        </w:tblPrEx>
        <w:trPr>
          <w:trHeight w:val="510" w:hRule="atLeast"/>
        </w:trPr>
        <w:tc>
          <w:tcPr>
            <w:tcW w:w="7073" w:type="dxa"/>
            <w:gridSpan w:val="8"/>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p>
        </w:tc>
        <w:tc>
          <w:tcPr>
            <w:tcW w:w="1048" w:type="dxa"/>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p>
        </w:tc>
        <w:tc>
          <w:tcPr>
            <w:tcW w:w="1345" w:type="dxa"/>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40"/>
                <w:szCs w:val="40"/>
                <w:u w:val="none"/>
              </w:rPr>
            </w:pPr>
          </w:p>
        </w:tc>
      </w:tr>
      <w:tr>
        <w:tblPrEx>
          <w:tblLayout w:type="fixed"/>
          <w:tblCellMar>
            <w:top w:w="0" w:type="dxa"/>
            <w:left w:w="0" w:type="dxa"/>
            <w:bottom w:w="0" w:type="dxa"/>
            <w:right w:w="0" w:type="dxa"/>
          </w:tblCellMar>
        </w:tblPrEx>
        <w:trPr>
          <w:trHeight w:val="824"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序号</w:t>
            </w:r>
          </w:p>
        </w:tc>
        <w:tc>
          <w:tcPr>
            <w:tcW w:w="1048"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  名</w:t>
            </w:r>
          </w:p>
        </w:tc>
        <w:tc>
          <w:tcPr>
            <w:tcW w:w="231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品牌</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规格型号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单位</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cs="宋体"/>
                <w:i w:val="0"/>
                <w:color w:val="000000"/>
                <w:kern w:val="0"/>
                <w:sz w:val="24"/>
                <w:szCs w:val="24"/>
                <w:u w:val="none"/>
                <w:lang w:val="en-US" w:eastAsia="zh-CN" w:bidi="ar"/>
              </w:rPr>
              <w:t>最高限价</w:t>
            </w:r>
            <w:r>
              <w:rPr>
                <w:rStyle w:val="79"/>
                <w:lang w:val="en-US" w:eastAsia="zh-CN" w:bidi="ar"/>
              </w:rPr>
              <w:t>（元）</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报价品牌</w:t>
            </w: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2"/>
              <w:rPr>
                <w:rFonts w:hint="default"/>
                <w:b w:val="0"/>
                <w:bCs/>
                <w:lang w:val="en-US" w:eastAsia="zh-CN"/>
              </w:rPr>
            </w:pPr>
            <w:r>
              <w:rPr>
                <w:rFonts w:hint="eastAsia" w:ascii="宋体" w:hAnsi="宋体" w:eastAsia="宋体" w:cs="宋体"/>
                <w:b w:val="0"/>
                <w:i w:val="0"/>
                <w:color w:val="000000"/>
                <w:kern w:val="0"/>
                <w:sz w:val="24"/>
                <w:szCs w:val="24"/>
                <w:u w:val="none"/>
                <w:lang w:val="en-US" w:eastAsia="zh-CN" w:bidi="ar"/>
              </w:rPr>
              <w:t>下浮率</w:t>
            </w: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床垫</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欣月</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席梦思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90cm棉</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96.33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被芯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暖卡</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卡优</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1.5米棉</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470.30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枕芯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喜事达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决明子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蚕豆</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羽丝绒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49.84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纯棉三件套</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绿庭</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温纳宝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1.2米床</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365.83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床笠</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南极人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席梦思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康久</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254.70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展鹏</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1.05米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49.45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荷香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康庭</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蒙古包</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142.10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康庭</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展鹏</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377.30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黑猫神</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10圈/盒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蚊香水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黑猫神</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45m/瓶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12.59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电蚊香座</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榄菊</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圆梦</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正点</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15.54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电蚊拍</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敏捷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星牛</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凯特捷</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充电型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47.20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42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玲珑壶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美灶</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丁香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黄金塔</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16*12.5*12.5cm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44.25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快速壶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集大福</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半球</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1.8L</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83.25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电茶壶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建菱</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松田</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版田</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304不锈钢</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228.75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42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电茶壶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金灶</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集大福</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全自动电脑控制抽水、玻璃壶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375.58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尘拖</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雅典</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雨的</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60分</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33.43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尘拖</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雅典</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雨的</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90分</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41.86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好媳妇</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日利</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海绵</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38.35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靓丽</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福美万家</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旋转</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75.38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毛巾拖</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茂发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海兴</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13.77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地拖桶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龙山</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枫叶</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26.55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扫把</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日利</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永利</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建豪</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垃圾铲</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坚牌</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双胜</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3号胶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50*45</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垃圾袋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80*100</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18.49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厕刷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电排插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公牛</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恒能</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38.55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洗洁精</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高富力</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汰渍</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立白</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1000g/瓶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14.75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洁厕精</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万丽</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威猛先生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榄菊</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900g/瓶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9.77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洗发水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霸王</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海飞丝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飘柔</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730ml/瓶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35.60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洗发水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沙宣</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潘婷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清杨</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1L/瓶/去屑止痒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60.63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沐浴露</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力士</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澳雪</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900ml/瓶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20.12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洗衣粉</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汰渍</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雕牌</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白猫</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508g/包</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5.84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洗手液</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威露士</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采诗</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护士长</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500ml/瓶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10.62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地毡</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久美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3A</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1.2*1.5米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151.30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地毡</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久美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3A</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90通底</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米</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35.86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方巾</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彩虹</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洁丽</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金丝鸟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家必美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10只/扎</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扎</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9.83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钢双杆</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163.44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高升</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木立式</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164.61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衣叉</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节节高</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钢霸</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金鹏利</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衣钩</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彩蓝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好日子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希希</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8头铝</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16.29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粘钩</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佰利旺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粘宝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帮宝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2只/排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排</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抽纸</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好家风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10包/130抽/3层</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18.75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抽纸</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洁柔</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10包/260抽/2层</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提</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18.59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卷纸</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洁柔</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维达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好家顺</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18.84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永好</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40*50*20cm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11.80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浴室挂镜</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靓洁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30*25cm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40.75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置物架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永泰</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佳泰</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武佳</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二层</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64.47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40g</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140g</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6.88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牙膏</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黑妺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佳洁士</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90g</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8.85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保温玻璃杯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200ml</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46.22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钢化玻璃杯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STAR</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50ml</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胶口杯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150ml</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3.93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毛巾</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娇想悦</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兴福</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红棉</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全绵/24*48cm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11.80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牙刷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洁雅</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牙宝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软毛</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拖鞋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捷步</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登高</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环保材质/防滑</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12.78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储物箱</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康家</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恒大</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130L/塑料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112.75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华瑞</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36cm、22L</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28.52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42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顺成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福成</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12L/无咀/不锈钢</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145.40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瑞利</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17.70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茶水桶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富胜</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24.67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水马</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永固</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长1.2m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226.10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铁马</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赵铁匠</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匠人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康固</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长1.3m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102.13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电剪刀</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156.77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理发剪</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37.37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理发围布</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张</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27.53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围布</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靓洁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雅洁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米</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15.73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梳子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洁美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2.29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剃须刀头刀</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飞科</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飞速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新科</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2刀头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片</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15.73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指甲钳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佳达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5.90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555</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粒</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777</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555</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粒</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帐篷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强力</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永利</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三力</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3*4.5米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425.86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富胜</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304不锈钢</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85.22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胜意</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强力</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手提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48.18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留样盒卡片</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肥猫</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 隆</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9.83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留样盒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华隆</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肥猫</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 隆</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4.92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医药箱</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康家</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康大</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塑料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70.10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拖车轮</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捷通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捷顺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直径15cm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49.57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餐车轮</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宏顺</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直径15cm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27.53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U型锁</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新宏</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宏业</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60.67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立式风扇</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钻石</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蓝宝石</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甘宝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带遥控器</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279.33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烟灰盅</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钢霸</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旋转密封</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12.10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胶雪糕筒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顺兴</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30.33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厚纱手套</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白棉</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帮宝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兴宝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1.31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大号油性笔</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彪马</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晨光</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ZB</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打火机</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百得</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一点亮</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新耐</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0.98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保鲜膜</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净康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樱花</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0.3*40米</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7.87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杀虫水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宝力杀</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家居安</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黑猫神</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喷剂</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22.81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透明封口胶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粘洁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封神</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宽12cm</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5.90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一次性胶杯</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德康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好日子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蓝航</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3.28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电动喷雾器</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蓝艺</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汰洁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带喷杆/充电器/背负式</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431.67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保温提锅</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康德</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不锈钢/8升</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195.33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42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菜夹子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钢霸</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新亿</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宏业</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不锈钢/一体成型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20.57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勺子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宏运</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忠宏</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不锈钢</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胶篮</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华瑞</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富胜</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钢丝球</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金鱼</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葵花</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国勇</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1.31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洗碗布</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优亿</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百洁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卡优</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大白桶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佰文</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新达</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100升</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101.15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钢罗纹筷</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明子兴</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宏运</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106</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尖匙</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明子兴</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钢宝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宏运</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2.95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一次性胶饭盒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宝斯迪</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华亿</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邦宝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163.67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一次性饭盒</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宝斯迪</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华亿</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邦宝</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67.57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109</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一次性筷子</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五福竹</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竹林</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新洁</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105.00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白胶袋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康净</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5斤</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174.00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111</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白胶袋</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康洁</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康净</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2斤</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110.93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干衣机</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速腾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畅意</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外围为帆布</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349.00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113</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干衣机机头</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速腾</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新宝</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畅意</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161.77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570" w:hRule="atLeast"/>
        </w:trPr>
        <w:tc>
          <w:tcPr>
            <w:tcW w:w="655" w:type="dxa"/>
            <w:tcBorders>
              <w:top w:val="single" w:color="000000" w:sz="4" w:space="0"/>
              <w:left w:val="single" w:color="000000" w:sz="4" w:space="0"/>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114</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双杆钢衣架</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永坚</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日美</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高升</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170.00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trPr>
        <w:tc>
          <w:tcPr>
            <w:tcW w:w="6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115</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洗衣液</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汰渍</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花香</w:t>
            </w:r>
          </w:p>
        </w:tc>
        <w:tc>
          <w:tcPr>
            <w:tcW w:w="7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白猫</w:t>
            </w: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1kg</w:t>
            </w:r>
          </w:p>
        </w:tc>
        <w:tc>
          <w:tcPr>
            <w:tcW w:w="7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19.67 </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bl>
    <w:p>
      <w:pPr>
        <w:numPr>
          <w:ilvl w:val="0"/>
          <w:numId w:val="0"/>
        </w:numPr>
        <w:spacing w:beforeLines="50" w:line="360" w:lineRule="auto"/>
        <w:ind w:leftChars="0"/>
        <w:rPr>
          <w:rFonts w:hint="eastAsia" w:ascii="宋体" w:hAnsi="宋体" w:cs="宋体"/>
          <w:b/>
          <w:bCs/>
          <w:color w:val="000000" w:themeColor="text1"/>
          <w:sz w:val="24"/>
          <w:szCs w:val="24"/>
          <w:lang w:val="en-US" w:eastAsia="zh-CN"/>
        </w:rPr>
      </w:pPr>
      <w:r>
        <w:rPr>
          <w:rFonts w:hint="eastAsia" w:ascii="宋体" w:hAnsi="宋体" w:cs="宋体"/>
          <w:b/>
          <w:bCs/>
          <w:color w:val="000000" w:themeColor="text1"/>
          <w:sz w:val="24"/>
          <w:szCs w:val="24"/>
          <w:lang w:val="en-US" w:eastAsia="zh-CN"/>
        </w:rPr>
        <w:t>备注：1.报价品牌只能从需求书提供的三个品牌中择其一，如报其他品牌，报价无效。</w:t>
      </w:r>
    </w:p>
    <w:p>
      <w:pPr>
        <w:numPr>
          <w:ilvl w:val="0"/>
          <w:numId w:val="0"/>
        </w:numPr>
        <w:spacing w:beforeLines="50" w:line="360" w:lineRule="auto"/>
        <w:ind w:leftChars="0"/>
        <w:rPr>
          <w:rFonts w:hint="eastAsia" w:ascii="宋体" w:hAnsi="宋体" w:cs="宋体"/>
          <w:b/>
          <w:bCs/>
          <w:color w:val="000000" w:themeColor="text1"/>
          <w:sz w:val="24"/>
          <w:szCs w:val="24"/>
          <w:lang w:val="en-US" w:eastAsia="zh-CN"/>
        </w:rPr>
      </w:pPr>
      <w:r>
        <w:rPr>
          <w:rFonts w:hint="eastAsia" w:ascii="宋体" w:hAnsi="宋体" w:cs="宋体"/>
          <w:b/>
          <w:bCs/>
          <w:color w:val="000000" w:themeColor="text1"/>
          <w:sz w:val="24"/>
          <w:szCs w:val="24"/>
          <w:lang w:val="en-US" w:eastAsia="zh-CN"/>
        </w:rPr>
        <w:t>2.分类报价的下浮率需要与总下浮率保持一致，如存在差异，以总下浮率为准。</w:t>
      </w:r>
    </w:p>
    <w:p>
      <w:pPr>
        <w:pStyle w:val="2"/>
        <w:numPr>
          <w:ilvl w:val="0"/>
          <w:numId w:val="0"/>
        </w:numPr>
        <w:ind w:leftChars="0"/>
        <w:jc w:val="both"/>
        <w:rPr>
          <w:rFonts w:hint="eastAsia"/>
          <w:lang w:val="en-US" w:eastAsia="zh-CN"/>
        </w:rPr>
      </w:pP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报价人：（公章）</w:t>
      </w:r>
    </w:p>
    <w:p>
      <w:pPr>
        <w:pStyle w:val="28"/>
        <w:spacing w:line="480" w:lineRule="auto"/>
        <w:ind w:firstLine="5040" w:firstLineChars="2400"/>
        <w:rPr>
          <w:rFonts w:hAnsi="宋体" w:cs="宋体"/>
          <w:color w:val="000000" w:themeColor="text1"/>
          <w:szCs w:val="21"/>
        </w:rPr>
      </w:pPr>
      <w:r>
        <w:rPr>
          <w:rFonts w:hint="eastAsia" w:hAnsi="宋体" w:cs="宋体"/>
          <w:color w:val="000000" w:themeColor="text1"/>
          <w:szCs w:val="21"/>
        </w:rPr>
        <w:t>法定代表人/负责人或其授权代表签名：</w:t>
      </w:r>
    </w:p>
    <w:p>
      <w:pPr>
        <w:widowControl/>
        <w:autoSpaceDE w:val="0"/>
        <w:autoSpaceDN w:val="0"/>
        <w:spacing w:line="480" w:lineRule="auto"/>
        <w:ind w:right="893" w:firstLine="5040" w:firstLineChars="2400"/>
        <w:textAlignment w:val="bottom"/>
        <w:rPr>
          <w:rFonts w:hint="eastAsia" w:ascii="宋体" w:hAnsi="宋体" w:cs="宋体"/>
          <w:color w:val="000000" w:themeColor="text1"/>
          <w:szCs w:val="21"/>
        </w:rPr>
      </w:pPr>
      <w:r>
        <w:rPr>
          <w:rFonts w:hint="eastAsia" w:ascii="宋体" w:hAnsi="宋体" w:cs="宋体"/>
          <w:color w:val="000000" w:themeColor="text1"/>
          <w:szCs w:val="21"/>
        </w:rPr>
        <w:t>日期：     年   月   日</w:t>
      </w:r>
    </w:p>
    <w:p>
      <w:pPr>
        <w:pStyle w:val="2"/>
        <w:jc w:val="both"/>
        <w:rPr>
          <w:rFonts w:hint="eastAsia"/>
        </w:rPr>
      </w:pPr>
    </w:p>
    <w:p>
      <w:pPr>
        <w:pStyle w:val="2"/>
        <w:rPr>
          <w:rFonts w:hint="eastAsia"/>
        </w:rPr>
      </w:pPr>
    </w:p>
    <w:p>
      <w:pPr>
        <w:pStyle w:val="34"/>
        <w:rPr>
          <w:rFonts w:hint="eastAsia" w:ascii="宋体" w:hAnsi="宋体" w:cs="宋体"/>
          <w:color w:val="000000" w:themeColor="text1"/>
          <w:szCs w:val="21"/>
        </w:rPr>
      </w:pPr>
    </w:p>
    <w:p>
      <w:pPr>
        <w:pStyle w:val="142"/>
        <w:keepNext w:val="0"/>
        <w:tabs>
          <w:tab w:val="left" w:pos="562"/>
          <w:tab w:val="left" w:pos="3372"/>
          <w:tab w:val="left" w:pos="3653"/>
        </w:tabs>
        <w:spacing w:after="0" w:line="400" w:lineRule="atLeast"/>
        <w:jc w:val="both"/>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bookmarkEnd w:id="12"/>
    <w:p>
      <w:pPr>
        <w:pStyle w:val="3"/>
        <w:snapToGrid w:val="0"/>
        <w:spacing w:before="0" w:after="0" w:line="360" w:lineRule="auto"/>
        <w:rPr>
          <w:rFonts w:ascii="宋体" w:hAnsi="宋体" w:cs="宋体"/>
          <w:color w:val="000000" w:themeColor="text1"/>
          <w:sz w:val="32"/>
          <w:szCs w:val="30"/>
        </w:rPr>
      </w:pPr>
      <w:bookmarkStart w:id="13" w:name="_Hlt288808638"/>
      <w:bookmarkEnd w:id="13"/>
      <w:bookmarkStart w:id="14" w:name="_Hlt279741357"/>
      <w:bookmarkEnd w:id="14"/>
      <w:bookmarkStart w:id="15" w:name="_Toc515353574"/>
      <w:r>
        <w:rPr>
          <w:rFonts w:hint="eastAsia" w:ascii="宋体" w:hAnsi="宋体" w:cs="宋体"/>
          <w:color w:val="000000" w:themeColor="text1"/>
          <w:sz w:val="32"/>
          <w:szCs w:val="30"/>
        </w:rPr>
        <w:t>附件：评审工作大纲</w:t>
      </w:r>
      <w:bookmarkEnd w:id="15"/>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spacing w:line="400" w:lineRule="atLeast"/>
        <w:jc w:val="center"/>
        <w:rPr>
          <w:rFonts w:ascii="宋体" w:hAnsi="宋体" w:cs="宋体"/>
          <w:b/>
          <w:color w:val="000000" w:themeColor="text1"/>
          <w:sz w:val="72"/>
        </w:rPr>
      </w:pPr>
      <w:r>
        <w:rPr>
          <w:rFonts w:hint="eastAsia" w:ascii="宋体" w:hAnsi="宋体" w:cs="宋体"/>
          <w:b/>
          <w:color w:val="000000" w:themeColor="text1"/>
          <w:sz w:val="72"/>
        </w:rPr>
        <w:t>评审工作大纲</w:t>
      </w: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both"/>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pStyle w:val="142"/>
        <w:keepNext w:val="0"/>
        <w:tabs>
          <w:tab w:val="left" w:pos="562"/>
          <w:tab w:val="left" w:pos="3372"/>
          <w:tab w:val="left" w:pos="3653"/>
        </w:tabs>
        <w:spacing w:after="0" w:line="400" w:lineRule="atLeast"/>
        <w:jc w:val="center"/>
        <w:rPr>
          <w:rFonts w:ascii="宋体" w:hAnsi="宋体" w:cs="宋体"/>
          <w:color w:val="000000" w:themeColor="text1"/>
        </w:rPr>
      </w:pPr>
    </w:p>
    <w:p>
      <w:pPr>
        <w:spacing w:line="360" w:lineRule="auto"/>
        <w:jc w:val="center"/>
        <w:rPr>
          <w:rFonts w:ascii="宋体" w:hAnsi="宋体" w:cs="宋体"/>
          <w:b/>
          <w:color w:val="000000" w:themeColor="text1"/>
          <w:sz w:val="36"/>
        </w:rPr>
      </w:pPr>
      <w:r>
        <w:rPr>
          <w:rFonts w:hint="eastAsia" w:ascii="宋体" w:hAnsi="宋体" w:cs="宋体"/>
          <w:b/>
          <w:color w:val="000000" w:themeColor="text1"/>
          <w:sz w:val="36"/>
        </w:rPr>
        <w:t>广东省肇庆监狱</w:t>
      </w:r>
      <w:r>
        <w:rPr>
          <w:rFonts w:hint="eastAsia" w:ascii="宋体" w:hAnsi="宋体" w:cs="宋体"/>
          <w:b/>
          <w:color w:val="000000" w:themeColor="text1"/>
          <w:sz w:val="36"/>
          <w:lang w:val="en-US" w:eastAsia="zh-CN"/>
        </w:rPr>
        <w:t>招标</w:t>
      </w:r>
      <w:r>
        <w:rPr>
          <w:rFonts w:hint="eastAsia" w:ascii="宋体" w:hAnsi="宋体" w:cs="宋体"/>
          <w:b/>
          <w:color w:val="000000" w:themeColor="text1"/>
          <w:sz w:val="36"/>
        </w:rPr>
        <w:t>采购办公室</w:t>
      </w:r>
    </w:p>
    <w:p>
      <w:pPr>
        <w:spacing w:line="360" w:lineRule="auto"/>
        <w:jc w:val="center"/>
        <w:rPr>
          <w:rFonts w:ascii="宋体" w:hAnsi="宋体" w:cs="宋体"/>
          <w:color w:val="000000" w:themeColor="text1"/>
          <w:sz w:val="11"/>
        </w:rPr>
      </w:pPr>
      <w:r>
        <w:rPr>
          <w:rFonts w:hint="eastAsia" w:ascii="宋体" w:hAnsi="宋体" w:cs="宋体"/>
          <w:b/>
          <w:color w:val="000000" w:themeColor="text1"/>
          <w:sz w:val="36"/>
        </w:rPr>
        <w:t>20</w:t>
      </w:r>
      <w:r>
        <w:rPr>
          <w:rFonts w:hint="eastAsia" w:ascii="宋体" w:hAnsi="宋体" w:cs="宋体"/>
          <w:b/>
          <w:color w:val="000000" w:themeColor="text1"/>
          <w:sz w:val="36"/>
          <w:lang w:val="en-US" w:eastAsia="zh-CN"/>
        </w:rPr>
        <w:t>21</w:t>
      </w:r>
      <w:r>
        <w:rPr>
          <w:rFonts w:hint="eastAsia" w:ascii="宋体" w:hAnsi="宋体" w:cs="宋体"/>
          <w:b/>
          <w:color w:val="000000" w:themeColor="text1"/>
          <w:sz w:val="36"/>
        </w:rPr>
        <w:t>年</w:t>
      </w:r>
      <w:r>
        <w:rPr>
          <w:rFonts w:hint="eastAsia" w:ascii="宋体" w:hAnsi="宋体" w:cs="宋体"/>
          <w:b/>
          <w:color w:val="000000" w:themeColor="text1"/>
          <w:sz w:val="36"/>
          <w:lang w:val="en-US" w:eastAsia="zh-CN"/>
        </w:rPr>
        <w:t>12</w:t>
      </w:r>
      <w:r>
        <w:rPr>
          <w:rFonts w:hint="eastAsia" w:ascii="宋体" w:hAnsi="宋体" w:cs="宋体"/>
          <w:b/>
          <w:color w:val="000000" w:themeColor="text1"/>
          <w:sz w:val="36"/>
        </w:rPr>
        <w:t>月</w:t>
      </w:r>
    </w:p>
    <w:p>
      <w:pPr>
        <w:spacing w:line="360" w:lineRule="auto"/>
        <w:jc w:val="center"/>
        <w:rPr>
          <w:rFonts w:ascii="宋体" w:hAnsi="宋体" w:cs="宋体"/>
          <w:b/>
          <w:color w:val="000000" w:themeColor="text1"/>
          <w:sz w:val="40"/>
        </w:rPr>
      </w:pPr>
      <w:r>
        <w:rPr>
          <w:rFonts w:hint="eastAsia" w:ascii="宋体" w:hAnsi="宋体" w:cs="宋体"/>
          <w:b/>
          <w:color w:val="000000" w:themeColor="text1"/>
          <w:sz w:val="44"/>
        </w:rPr>
        <w:br w:type="page"/>
      </w:r>
    </w:p>
    <w:p>
      <w:pPr>
        <w:spacing w:line="360" w:lineRule="auto"/>
        <w:jc w:val="center"/>
        <w:rPr>
          <w:rFonts w:ascii="宋体" w:hAnsi="宋体" w:cs="宋体"/>
          <w:b/>
          <w:color w:val="000000" w:themeColor="text1"/>
          <w:sz w:val="40"/>
        </w:rPr>
      </w:pPr>
      <w:r>
        <w:rPr>
          <w:rFonts w:hint="eastAsia" w:ascii="宋体" w:hAnsi="宋体" w:cs="宋体"/>
          <w:b/>
          <w:color w:val="000000" w:themeColor="text1"/>
          <w:sz w:val="40"/>
        </w:rPr>
        <w:t>目  录</w:t>
      </w:r>
    </w:p>
    <w:p>
      <w:pPr>
        <w:spacing w:line="400" w:lineRule="atLeast"/>
        <w:jc w:val="center"/>
        <w:rPr>
          <w:rFonts w:ascii="宋体" w:hAnsi="宋体" w:cs="宋体"/>
          <w:b/>
          <w:color w:val="000000" w:themeColor="text1"/>
          <w:sz w:val="36"/>
        </w:rPr>
      </w:pPr>
    </w:p>
    <w:p>
      <w:pPr>
        <w:numPr>
          <w:ilvl w:val="3"/>
          <w:numId w:val="36"/>
        </w:numPr>
        <w:tabs>
          <w:tab w:val="left" w:pos="430"/>
        </w:tabs>
        <w:spacing w:line="480" w:lineRule="auto"/>
        <w:rPr>
          <w:rFonts w:ascii="宋体" w:hAnsi="宋体" w:cs="宋体"/>
          <w:b/>
          <w:color w:val="000000" w:themeColor="text1"/>
          <w:sz w:val="32"/>
          <w:szCs w:val="28"/>
        </w:rPr>
      </w:pPr>
      <w:r>
        <w:rPr>
          <w:rFonts w:hint="eastAsia" w:ascii="宋体" w:hAnsi="宋体" w:cs="宋体"/>
          <w:b/>
          <w:color w:val="000000" w:themeColor="text1"/>
          <w:sz w:val="32"/>
          <w:szCs w:val="28"/>
        </w:rPr>
        <w:t>总则</w:t>
      </w:r>
    </w:p>
    <w:p>
      <w:pPr>
        <w:numPr>
          <w:ilvl w:val="3"/>
          <w:numId w:val="36"/>
        </w:numPr>
        <w:tabs>
          <w:tab w:val="left" w:pos="430"/>
        </w:tabs>
        <w:spacing w:line="480" w:lineRule="auto"/>
        <w:rPr>
          <w:rFonts w:ascii="宋体" w:hAnsi="宋体" w:cs="宋体"/>
          <w:b/>
          <w:color w:val="000000" w:themeColor="text1"/>
          <w:sz w:val="32"/>
          <w:szCs w:val="28"/>
        </w:rPr>
      </w:pPr>
      <w:r>
        <w:rPr>
          <w:rFonts w:hint="eastAsia" w:ascii="宋体" w:hAnsi="宋体" w:cs="宋体"/>
          <w:b/>
          <w:color w:val="000000" w:themeColor="text1"/>
          <w:sz w:val="32"/>
          <w:szCs w:val="28"/>
        </w:rPr>
        <w:t>报价文件的初审</w:t>
      </w:r>
    </w:p>
    <w:p>
      <w:pPr>
        <w:numPr>
          <w:ilvl w:val="3"/>
          <w:numId w:val="36"/>
        </w:numPr>
        <w:tabs>
          <w:tab w:val="left" w:pos="430"/>
        </w:tabs>
        <w:spacing w:line="480" w:lineRule="auto"/>
        <w:rPr>
          <w:rFonts w:ascii="宋体" w:hAnsi="宋体" w:cs="宋体"/>
          <w:b/>
          <w:color w:val="000000" w:themeColor="text1"/>
          <w:sz w:val="32"/>
          <w:szCs w:val="28"/>
        </w:rPr>
      </w:pPr>
      <w:r>
        <w:rPr>
          <w:rFonts w:hint="eastAsia" w:ascii="宋体" w:hAnsi="宋体" w:cs="宋体"/>
          <w:b/>
          <w:color w:val="000000" w:themeColor="text1"/>
          <w:sz w:val="32"/>
          <w:szCs w:val="28"/>
        </w:rPr>
        <w:t>询价过程</w:t>
      </w:r>
    </w:p>
    <w:p>
      <w:pPr>
        <w:numPr>
          <w:ilvl w:val="3"/>
          <w:numId w:val="36"/>
        </w:numPr>
        <w:tabs>
          <w:tab w:val="left" w:pos="430"/>
        </w:tabs>
        <w:spacing w:line="480" w:lineRule="auto"/>
        <w:rPr>
          <w:rFonts w:ascii="宋体" w:hAnsi="宋体" w:cs="宋体"/>
          <w:b/>
          <w:color w:val="000000" w:themeColor="text1"/>
          <w:sz w:val="32"/>
          <w:szCs w:val="28"/>
        </w:rPr>
      </w:pPr>
      <w:r>
        <w:rPr>
          <w:rFonts w:hint="eastAsia" w:ascii="宋体" w:hAnsi="宋体" w:cs="宋体"/>
          <w:b/>
          <w:color w:val="000000" w:themeColor="text1"/>
          <w:sz w:val="32"/>
          <w:szCs w:val="28"/>
        </w:rPr>
        <w:t>报价审查和综合评议</w:t>
      </w:r>
    </w:p>
    <w:p>
      <w:pPr>
        <w:numPr>
          <w:ilvl w:val="3"/>
          <w:numId w:val="36"/>
        </w:numPr>
        <w:tabs>
          <w:tab w:val="left" w:pos="430"/>
        </w:tabs>
        <w:spacing w:line="480" w:lineRule="auto"/>
        <w:rPr>
          <w:rFonts w:ascii="宋体" w:hAnsi="宋体" w:cs="宋体"/>
          <w:b/>
          <w:color w:val="000000" w:themeColor="text1"/>
          <w:sz w:val="32"/>
          <w:szCs w:val="28"/>
        </w:rPr>
      </w:pPr>
      <w:r>
        <w:rPr>
          <w:rFonts w:hint="eastAsia" w:ascii="宋体" w:hAnsi="宋体" w:cs="宋体"/>
          <w:b/>
          <w:color w:val="000000" w:themeColor="text1"/>
          <w:sz w:val="32"/>
          <w:szCs w:val="28"/>
        </w:rPr>
        <w:t>编制评审报告</w:t>
      </w:r>
    </w:p>
    <w:p>
      <w:pPr>
        <w:numPr>
          <w:ilvl w:val="3"/>
          <w:numId w:val="36"/>
        </w:numPr>
        <w:tabs>
          <w:tab w:val="left" w:pos="430"/>
        </w:tabs>
        <w:spacing w:line="480" w:lineRule="auto"/>
        <w:rPr>
          <w:rFonts w:ascii="宋体" w:hAnsi="宋体" w:cs="宋体"/>
          <w:b/>
          <w:color w:val="000000" w:themeColor="text1"/>
          <w:sz w:val="32"/>
          <w:szCs w:val="28"/>
        </w:rPr>
        <w:sectPr>
          <w:headerReference r:id="rId10" w:type="default"/>
          <w:footerReference r:id="rId11" w:type="default"/>
          <w:pgSz w:w="11906" w:h="16838"/>
          <w:pgMar w:top="1418" w:right="1418" w:bottom="1134" w:left="1418" w:header="851" w:footer="709" w:gutter="0"/>
          <w:pgBorders>
            <w:top w:val="none" w:sz="0" w:space="0"/>
            <w:left w:val="none" w:sz="0" w:space="0"/>
            <w:bottom w:val="none" w:sz="0" w:space="0"/>
            <w:right w:val="none" w:sz="0" w:space="0"/>
          </w:pgBorders>
          <w:cols w:space="720" w:num="1"/>
          <w:titlePg/>
          <w:docGrid w:linePitch="312" w:charSpace="0"/>
        </w:sectPr>
      </w:pPr>
      <w:r>
        <w:rPr>
          <w:rFonts w:hint="eastAsia" w:ascii="宋体" w:hAnsi="宋体" w:cs="宋体"/>
          <w:b/>
          <w:color w:val="000000" w:themeColor="text1"/>
          <w:sz w:val="32"/>
          <w:szCs w:val="28"/>
        </w:rPr>
        <w:t>注意事项</w:t>
      </w:r>
    </w:p>
    <w:p>
      <w:pPr>
        <w:snapToGrid w:val="0"/>
        <w:spacing w:line="100" w:lineRule="exact"/>
        <w:rPr>
          <w:rFonts w:ascii="宋体" w:hAnsi="宋体" w:cs="宋体"/>
          <w:color w:val="000000" w:themeColor="text1"/>
          <w:szCs w:val="21"/>
        </w:rPr>
      </w:pPr>
    </w:p>
    <w:p>
      <w:pPr>
        <w:tabs>
          <w:tab w:val="left" w:pos="1140"/>
        </w:tabs>
        <w:jc w:val="center"/>
        <w:rPr>
          <w:rFonts w:ascii="宋体" w:hAnsi="宋体" w:cs="宋体"/>
          <w:b/>
          <w:color w:val="000000" w:themeColor="text1"/>
          <w:sz w:val="28"/>
          <w:szCs w:val="28"/>
        </w:rPr>
      </w:pPr>
      <w:r>
        <w:rPr>
          <w:rFonts w:hint="eastAsia" w:ascii="宋体" w:hAnsi="宋体" w:cs="宋体"/>
          <w:color w:val="000000" w:themeColor="text1"/>
          <w:sz w:val="28"/>
          <w:szCs w:val="28"/>
        </w:rPr>
        <w:t>一、</w:t>
      </w:r>
      <w:r>
        <w:rPr>
          <w:rFonts w:hint="eastAsia" w:ascii="宋体" w:hAnsi="宋体" w:cs="宋体"/>
          <w:b/>
          <w:color w:val="000000" w:themeColor="text1"/>
          <w:sz w:val="28"/>
          <w:szCs w:val="28"/>
        </w:rPr>
        <w:t>总则</w:t>
      </w:r>
    </w:p>
    <w:p>
      <w:pPr>
        <w:numPr>
          <w:ilvl w:val="3"/>
          <w:numId w:val="0"/>
        </w:numPr>
        <w:tabs>
          <w:tab w:val="left" w:pos="600"/>
          <w:tab w:val="left" w:pos="1680"/>
        </w:tabs>
        <w:snapToGrid w:val="0"/>
        <w:spacing w:line="380" w:lineRule="exact"/>
        <w:ind w:left="600" w:hanging="600"/>
        <w:rPr>
          <w:rFonts w:ascii="宋体" w:hAnsi="宋体" w:cs="宋体"/>
          <w:b/>
          <w:color w:val="000000" w:themeColor="text1"/>
          <w:szCs w:val="21"/>
        </w:rPr>
      </w:pPr>
      <w:r>
        <w:rPr>
          <w:rFonts w:hint="eastAsia" w:ascii="宋体" w:hAnsi="宋体" w:cs="宋体"/>
          <w:b/>
          <w:color w:val="000000" w:themeColor="text1"/>
          <w:szCs w:val="21"/>
        </w:rPr>
        <w:t>1.一般规定</w:t>
      </w:r>
    </w:p>
    <w:p>
      <w:pPr>
        <w:numPr>
          <w:ilvl w:val="1"/>
          <w:numId w:val="0"/>
        </w:numPr>
        <w:tabs>
          <w:tab w:val="left" w:pos="430"/>
        </w:tabs>
        <w:snapToGrid w:val="0"/>
        <w:spacing w:line="380" w:lineRule="exact"/>
        <w:ind w:left="430" w:hanging="430"/>
        <w:rPr>
          <w:rFonts w:ascii="宋体" w:hAnsi="宋体" w:cs="宋体"/>
          <w:color w:val="000000" w:themeColor="text1"/>
          <w:szCs w:val="21"/>
        </w:rPr>
      </w:pPr>
      <w:r>
        <w:rPr>
          <w:rFonts w:hint="eastAsia" w:ascii="宋体" w:hAnsi="宋体" w:cs="宋体"/>
          <w:color w:val="000000" w:themeColor="text1"/>
          <w:szCs w:val="21"/>
        </w:rPr>
        <w:t>1.1 本项目的采购参照《中华人民共和国政府采购法》、《中华人民共和国政府采购法实施条例》及</w:t>
      </w:r>
      <w:r>
        <w:rPr>
          <w:rFonts w:hint="eastAsia" w:ascii="宋体" w:hAnsi="宋体" w:cs="宋体"/>
          <w:color w:val="000000" w:themeColor="text1"/>
          <w:szCs w:val="21"/>
          <w:lang w:eastAsia="zh-CN"/>
        </w:rPr>
        <w:t>根据</w:t>
      </w:r>
      <w:r>
        <w:rPr>
          <w:rFonts w:hint="eastAsia" w:ascii="宋体" w:hAnsi="宋体" w:cs="宋体"/>
          <w:color w:val="000000" w:themeColor="text1"/>
          <w:szCs w:val="21"/>
        </w:rPr>
        <w:t>广东省肇庆监狱的有关规定进行。</w:t>
      </w:r>
    </w:p>
    <w:p>
      <w:pPr>
        <w:numPr>
          <w:ilvl w:val="1"/>
          <w:numId w:val="0"/>
        </w:numPr>
        <w:tabs>
          <w:tab w:val="left" w:pos="567"/>
        </w:tabs>
        <w:snapToGrid w:val="0"/>
        <w:spacing w:line="380" w:lineRule="exact"/>
        <w:ind w:left="567" w:hanging="567"/>
        <w:rPr>
          <w:rFonts w:ascii="宋体" w:hAnsi="宋体" w:cs="宋体"/>
          <w:color w:val="000000" w:themeColor="text1"/>
          <w:szCs w:val="21"/>
        </w:rPr>
      </w:pPr>
      <w:r>
        <w:rPr>
          <w:rFonts w:hint="eastAsia" w:ascii="宋体" w:hAnsi="宋体" w:cs="宋体"/>
          <w:color w:val="000000" w:themeColor="text1"/>
          <w:szCs w:val="21"/>
        </w:rPr>
        <w:t>1.2 评审必须遵循公开、公平、公正、诚实信用的原则。</w:t>
      </w:r>
    </w:p>
    <w:p>
      <w:pPr>
        <w:numPr>
          <w:ilvl w:val="1"/>
          <w:numId w:val="0"/>
        </w:numPr>
        <w:tabs>
          <w:tab w:val="left" w:pos="430"/>
        </w:tabs>
        <w:snapToGrid w:val="0"/>
        <w:spacing w:line="380" w:lineRule="exact"/>
        <w:ind w:left="430" w:hanging="430"/>
        <w:rPr>
          <w:rFonts w:ascii="宋体" w:hAnsi="宋体" w:cs="宋体"/>
          <w:color w:val="000000" w:themeColor="text1"/>
          <w:szCs w:val="21"/>
        </w:rPr>
      </w:pPr>
      <w:r>
        <w:rPr>
          <w:rFonts w:hint="eastAsia" w:ascii="宋体" w:hAnsi="宋体" w:cs="宋体"/>
          <w:color w:val="000000" w:themeColor="text1"/>
          <w:szCs w:val="21"/>
        </w:rPr>
        <w:t>1.3广东省肇庆监狱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rPr>
        <w:t>采购办组织开封、评审工作，全过程接受有关部门的监督、管理和指导。</w:t>
      </w:r>
    </w:p>
    <w:p>
      <w:pPr>
        <w:numPr>
          <w:ilvl w:val="1"/>
          <w:numId w:val="0"/>
        </w:numPr>
        <w:tabs>
          <w:tab w:val="left" w:pos="430"/>
        </w:tabs>
        <w:snapToGrid w:val="0"/>
        <w:spacing w:line="380" w:lineRule="exact"/>
        <w:ind w:left="430" w:hanging="430"/>
        <w:rPr>
          <w:rFonts w:ascii="宋体" w:hAnsi="宋体" w:cs="宋体"/>
          <w:color w:val="000000" w:themeColor="text1"/>
          <w:szCs w:val="21"/>
        </w:rPr>
      </w:pPr>
      <w:r>
        <w:rPr>
          <w:rFonts w:hint="eastAsia" w:ascii="宋体" w:hAnsi="宋体" w:cs="宋体"/>
          <w:color w:val="000000" w:themeColor="text1"/>
          <w:szCs w:val="21"/>
        </w:rPr>
        <w:t>1.4 评审按照询价文件规定的内容进行</w:t>
      </w:r>
      <w:r>
        <w:rPr>
          <w:rFonts w:hint="eastAsia" w:ascii="宋体" w:hAnsi="宋体" w:cs="宋体"/>
          <w:bCs/>
          <w:color w:val="000000" w:themeColor="text1"/>
          <w:szCs w:val="21"/>
        </w:rPr>
        <w:t>。</w:t>
      </w:r>
    </w:p>
    <w:p>
      <w:pPr>
        <w:numPr>
          <w:ilvl w:val="1"/>
          <w:numId w:val="0"/>
        </w:numPr>
        <w:tabs>
          <w:tab w:val="left" w:pos="430"/>
        </w:tabs>
        <w:snapToGrid w:val="0"/>
        <w:spacing w:line="380" w:lineRule="exact"/>
        <w:ind w:left="430" w:hanging="430"/>
        <w:rPr>
          <w:rFonts w:ascii="宋体" w:hAnsi="宋体" w:cs="宋体"/>
          <w:color w:val="000000" w:themeColor="text1"/>
          <w:szCs w:val="21"/>
        </w:rPr>
      </w:pPr>
      <w:r>
        <w:rPr>
          <w:rFonts w:hint="eastAsia" w:ascii="宋体" w:hAnsi="宋体" w:cs="宋体"/>
          <w:color w:val="000000" w:themeColor="text1"/>
          <w:szCs w:val="21"/>
        </w:rPr>
        <w:t>1.5 本办法的评审对象是指报价人按照询价文件要求提供的有效报价文件，包括报价人应询价小组要求对原报价文件作出的正式书面澄清文件。</w:t>
      </w:r>
    </w:p>
    <w:p>
      <w:pPr>
        <w:numPr>
          <w:ilvl w:val="3"/>
          <w:numId w:val="0"/>
        </w:numPr>
        <w:tabs>
          <w:tab w:val="left" w:pos="600"/>
          <w:tab w:val="left" w:pos="1680"/>
        </w:tabs>
        <w:snapToGrid w:val="0"/>
        <w:spacing w:line="380" w:lineRule="exact"/>
        <w:ind w:left="600" w:hanging="600"/>
        <w:rPr>
          <w:rFonts w:ascii="宋体" w:hAnsi="宋体" w:cs="宋体"/>
          <w:b/>
          <w:color w:val="000000" w:themeColor="text1"/>
          <w:szCs w:val="21"/>
        </w:rPr>
      </w:pPr>
      <w:r>
        <w:rPr>
          <w:rFonts w:hint="eastAsia" w:ascii="宋体" w:hAnsi="宋体" w:cs="宋体"/>
          <w:b/>
          <w:color w:val="000000" w:themeColor="text1"/>
          <w:szCs w:val="21"/>
        </w:rPr>
        <w:t>2. 评审组织机构的组成</w:t>
      </w:r>
    </w:p>
    <w:p>
      <w:pPr>
        <w:tabs>
          <w:tab w:val="left" w:pos="430"/>
          <w:tab w:val="left" w:pos="1145"/>
        </w:tabs>
        <w:snapToGrid w:val="0"/>
        <w:spacing w:line="380" w:lineRule="exact"/>
        <w:ind w:left="420" w:hanging="420" w:hangingChars="200"/>
        <w:rPr>
          <w:rFonts w:ascii="宋体" w:hAnsi="宋体" w:cs="宋体"/>
          <w:color w:val="000000" w:themeColor="text1"/>
          <w:szCs w:val="21"/>
        </w:rPr>
      </w:pPr>
      <w:r>
        <w:rPr>
          <w:rFonts w:hint="eastAsia" w:ascii="宋体" w:hAnsi="宋体" w:cs="宋体"/>
          <w:color w:val="000000" w:themeColor="text1"/>
          <w:szCs w:val="21"/>
        </w:rPr>
        <w:t>2.1 询价小组的成员由</w:t>
      </w:r>
      <w:r>
        <w:rPr>
          <w:rFonts w:hint="eastAsia" w:ascii="宋体" w:hAnsi="宋体" w:cs="宋体"/>
          <w:color w:val="000000" w:themeColor="text1"/>
          <w:szCs w:val="21"/>
          <w:lang w:val="en-US" w:eastAsia="zh-CN"/>
        </w:rPr>
        <w:t>招标采购办公室</w:t>
      </w:r>
      <w:r>
        <w:rPr>
          <w:rFonts w:hint="eastAsia" w:ascii="宋体" w:hAnsi="宋体" w:cs="宋体"/>
          <w:color w:val="000000" w:themeColor="text1"/>
          <w:szCs w:val="21"/>
        </w:rPr>
        <w:t>、规划财务</w:t>
      </w:r>
      <w:r>
        <w:rPr>
          <w:rFonts w:hint="eastAsia" w:ascii="宋体" w:hAnsi="宋体" w:cs="宋体"/>
          <w:color w:val="000000" w:themeColor="text1"/>
          <w:szCs w:val="21"/>
          <w:lang w:val="en-US" w:eastAsia="zh-CN"/>
        </w:rPr>
        <w:t>科</w:t>
      </w:r>
      <w:r>
        <w:rPr>
          <w:rFonts w:hint="eastAsia" w:ascii="宋体" w:hAnsi="宋体" w:cs="宋体"/>
          <w:color w:val="000000" w:themeColor="text1"/>
          <w:szCs w:val="21"/>
        </w:rPr>
        <w:t>、需求部门组成。</w:t>
      </w:r>
    </w:p>
    <w:p>
      <w:pPr>
        <w:tabs>
          <w:tab w:val="left" w:pos="430"/>
          <w:tab w:val="left" w:pos="1145"/>
        </w:tabs>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2.2 评审工作组由监狱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rPr>
        <w:t>采购办组成。</w:t>
      </w:r>
    </w:p>
    <w:p>
      <w:pPr>
        <w:tabs>
          <w:tab w:val="left" w:pos="430"/>
          <w:tab w:val="left" w:pos="1145"/>
        </w:tabs>
        <w:snapToGrid w:val="0"/>
        <w:spacing w:line="380" w:lineRule="exact"/>
        <w:ind w:left="420" w:hanging="420" w:hangingChars="200"/>
        <w:rPr>
          <w:rFonts w:ascii="宋体" w:hAnsi="宋体" w:cs="宋体"/>
          <w:color w:val="000000" w:themeColor="text1"/>
          <w:szCs w:val="21"/>
        </w:rPr>
      </w:pPr>
      <w:r>
        <w:rPr>
          <w:rFonts w:hint="eastAsia" w:ascii="宋体" w:hAnsi="宋体" w:cs="宋体"/>
          <w:color w:val="000000" w:themeColor="text1"/>
          <w:szCs w:val="21"/>
        </w:rPr>
        <w:t>2.3询价小组应相对独立工作，负责评审、撰写评审报告。监狱</w:t>
      </w:r>
      <w:r>
        <w:rPr>
          <w:rFonts w:hint="eastAsia" w:ascii="宋体" w:hAnsi="宋体" w:cs="宋体"/>
          <w:color w:val="000000" w:themeColor="text1"/>
          <w:szCs w:val="21"/>
          <w:lang w:val="en-US" w:eastAsia="zh-CN"/>
        </w:rPr>
        <w:t>招标</w:t>
      </w:r>
      <w:r>
        <w:rPr>
          <w:rFonts w:hint="eastAsia" w:ascii="宋体" w:hAnsi="宋体" w:cs="宋体"/>
          <w:color w:val="000000" w:themeColor="text1"/>
          <w:szCs w:val="21"/>
        </w:rPr>
        <w:t>采购办</w:t>
      </w:r>
      <w:r>
        <w:rPr>
          <w:rFonts w:hint="eastAsia" w:ascii="宋体" w:hAnsi="宋体" w:cs="宋体"/>
          <w:color w:val="000000" w:themeColor="text1"/>
          <w:szCs w:val="21"/>
          <w:lang w:val="en-US" w:eastAsia="zh-CN"/>
        </w:rPr>
        <w:t>公室</w:t>
      </w:r>
      <w:r>
        <w:rPr>
          <w:rFonts w:hint="eastAsia" w:ascii="宋体" w:hAnsi="宋体" w:cs="宋体"/>
          <w:color w:val="000000" w:themeColor="text1"/>
          <w:szCs w:val="21"/>
        </w:rPr>
        <w:t>负责评审过程中资料的保管、发放及回收，整理、汇总评审资料。</w:t>
      </w:r>
    </w:p>
    <w:p>
      <w:pPr>
        <w:snapToGrid w:val="0"/>
        <w:spacing w:line="380" w:lineRule="exact"/>
        <w:rPr>
          <w:rFonts w:ascii="宋体" w:hAnsi="宋体" w:cs="宋体"/>
          <w:color w:val="000000" w:themeColor="text1"/>
          <w:szCs w:val="21"/>
        </w:rPr>
      </w:pPr>
      <w:r>
        <w:rPr>
          <w:rFonts w:hint="eastAsia" w:ascii="宋体" w:hAnsi="宋体" w:cs="宋体"/>
          <w:b/>
          <w:color w:val="000000" w:themeColor="text1"/>
          <w:szCs w:val="21"/>
        </w:rPr>
        <w:t>3</w:t>
      </w:r>
      <w:r>
        <w:rPr>
          <w:rFonts w:hint="eastAsia" w:ascii="宋体" w:hAnsi="宋体" w:cs="宋体"/>
          <w:color w:val="000000" w:themeColor="text1"/>
          <w:szCs w:val="21"/>
        </w:rPr>
        <w:t xml:space="preserve">. </w:t>
      </w:r>
      <w:r>
        <w:rPr>
          <w:rFonts w:hint="eastAsia" w:ascii="宋体" w:hAnsi="宋体" w:cs="宋体"/>
          <w:b/>
          <w:bCs/>
          <w:color w:val="000000" w:themeColor="text1"/>
          <w:szCs w:val="21"/>
        </w:rPr>
        <w:t>询价小组职责</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3.1 审查报价文件是否符合询价文件要求，并作出评价；</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3.2 要求报价人对报价文件有关事项作出解释或者澄清；</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3.3 推荐成交候选人名单；</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3.4 向采购人或者有关部门报告非法干预评审工作的行为。</w:t>
      </w:r>
    </w:p>
    <w:p>
      <w:pPr>
        <w:snapToGrid w:val="0"/>
        <w:spacing w:line="380" w:lineRule="exact"/>
        <w:rPr>
          <w:rFonts w:ascii="宋体" w:hAnsi="宋体" w:cs="宋体"/>
          <w:b/>
          <w:color w:val="000000" w:themeColor="text1"/>
          <w:szCs w:val="21"/>
        </w:rPr>
      </w:pPr>
      <w:r>
        <w:rPr>
          <w:rFonts w:hint="eastAsia" w:ascii="宋体" w:hAnsi="宋体" w:cs="宋体"/>
          <w:b/>
          <w:color w:val="000000" w:themeColor="text1"/>
          <w:szCs w:val="21"/>
        </w:rPr>
        <w:t>4．询价小组义务</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4.1 遵纪守法，客观、公正、廉洁地履行职责；</w:t>
      </w:r>
    </w:p>
    <w:p>
      <w:pPr>
        <w:pStyle w:val="100"/>
        <w:snapToGrid w:val="0"/>
        <w:spacing w:before="0" w:beforeAutospacing="0" w:after="0" w:afterAutospacing="0" w:line="380" w:lineRule="exact"/>
        <w:ind w:left="525" w:hanging="525" w:hangingChars="250"/>
        <w:rPr>
          <w:rFonts w:ascii="宋体" w:hAnsi="宋体" w:cs="宋体"/>
          <w:color w:val="000000" w:themeColor="text1"/>
          <w:sz w:val="21"/>
          <w:szCs w:val="21"/>
        </w:rPr>
      </w:pPr>
      <w:r>
        <w:rPr>
          <w:rFonts w:hint="eastAsia" w:ascii="宋体" w:hAnsi="宋体" w:cs="宋体"/>
          <w:color w:val="000000" w:themeColor="text1"/>
          <w:sz w:val="21"/>
          <w:szCs w:val="21"/>
        </w:rPr>
        <w:t>4.2 按照询价文件规定的评审方法和评审标准进行评审，对评审意见承担个人责任；</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4.3 对评审过程和结果，以及报价人的商业秘密保密；</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4.4 参与评审报告的起草；</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4.5 配合有关部门的投诉处理工作；</w:t>
      </w:r>
    </w:p>
    <w:p>
      <w:pPr>
        <w:pStyle w:val="100"/>
        <w:snapToGrid w:val="0"/>
        <w:spacing w:before="0" w:beforeAutospacing="0" w:after="0" w:afterAutospacing="0" w:line="380" w:lineRule="exact"/>
        <w:rPr>
          <w:rFonts w:ascii="宋体" w:hAnsi="宋体" w:cs="宋体"/>
          <w:color w:val="000000" w:themeColor="text1"/>
          <w:sz w:val="21"/>
          <w:szCs w:val="21"/>
        </w:rPr>
      </w:pPr>
      <w:r>
        <w:rPr>
          <w:rFonts w:hint="eastAsia" w:ascii="宋体" w:hAnsi="宋体" w:cs="宋体"/>
          <w:color w:val="000000" w:themeColor="text1"/>
          <w:sz w:val="21"/>
          <w:szCs w:val="21"/>
        </w:rPr>
        <w:t>4.6 配合采购人、</w:t>
      </w:r>
      <w:r>
        <w:rPr>
          <w:rFonts w:hint="eastAsia" w:ascii="宋体" w:hAnsi="宋体" w:cs="宋体"/>
          <w:color w:val="000000" w:themeColor="text1"/>
          <w:sz w:val="21"/>
          <w:szCs w:val="21"/>
          <w:lang w:val="en-US" w:eastAsia="zh-CN"/>
        </w:rPr>
        <w:t>招标</w:t>
      </w:r>
      <w:r>
        <w:rPr>
          <w:rFonts w:hint="eastAsia" w:ascii="宋体" w:hAnsi="宋体" w:cs="宋体"/>
          <w:color w:val="000000" w:themeColor="text1"/>
          <w:sz w:val="21"/>
          <w:szCs w:val="21"/>
        </w:rPr>
        <w:t>采购办答复报价供应商提出的质疑。</w:t>
      </w:r>
    </w:p>
    <w:p>
      <w:pPr>
        <w:numPr>
          <w:ilvl w:val="3"/>
          <w:numId w:val="0"/>
        </w:numPr>
        <w:tabs>
          <w:tab w:val="left" w:pos="600"/>
          <w:tab w:val="left" w:pos="1680"/>
        </w:tabs>
        <w:snapToGrid w:val="0"/>
        <w:spacing w:line="380" w:lineRule="exact"/>
        <w:ind w:left="600" w:hanging="600"/>
        <w:rPr>
          <w:rFonts w:ascii="宋体" w:hAnsi="宋体" w:cs="宋体"/>
          <w:b/>
          <w:color w:val="000000" w:themeColor="text1"/>
          <w:szCs w:val="21"/>
        </w:rPr>
      </w:pPr>
      <w:r>
        <w:rPr>
          <w:rFonts w:hint="eastAsia" w:ascii="宋体" w:hAnsi="宋体" w:cs="宋体"/>
          <w:b/>
          <w:color w:val="000000" w:themeColor="text1"/>
          <w:szCs w:val="21"/>
        </w:rPr>
        <w:t>5. 评审程序</w:t>
      </w:r>
    </w:p>
    <w:p>
      <w:pPr>
        <w:tabs>
          <w:tab w:val="left" w:pos="1005"/>
        </w:tabs>
        <w:autoSpaceDE w:val="0"/>
        <w:autoSpaceDN w:val="0"/>
        <w:snapToGrid w:val="0"/>
        <w:spacing w:line="380" w:lineRule="exact"/>
        <w:ind w:right="51"/>
        <w:textAlignment w:val="bottom"/>
        <w:rPr>
          <w:rFonts w:ascii="宋体" w:hAnsi="宋体" w:cs="宋体"/>
          <w:color w:val="000000" w:themeColor="text1"/>
          <w:kern w:val="0"/>
          <w:szCs w:val="21"/>
        </w:rPr>
      </w:pPr>
      <w:r>
        <w:rPr>
          <w:rFonts w:hint="eastAsia" w:ascii="宋体" w:hAnsi="宋体" w:cs="宋体"/>
          <w:color w:val="000000" w:themeColor="text1"/>
          <w:kern w:val="0"/>
          <w:szCs w:val="21"/>
        </w:rPr>
        <w:t>5.1 报价文件的初审</w:t>
      </w:r>
    </w:p>
    <w:p>
      <w:pPr>
        <w:tabs>
          <w:tab w:val="left" w:pos="1005"/>
        </w:tabs>
        <w:autoSpaceDE w:val="0"/>
        <w:autoSpaceDN w:val="0"/>
        <w:snapToGrid w:val="0"/>
        <w:spacing w:line="380" w:lineRule="exact"/>
        <w:ind w:right="51"/>
        <w:textAlignment w:val="bottom"/>
        <w:rPr>
          <w:rFonts w:ascii="宋体" w:hAnsi="宋体" w:cs="宋体"/>
          <w:color w:val="000000" w:themeColor="text1"/>
          <w:kern w:val="0"/>
          <w:szCs w:val="21"/>
        </w:rPr>
      </w:pPr>
      <w:r>
        <w:rPr>
          <w:rFonts w:hint="eastAsia" w:ascii="宋体" w:hAnsi="宋体" w:cs="宋体"/>
          <w:color w:val="000000" w:themeColor="text1"/>
          <w:kern w:val="0"/>
          <w:szCs w:val="21"/>
        </w:rPr>
        <w:t xml:space="preserve">  （1）</w:t>
      </w:r>
      <w:r>
        <w:rPr>
          <w:rFonts w:hint="eastAsia" w:ascii="宋体" w:hAnsi="宋体" w:cs="宋体"/>
          <w:color w:val="000000" w:themeColor="text1"/>
          <w:szCs w:val="21"/>
        </w:rPr>
        <w:t>资格性、符合性检查</w:t>
      </w:r>
    </w:p>
    <w:p>
      <w:pPr>
        <w:tabs>
          <w:tab w:val="left" w:pos="0"/>
        </w:tabs>
        <w:autoSpaceDE w:val="0"/>
        <w:autoSpaceDN w:val="0"/>
        <w:snapToGrid w:val="0"/>
        <w:spacing w:line="380" w:lineRule="exact"/>
        <w:ind w:right="50" w:rightChars="24" w:firstLine="420" w:firstLineChars="200"/>
        <w:textAlignment w:val="bottom"/>
        <w:rPr>
          <w:rFonts w:ascii="宋体" w:hAnsi="宋体" w:cs="宋体"/>
          <w:color w:val="000000" w:themeColor="text1"/>
          <w:szCs w:val="21"/>
        </w:rPr>
      </w:pPr>
      <w:r>
        <w:rPr>
          <w:rFonts w:hint="eastAsia" w:ascii="宋体" w:hAnsi="宋体" w:cs="宋体"/>
          <w:color w:val="000000" w:themeColor="text1"/>
          <w:szCs w:val="21"/>
        </w:rPr>
        <w:t>询价小组依据法律法规</w:t>
      </w:r>
      <w:r>
        <w:rPr>
          <w:rFonts w:hint="eastAsia" w:ascii="宋体" w:hAnsi="宋体" w:cs="宋体"/>
          <w:color w:val="000000" w:themeColor="text1"/>
          <w:szCs w:val="21"/>
          <w:lang w:eastAsia="zh-CN"/>
        </w:rPr>
        <w:t>、</w:t>
      </w:r>
      <w:r>
        <w:rPr>
          <w:rFonts w:hint="eastAsia" w:ascii="宋体" w:hAnsi="宋体" w:cs="宋体"/>
          <w:color w:val="000000" w:themeColor="text1"/>
          <w:szCs w:val="21"/>
        </w:rPr>
        <w:t>询价文件的规定，对报价文件中的资格证明、营业执照等进行审查，以确定报价人是否具备报价资格。询价小组根据询价文件的要求，对所有报价文件进行符合性审查。</w:t>
      </w:r>
    </w:p>
    <w:p>
      <w:pPr>
        <w:tabs>
          <w:tab w:val="left" w:pos="1134"/>
        </w:tabs>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5.2 综合评议</w:t>
      </w:r>
    </w:p>
    <w:p>
      <w:pPr>
        <w:tabs>
          <w:tab w:val="left" w:pos="0"/>
        </w:tabs>
        <w:autoSpaceDE w:val="0"/>
        <w:autoSpaceDN w:val="0"/>
        <w:snapToGrid w:val="0"/>
        <w:spacing w:line="380" w:lineRule="exact"/>
        <w:ind w:right="50" w:rightChars="24" w:firstLine="420"/>
        <w:textAlignment w:val="bottom"/>
        <w:rPr>
          <w:rFonts w:hint="default" w:ascii="宋体" w:hAnsi="宋体" w:eastAsia="宋体" w:cs="宋体"/>
          <w:b/>
          <w:bCs/>
          <w:color w:val="000000" w:themeColor="text1"/>
          <w:szCs w:val="21"/>
          <w:lang w:val="en-US" w:eastAsia="zh-CN"/>
        </w:rPr>
      </w:pPr>
      <w:r>
        <w:rPr>
          <w:rFonts w:hint="eastAsia" w:ascii="宋体" w:hAnsi="宋体" w:cs="宋体"/>
          <w:color w:val="000000" w:themeColor="text1"/>
          <w:szCs w:val="21"/>
        </w:rPr>
        <w:t>询价小组进行综合评议。对提供货物质量、服务均能满足询价文件规定，</w:t>
      </w:r>
      <w:r>
        <w:rPr>
          <w:rFonts w:hint="eastAsia" w:asciiTheme="minorEastAsia" w:hAnsiTheme="minorEastAsia" w:eastAsiaTheme="minorEastAsia" w:cstheme="minorEastAsia"/>
          <w:b/>
          <w:bCs/>
          <w:color w:val="000000" w:themeColor="text1"/>
          <w:kern w:val="0"/>
          <w:sz w:val="21"/>
          <w:szCs w:val="21"/>
        </w:rPr>
        <w:t>以所有有效报价</w:t>
      </w:r>
      <w:r>
        <w:rPr>
          <w:rFonts w:hint="eastAsia" w:asciiTheme="minorEastAsia" w:hAnsiTheme="minorEastAsia" w:eastAsiaTheme="minorEastAsia" w:cstheme="minorEastAsia"/>
          <w:b/>
          <w:bCs/>
          <w:color w:val="000000" w:themeColor="text1"/>
          <w:kern w:val="0"/>
          <w:sz w:val="21"/>
          <w:szCs w:val="21"/>
          <w:lang w:val="en-US" w:eastAsia="zh-CN"/>
        </w:rPr>
        <w:t>最大下浮率</w:t>
      </w:r>
      <w:r>
        <w:rPr>
          <w:rFonts w:hint="eastAsia" w:asciiTheme="minorEastAsia" w:hAnsiTheme="minorEastAsia" w:eastAsiaTheme="minorEastAsia" w:cstheme="minorEastAsia"/>
          <w:b/>
          <w:bCs/>
          <w:color w:val="000000" w:themeColor="text1"/>
          <w:kern w:val="0"/>
          <w:sz w:val="21"/>
          <w:szCs w:val="21"/>
        </w:rPr>
        <w:t>的报价人做为本项目的供应商</w:t>
      </w:r>
      <w:r>
        <w:rPr>
          <w:rFonts w:hint="eastAsia" w:ascii="宋体" w:hAnsi="宋体" w:cs="宋体"/>
          <w:b/>
          <w:bCs/>
          <w:color w:val="000000" w:themeColor="text1"/>
          <w:szCs w:val="21"/>
        </w:rPr>
        <w:t>，采购人依照询价小组推荐顺序，确定</w:t>
      </w:r>
      <w:r>
        <w:rPr>
          <w:rFonts w:hint="eastAsia" w:ascii="宋体" w:hAnsi="宋体" w:cs="宋体"/>
          <w:b/>
          <w:bCs/>
          <w:color w:val="000000" w:themeColor="text1"/>
          <w:szCs w:val="21"/>
          <w:lang w:val="en-US" w:eastAsia="zh-CN"/>
        </w:rPr>
        <w:t>成交人。</w:t>
      </w:r>
    </w:p>
    <w:p>
      <w:pPr>
        <w:tabs>
          <w:tab w:val="left" w:pos="1140"/>
        </w:tabs>
        <w:snapToGrid w:val="0"/>
        <w:spacing w:line="380" w:lineRule="exact"/>
        <w:jc w:val="center"/>
        <w:rPr>
          <w:rFonts w:hint="eastAsia" w:ascii="宋体" w:hAnsi="宋体" w:cs="宋体"/>
          <w:b/>
          <w:color w:val="000000" w:themeColor="text1"/>
          <w:sz w:val="28"/>
          <w:szCs w:val="28"/>
        </w:rPr>
      </w:pPr>
    </w:p>
    <w:p>
      <w:pPr>
        <w:tabs>
          <w:tab w:val="left" w:pos="1140"/>
        </w:tabs>
        <w:snapToGrid w:val="0"/>
        <w:spacing w:line="380" w:lineRule="exact"/>
        <w:jc w:val="center"/>
        <w:rPr>
          <w:rFonts w:hint="eastAsia" w:ascii="宋体" w:hAnsi="宋体" w:cs="宋体"/>
          <w:b/>
          <w:color w:val="000000" w:themeColor="text1"/>
          <w:sz w:val="28"/>
          <w:szCs w:val="28"/>
        </w:rPr>
      </w:pPr>
    </w:p>
    <w:p>
      <w:pPr>
        <w:pStyle w:val="16"/>
        <w:rPr>
          <w:rFonts w:hint="eastAsia"/>
        </w:rPr>
      </w:pPr>
    </w:p>
    <w:p>
      <w:pPr>
        <w:tabs>
          <w:tab w:val="left" w:pos="1140"/>
        </w:tabs>
        <w:snapToGrid w:val="0"/>
        <w:spacing w:line="380" w:lineRule="exact"/>
        <w:jc w:val="center"/>
        <w:rPr>
          <w:rFonts w:ascii="宋体" w:hAnsi="宋体" w:cs="宋体"/>
          <w:b/>
          <w:color w:val="000000" w:themeColor="text1"/>
          <w:sz w:val="28"/>
          <w:szCs w:val="28"/>
        </w:rPr>
      </w:pPr>
      <w:r>
        <w:rPr>
          <w:rFonts w:hint="eastAsia" w:ascii="宋体" w:hAnsi="宋体" w:cs="宋体"/>
          <w:b/>
          <w:color w:val="000000" w:themeColor="text1"/>
          <w:sz w:val="28"/>
          <w:szCs w:val="28"/>
        </w:rPr>
        <w:t>二、报价文件的初审</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报价文件的初审分为资格性检查和符合性检查。</w:t>
      </w:r>
    </w:p>
    <w:p>
      <w:pPr>
        <w:pStyle w:val="41"/>
        <w:snapToGrid w:val="0"/>
        <w:spacing w:line="380" w:lineRule="exact"/>
        <w:ind w:left="0" w:firstLine="525" w:firstLineChars="250"/>
        <w:rPr>
          <w:rFonts w:hAnsi="宋体" w:cs="宋体"/>
          <w:color w:val="000000" w:themeColor="text1"/>
          <w:szCs w:val="21"/>
        </w:rPr>
      </w:pPr>
      <w:r>
        <w:rPr>
          <w:rFonts w:hint="eastAsia" w:hAnsi="宋体" w:cs="宋体"/>
          <w:color w:val="000000" w:themeColor="text1"/>
          <w:szCs w:val="21"/>
        </w:rPr>
        <w:t>（一）资格性检查是指询价小组依据法律法规和询价文件的规定，对报价文件中的资格证明、报营业执照等进行审查，以确定报价人是否具备报价资格。符合性检查是依据询价文件的规定，从报价文件的有效性、完整性和对询价文件的响应程度进行审查，以确定是否对询价文件的实质性要求作出响应。应进行以下审核。</w:t>
      </w:r>
    </w:p>
    <w:p>
      <w:pPr>
        <w:pStyle w:val="142"/>
        <w:keepNext w:val="0"/>
        <w:snapToGrid w:val="0"/>
        <w:spacing w:after="0" w:line="380" w:lineRule="exact"/>
        <w:rPr>
          <w:rFonts w:ascii="宋体" w:hAnsi="宋体" w:cs="宋体"/>
          <w:color w:val="000000" w:themeColor="text1"/>
          <w:szCs w:val="21"/>
        </w:rPr>
      </w:pPr>
      <w:r>
        <w:rPr>
          <w:rFonts w:hint="eastAsia" w:ascii="宋体" w:hAnsi="宋体" w:cs="宋体"/>
          <w:color w:val="000000" w:themeColor="text1"/>
          <w:szCs w:val="21"/>
        </w:rPr>
        <w:tab/>
      </w:r>
      <w:r>
        <w:rPr>
          <w:rFonts w:hint="eastAsia" w:ascii="宋体" w:hAnsi="宋体" w:cs="宋体"/>
          <w:color w:val="000000" w:themeColor="text1"/>
          <w:szCs w:val="21"/>
        </w:rPr>
        <w:t xml:space="preserve">资格性、符合性检查包含如下内容： </w:t>
      </w:r>
    </w:p>
    <w:p>
      <w:pPr>
        <w:pStyle w:val="142"/>
        <w:keepNext w:val="0"/>
        <w:tabs>
          <w:tab w:val="left" w:pos="562"/>
          <w:tab w:val="left" w:pos="860"/>
          <w:tab w:val="left" w:pos="3372"/>
          <w:tab w:val="left" w:pos="3653"/>
        </w:tabs>
        <w:snapToGrid w:val="0"/>
        <w:spacing w:after="0" w:line="380" w:lineRule="exact"/>
        <w:ind w:firstLine="517" w:firstLineChars="245"/>
        <w:rPr>
          <w:rFonts w:ascii="宋体" w:hAnsi="宋体" w:cs="宋体"/>
          <w:b/>
          <w:bCs/>
          <w:color w:val="000000" w:themeColor="text1"/>
          <w:szCs w:val="21"/>
        </w:rPr>
      </w:pPr>
      <w:r>
        <w:rPr>
          <w:rFonts w:hint="eastAsia" w:ascii="宋体" w:hAnsi="宋体" w:cs="宋体"/>
          <w:b/>
          <w:bCs/>
          <w:color w:val="000000" w:themeColor="text1"/>
          <w:szCs w:val="21"/>
        </w:rPr>
        <w:t xml:space="preserve">1. </w:t>
      </w:r>
      <w:r>
        <w:rPr>
          <w:rFonts w:hint="eastAsia" w:ascii="宋体" w:hAnsi="宋体" w:cs="宋体"/>
          <w:b/>
          <w:color w:val="000000" w:themeColor="text1"/>
          <w:szCs w:val="21"/>
        </w:rPr>
        <w:t>报价函（报价的有效期、交货期、质保期）</w:t>
      </w:r>
    </w:p>
    <w:p>
      <w:pPr>
        <w:pStyle w:val="142"/>
        <w:keepNext w:val="0"/>
        <w:tabs>
          <w:tab w:val="left" w:pos="562"/>
          <w:tab w:val="left" w:pos="860"/>
          <w:tab w:val="left" w:pos="3372"/>
          <w:tab w:val="left" w:pos="3653"/>
        </w:tabs>
        <w:snapToGrid w:val="0"/>
        <w:spacing w:after="0" w:line="380" w:lineRule="exact"/>
        <w:ind w:firstLine="517" w:firstLineChars="245"/>
        <w:rPr>
          <w:rFonts w:ascii="宋体" w:hAnsi="宋体" w:cs="宋体"/>
          <w:b/>
          <w:bCs/>
          <w:color w:val="000000" w:themeColor="text1"/>
          <w:szCs w:val="21"/>
        </w:rPr>
      </w:pPr>
      <w:r>
        <w:rPr>
          <w:rFonts w:hint="eastAsia" w:ascii="宋体" w:hAnsi="宋体" w:cs="宋体"/>
          <w:b/>
          <w:bCs/>
          <w:color w:val="000000" w:themeColor="text1"/>
          <w:szCs w:val="21"/>
        </w:rPr>
        <w:t xml:space="preserve">2. </w:t>
      </w:r>
      <w:r>
        <w:rPr>
          <w:rFonts w:hint="eastAsia" w:ascii="宋体" w:hAnsi="宋体" w:cs="宋体"/>
          <w:b/>
          <w:color w:val="000000" w:themeColor="text1"/>
          <w:szCs w:val="21"/>
        </w:rPr>
        <w:t>资格声明函</w:t>
      </w:r>
    </w:p>
    <w:p>
      <w:pPr>
        <w:pStyle w:val="142"/>
        <w:keepNext w:val="0"/>
        <w:tabs>
          <w:tab w:val="left" w:pos="562"/>
          <w:tab w:val="left" w:pos="1080"/>
          <w:tab w:val="left" w:pos="3372"/>
          <w:tab w:val="left" w:pos="3653"/>
        </w:tabs>
        <w:snapToGrid w:val="0"/>
        <w:spacing w:after="0" w:line="380" w:lineRule="exact"/>
        <w:ind w:firstLine="531" w:firstLineChars="252"/>
        <w:rPr>
          <w:rFonts w:hint="eastAsia" w:ascii="宋体" w:hAnsi="宋体" w:cs="宋体"/>
          <w:b/>
          <w:color w:val="000000" w:themeColor="text1"/>
          <w:szCs w:val="21"/>
        </w:rPr>
      </w:pPr>
      <w:r>
        <w:rPr>
          <w:rFonts w:hint="eastAsia" w:ascii="宋体" w:hAnsi="宋体" w:cs="宋体"/>
          <w:b/>
          <w:color w:val="000000" w:themeColor="text1"/>
          <w:szCs w:val="21"/>
        </w:rPr>
        <w:t xml:space="preserve">3. </w:t>
      </w:r>
      <w:r>
        <w:rPr>
          <w:rFonts w:hint="eastAsia" w:ascii="宋体" w:hAnsi="宋体" w:cs="宋体"/>
          <w:b/>
          <w:bCs/>
          <w:color w:val="000000" w:themeColor="text1"/>
          <w:szCs w:val="21"/>
        </w:rPr>
        <w:t>营业执照副本复印件</w:t>
      </w:r>
      <w:r>
        <w:rPr>
          <w:rFonts w:hint="eastAsia" w:ascii="宋体" w:hAnsi="宋体" w:cs="宋体"/>
          <w:b/>
          <w:color w:val="000000" w:themeColor="text1"/>
        </w:rPr>
        <w:t>（</w:t>
      </w:r>
      <w:r>
        <w:rPr>
          <w:rFonts w:hint="eastAsia" w:ascii="宋体" w:hAnsi="宋体" w:cs="宋体"/>
          <w:b/>
          <w:bCs/>
          <w:color w:val="000000" w:themeColor="text1"/>
          <w:szCs w:val="21"/>
        </w:rPr>
        <w:t>加盖报价人公章）</w:t>
      </w:r>
    </w:p>
    <w:p>
      <w:pPr>
        <w:pStyle w:val="142"/>
        <w:keepNext w:val="0"/>
        <w:tabs>
          <w:tab w:val="left" w:pos="562"/>
          <w:tab w:val="left" w:pos="860"/>
          <w:tab w:val="left" w:pos="3372"/>
          <w:tab w:val="left" w:pos="3653"/>
        </w:tabs>
        <w:snapToGrid w:val="0"/>
        <w:spacing w:after="0" w:line="380" w:lineRule="exact"/>
        <w:ind w:firstLine="517" w:firstLineChars="245"/>
        <w:rPr>
          <w:rFonts w:ascii="宋体" w:hAnsi="宋体" w:cs="宋体"/>
          <w:b/>
          <w:bCs/>
          <w:color w:val="000000" w:themeColor="text1"/>
          <w:szCs w:val="21"/>
        </w:rPr>
      </w:pPr>
      <w:r>
        <w:rPr>
          <w:rFonts w:hint="eastAsia" w:ascii="宋体" w:hAnsi="宋体" w:cs="宋体"/>
          <w:b/>
          <w:color w:val="000000" w:themeColor="text1"/>
          <w:szCs w:val="21"/>
        </w:rPr>
        <w:t>4.</w:t>
      </w:r>
      <w:r>
        <w:rPr>
          <w:rFonts w:hint="eastAsia" w:ascii="宋体" w:hAnsi="宋体" w:cs="宋体"/>
          <w:b/>
          <w:bCs/>
          <w:color w:val="000000" w:themeColor="text1"/>
          <w:szCs w:val="21"/>
        </w:rPr>
        <w:t xml:space="preserve"> 法定代表人证明书（原件）/法定代表人授权书（原件；</w:t>
      </w:r>
      <w:r>
        <w:rPr>
          <w:rFonts w:hint="eastAsia" w:ascii="宋体" w:hAnsi="宋体" w:cs="宋体"/>
          <w:b/>
          <w:color w:val="000000" w:themeColor="text1"/>
          <w:szCs w:val="21"/>
        </w:rPr>
        <w:t>非法定代表人/负责人参加时提供</w:t>
      </w:r>
      <w:r>
        <w:rPr>
          <w:rFonts w:hint="eastAsia" w:ascii="宋体" w:hAnsi="宋体" w:cs="宋体"/>
          <w:b/>
          <w:bCs/>
          <w:color w:val="000000" w:themeColor="text1"/>
          <w:szCs w:val="21"/>
        </w:rPr>
        <w:t>）</w:t>
      </w:r>
    </w:p>
    <w:p>
      <w:pPr>
        <w:pStyle w:val="142"/>
        <w:keepNext w:val="0"/>
        <w:tabs>
          <w:tab w:val="left" w:pos="562"/>
          <w:tab w:val="left" w:pos="1080"/>
          <w:tab w:val="left" w:pos="3372"/>
          <w:tab w:val="left" w:pos="3653"/>
        </w:tabs>
        <w:snapToGrid w:val="0"/>
        <w:spacing w:after="0" w:line="380" w:lineRule="exact"/>
        <w:ind w:firstLine="531" w:firstLineChars="252"/>
        <w:rPr>
          <w:rFonts w:hint="eastAsia" w:ascii="宋体" w:hAnsi="宋体" w:cs="宋体"/>
          <w:b/>
          <w:color w:val="000000" w:themeColor="text1"/>
        </w:rPr>
      </w:pPr>
      <w:r>
        <w:rPr>
          <w:rFonts w:hint="eastAsia" w:ascii="宋体" w:hAnsi="宋体" w:cs="宋体"/>
          <w:b/>
          <w:color w:val="000000" w:themeColor="text1"/>
          <w:szCs w:val="21"/>
        </w:rPr>
        <w:t>5.</w:t>
      </w:r>
      <w:r>
        <w:rPr>
          <w:rFonts w:hint="eastAsia" w:ascii="宋体" w:hAnsi="宋体" w:cs="宋体"/>
          <w:color w:val="000000" w:themeColor="text1"/>
          <w:szCs w:val="21"/>
          <w:lang w:val="zh-CN"/>
        </w:rPr>
        <w:t xml:space="preserve"> </w:t>
      </w:r>
      <w:r>
        <w:rPr>
          <w:rFonts w:hint="eastAsia" w:ascii="宋体" w:hAnsi="宋体" w:cs="宋体"/>
          <w:b/>
          <w:color w:val="000000" w:themeColor="text1"/>
        </w:rPr>
        <w:t>服务计划及承诺（加盖报价人公章）</w:t>
      </w:r>
    </w:p>
    <w:p>
      <w:pPr>
        <w:pStyle w:val="142"/>
        <w:keepNext w:val="0"/>
        <w:tabs>
          <w:tab w:val="left" w:pos="562"/>
          <w:tab w:val="left" w:pos="1080"/>
          <w:tab w:val="left" w:pos="3372"/>
          <w:tab w:val="left" w:pos="3653"/>
        </w:tabs>
        <w:snapToGrid w:val="0"/>
        <w:spacing w:after="0" w:line="380" w:lineRule="exact"/>
        <w:ind w:firstLine="531" w:firstLineChars="252"/>
        <w:rPr>
          <w:rFonts w:hint="eastAsia" w:hAnsi="宋体" w:cs="宋体"/>
          <w:b/>
          <w:color w:val="000000" w:themeColor="text1"/>
          <w:szCs w:val="21"/>
        </w:rPr>
      </w:pPr>
      <w:r>
        <w:rPr>
          <w:rFonts w:hint="eastAsia" w:hAnsi="宋体" w:cs="宋体"/>
          <w:b/>
          <w:color w:val="000000" w:themeColor="text1"/>
          <w:szCs w:val="21"/>
          <w:lang w:val="en-US" w:eastAsia="zh-CN"/>
        </w:rPr>
        <w:t>6</w:t>
      </w:r>
      <w:r>
        <w:rPr>
          <w:rFonts w:hint="eastAsia" w:hAnsi="宋体" w:cs="宋体"/>
          <w:b/>
          <w:color w:val="000000" w:themeColor="text1"/>
          <w:szCs w:val="21"/>
        </w:rPr>
        <w:t>．报价不超过最高报价限价</w:t>
      </w:r>
    </w:p>
    <w:p>
      <w:pPr>
        <w:pStyle w:val="142"/>
        <w:keepNext w:val="0"/>
        <w:tabs>
          <w:tab w:val="left" w:pos="562"/>
          <w:tab w:val="left" w:pos="1080"/>
          <w:tab w:val="left" w:pos="3372"/>
          <w:tab w:val="left" w:pos="3653"/>
        </w:tabs>
        <w:snapToGrid w:val="0"/>
        <w:spacing w:after="0" w:line="380" w:lineRule="exact"/>
        <w:ind w:firstLine="531" w:firstLineChars="252"/>
        <w:rPr>
          <w:rFonts w:hint="default" w:hAnsi="宋体" w:eastAsia="宋体" w:cs="宋体"/>
          <w:b/>
          <w:color w:val="000000" w:themeColor="text1"/>
          <w:szCs w:val="21"/>
          <w:lang w:val="en-US" w:eastAsia="zh-CN"/>
        </w:rPr>
      </w:pPr>
      <w:r>
        <w:rPr>
          <w:rFonts w:hint="eastAsia" w:hAnsi="宋体" w:cs="宋体"/>
          <w:b/>
          <w:color w:val="000000" w:themeColor="text1"/>
          <w:szCs w:val="21"/>
          <w:lang w:val="en-US" w:eastAsia="zh-CN"/>
        </w:rPr>
        <w:t>7. 法人代表身份证复印件（加盖报价人公章）</w:t>
      </w:r>
    </w:p>
    <w:p>
      <w:pPr>
        <w:pStyle w:val="142"/>
        <w:keepNext w:val="0"/>
        <w:tabs>
          <w:tab w:val="left" w:pos="562"/>
          <w:tab w:val="left" w:pos="1080"/>
          <w:tab w:val="left" w:pos="3372"/>
          <w:tab w:val="left" w:pos="3653"/>
        </w:tabs>
        <w:snapToGrid w:val="0"/>
        <w:spacing w:after="0" w:line="380" w:lineRule="exact"/>
        <w:ind w:firstLine="531" w:firstLineChars="252"/>
        <w:rPr>
          <w:rFonts w:ascii="宋体" w:hAnsi="宋体" w:cs="宋体"/>
          <w:b/>
          <w:color w:val="000000" w:themeColor="text1"/>
          <w:szCs w:val="21"/>
        </w:rPr>
      </w:pPr>
      <w:r>
        <w:rPr>
          <w:rFonts w:hint="eastAsia" w:hAnsi="宋体" w:cs="宋体"/>
          <w:b/>
          <w:color w:val="000000" w:themeColor="text1"/>
          <w:szCs w:val="21"/>
        </w:rPr>
        <w:t xml:space="preserve">8.  </w:t>
      </w:r>
      <w:r>
        <w:rPr>
          <w:rFonts w:hint="eastAsia" w:hAnsi="宋体" w:cs="宋体"/>
          <w:b/>
          <w:color w:val="000000" w:themeColor="text1"/>
          <w:szCs w:val="21"/>
          <w:u w:val="single"/>
        </w:rPr>
        <w:t>无询价文件规定的报价无效情况</w:t>
      </w:r>
    </w:p>
    <w:p>
      <w:pPr>
        <w:pStyle w:val="41"/>
        <w:snapToGrid w:val="0"/>
        <w:spacing w:line="380" w:lineRule="exact"/>
        <w:ind w:left="0" w:firstLine="420" w:firstLineChars="200"/>
        <w:rPr>
          <w:rFonts w:hAnsi="宋体" w:cs="宋体"/>
          <w:color w:val="000000" w:themeColor="text1"/>
          <w:szCs w:val="21"/>
        </w:rPr>
      </w:pPr>
      <w:r>
        <w:rPr>
          <w:rFonts w:hint="eastAsia" w:hAnsi="宋体" w:cs="宋体"/>
          <w:color w:val="000000" w:themeColor="text1"/>
          <w:szCs w:val="21"/>
        </w:rPr>
        <w:t>对于上述审查内容，报价人必须响应，否则其报价文件作无效报价处理，其他分项若有不合格，将由询价小组成员确认并进行综合评审。</w:t>
      </w:r>
    </w:p>
    <w:p>
      <w:pPr>
        <w:snapToGrid w:val="0"/>
        <w:spacing w:line="240" w:lineRule="exact"/>
        <w:rPr>
          <w:rFonts w:ascii="宋体" w:hAnsi="宋体" w:cs="宋体"/>
          <w:color w:val="000000" w:themeColor="text1"/>
          <w:szCs w:val="21"/>
        </w:rPr>
      </w:pPr>
    </w:p>
    <w:p>
      <w:pPr>
        <w:widowControl/>
        <w:jc w:val="center"/>
        <w:rPr>
          <w:rFonts w:ascii="宋体" w:hAnsi="宋体" w:cs="宋体"/>
          <w:b/>
          <w:color w:val="000000" w:themeColor="text1"/>
          <w:sz w:val="28"/>
          <w:szCs w:val="28"/>
        </w:rPr>
      </w:pPr>
      <w:r>
        <w:rPr>
          <w:rFonts w:hint="eastAsia" w:ascii="宋体" w:hAnsi="宋体" w:cs="宋体"/>
          <w:b/>
          <w:color w:val="000000" w:themeColor="text1"/>
          <w:sz w:val="28"/>
          <w:szCs w:val="28"/>
        </w:rPr>
        <w:t>三、询价过程</w:t>
      </w:r>
    </w:p>
    <w:p>
      <w:pPr>
        <w:widowControl/>
        <w:rPr>
          <w:rFonts w:ascii="宋体" w:hAnsi="宋体" w:cs="宋体"/>
          <w:b/>
          <w:color w:val="000000" w:themeColor="text1"/>
          <w:szCs w:val="21"/>
        </w:rPr>
      </w:pPr>
      <w:r>
        <w:rPr>
          <w:rFonts w:hint="eastAsia" w:ascii="宋体" w:hAnsi="宋体" w:cs="宋体"/>
          <w:b/>
          <w:color w:val="000000" w:themeColor="text1"/>
          <w:szCs w:val="21"/>
        </w:rPr>
        <w:t>（一）有下列情况之一的，报价无效：</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1．报价人不具备采购公告合格报价人条件；</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2．报价人未按询价文件要求加盖法定代表人/负责人（或法定代表人/负责人委托的代理人）的印鉴或签名、报价人公章的；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3．报价文件提供虚假材料的；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4．报价文件未完全满足询价文件中带“★”号的条款和指标（如有），或不符合询价文件的其他要求，有重大偏离的；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5．报价人的相关证件、证明文件、合同和其他文件的原件、复印件没有按询价文件规定提交的原件与复印件不一致的；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6．报价不确定；</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7．评审期间，报价人没有按询价小组的要求提交经授权代表签字的澄清、说明、补正或改变了报价文件的实质性内容的；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8.报价人对采购人、采购代理机构、询价小组及其工作人员施加影响，有碍询价公平、公正的；</w:t>
      </w:r>
    </w:p>
    <w:p>
      <w:pPr>
        <w:pStyle w:val="142"/>
        <w:keepNext w:val="0"/>
        <w:snapToGrid w:val="0"/>
        <w:spacing w:after="0"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9.按有关法律、法规、规章规定属于成交无效的。</w:t>
      </w:r>
    </w:p>
    <w:p>
      <w:pPr>
        <w:pStyle w:val="46"/>
        <w:snapToGrid w:val="0"/>
        <w:spacing w:line="380" w:lineRule="exact"/>
        <w:ind w:left="538" w:leftChars="-85" w:hanging="716" w:hangingChars="341"/>
        <w:rPr>
          <w:rFonts w:ascii="宋体" w:hAnsi="宋体" w:cs="宋体"/>
          <w:color w:val="000000" w:themeColor="text1"/>
          <w:sz w:val="21"/>
          <w:szCs w:val="21"/>
        </w:rPr>
      </w:pPr>
      <w:r>
        <w:rPr>
          <w:rFonts w:hint="eastAsia" w:ascii="宋体" w:hAnsi="宋体" w:cs="宋体"/>
          <w:color w:val="000000" w:themeColor="text1"/>
          <w:sz w:val="21"/>
          <w:szCs w:val="21"/>
        </w:rPr>
        <w:t>（二） 以上资格性检查、符合性检查中有不合格分项的报价文件，将作无效报价处理。经询价小组确认的无效报价文件，采购人和</w:t>
      </w:r>
      <w:r>
        <w:rPr>
          <w:rFonts w:hint="eastAsia" w:ascii="宋体" w:hAnsi="宋体" w:cs="宋体"/>
          <w:color w:val="000000" w:themeColor="text1"/>
          <w:sz w:val="21"/>
          <w:szCs w:val="21"/>
          <w:lang w:val="en-US" w:eastAsia="zh-CN"/>
        </w:rPr>
        <w:t>招标</w:t>
      </w:r>
      <w:r>
        <w:rPr>
          <w:rFonts w:hint="eastAsia" w:ascii="宋体" w:hAnsi="宋体" w:cs="宋体"/>
          <w:color w:val="000000" w:themeColor="text1"/>
          <w:sz w:val="21"/>
          <w:szCs w:val="21"/>
        </w:rPr>
        <w:t>采购办</w:t>
      </w:r>
      <w:r>
        <w:rPr>
          <w:rFonts w:hint="eastAsia" w:ascii="宋体" w:hAnsi="宋体" w:cs="宋体"/>
          <w:color w:val="000000" w:themeColor="text1"/>
          <w:sz w:val="21"/>
          <w:szCs w:val="21"/>
          <w:lang w:val="en-US" w:eastAsia="zh-CN"/>
        </w:rPr>
        <w:t>公室</w:t>
      </w:r>
      <w:r>
        <w:rPr>
          <w:rFonts w:hint="eastAsia" w:ascii="宋体" w:hAnsi="宋体" w:cs="宋体"/>
          <w:color w:val="000000" w:themeColor="text1"/>
          <w:sz w:val="21"/>
          <w:szCs w:val="21"/>
        </w:rPr>
        <w:t>将予以拒绝，并且不允许通过修正或撤消其不符合要求的差异，使之成为具有符合性的报价文件。</w:t>
      </w:r>
    </w:p>
    <w:p>
      <w:pPr>
        <w:pStyle w:val="46"/>
        <w:snapToGrid w:val="0"/>
        <w:spacing w:line="380" w:lineRule="exact"/>
        <w:ind w:left="410" w:leftChars="-85" w:hanging="588" w:hangingChars="280"/>
        <w:rPr>
          <w:rFonts w:ascii="宋体" w:hAnsi="宋体" w:cs="宋体"/>
          <w:color w:val="000000" w:themeColor="text1"/>
          <w:sz w:val="21"/>
          <w:szCs w:val="21"/>
        </w:rPr>
      </w:pPr>
      <w:r>
        <w:rPr>
          <w:rFonts w:hint="eastAsia" w:ascii="宋体" w:hAnsi="宋体" w:cs="宋体"/>
          <w:color w:val="000000" w:themeColor="text1"/>
          <w:sz w:val="21"/>
          <w:szCs w:val="21"/>
        </w:rPr>
        <w:t>（三）询价小组应于报价之后首先就报价人的报价文件进行资格性检查和符合性检查，经询价小组确认具有有效报价文件的报价人不足三家时将重新组织采购。</w:t>
      </w:r>
    </w:p>
    <w:p>
      <w:pPr>
        <w:pStyle w:val="46"/>
        <w:snapToGrid w:val="0"/>
        <w:spacing w:line="380" w:lineRule="exact"/>
        <w:ind w:leftChars="-85" w:hanging="178" w:hangingChars="85"/>
        <w:rPr>
          <w:rFonts w:ascii="宋体" w:hAnsi="宋体" w:cs="宋体"/>
          <w:color w:val="000000" w:themeColor="text1"/>
          <w:sz w:val="21"/>
          <w:szCs w:val="21"/>
        </w:rPr>
      </w:pPr>
      <w:r>
        <w:rPr>
          <w:rFonts w:hint="eastAsia" w:ascii="宋体" w:hAnsi="宋体" w:cs="宋体"/>
          <w:color w:val="000000" w:themeColor="text1"/>
          <w:sz w:val="21"/>
          <w:szCs w:val="21"/>
        </w:rPr>
        <w:t>（四）现场澄清：按询价文件《第二篇 报价人须知》。</w:t>
      </w:r>
    </w:p>
    <w:p>
      <w:pPr>
        <w:pStyle w:val="46"/>
        <w:snapToGrid w:val="0"/>
        <w:spacing w:line="380" w:lineRule="exact"/>
        <w:ind w:leftChars="-85" w:hanging="178" w:hangingChars="85"/>
        <w:rPr>
          <w:rFonts w:ascii="宋体" w:hAnsi="宋体" w:cs="宋体"/>
          <w:color w:val="000000" w:themeColor="text1"/>
          <w:sz w:val="21"/>
          <w:szCs w:val="21"/>
        </w:rPr>
      </w:pPr>
      <w:r>
        <w:rPr>
          <w:rFonts w:hint="eastAsia" w:ascii="宋体" w:hAnsi="宋体" w:cs="宋体"/>
          <w:color w:val="000000" w:themeColor="text1"/>
          <w:sz w:val="21"/>
          <w:szCs w:val="21"/>
        </w:rPr>
        <w:t>（五）细微偏差修正</w:t>
      </w:r>
    </w:p>
    <w:p>
      <w:pPr>
        <w:pStyle w:val="46"/>
        <w:snapToGrid w:val="0"/>
        <w:spacing w:line="380" w:lineRule="exact"/>
        <w:ind w:firstLine="420" w:firstLineChars="200"/>
        <w:rPr>
          <w:rFonts w:ascii="宋体" w:hAnsi="宋体" w:cs="宋体"/>
          <w:color w:val="000000" w:themeColor="text1"/>
          <w:sz w:val="21"/>
          <w:szCs w:val="21"/>
        </w:rPr>
      </w:pPr>
      <w:r>
        <w:rPr>
          <w:rFonts w:hint="eastAsia" w:ascii="宋体" w:hAnsi="宋体" w:cs="宋体"/>
          <w:color w:val="000000" w:themeColor="text1"/>
          <w:sz w:val="21"/>
          <w:szCs w:val="21"/>
        </w:rPr>
        <w:t>1．细微偏差是指经询价小组确认为具有符合性的报价文件虽然实质上响应询价文件要求，但个别地方存在遗漏或者提供了不完整的技术信息及数据，并且修正这些遗漏或者不完整不会更改报价文件的实质性内容。</w:t>
      </w:r>
    </w:p>
    <w:p>
      <w:pPr>
        <w:pStyle w:val="46"/>
        <w:snapToGrid w:val="0"/>
        <w:spacing w:line="380" w:lineRule="exact"/>
        <w:ind w:firstLine="420" w:firstLineChars="200"/>
        <w:rPr>
          <w:rFonts w:ascii="宋体" w:hAnsi="宋体" w:cs="宋体"/>
          <w:color w:val="000000" w:themeColor="text1"/>
          <w:sz w:val="21"/>
          <w:szCs w:val="21"/>
        </w:rPr>
      </w:pPr>
      <w:r>
        <w:rPr>
          <w:rFonts w:hint="eastAsia" w:ascii="宋体" w:hAnsi="宋体" w:cs="宋体"/>
          <w:color w:val="000000" w:themeColor="text1"/>
          <w:sz w:val="21"/>
          <w:szCs w:val="21"/>
        </w:rPr>
        <w:t>2．经询价小组确认为具有符合性的报价文件，若存在个别计算或累计方面的算术错误可视为报价文件存在细微偏差并按照以下原则进行修正：</w:t>
      </w:r>
    </w:p>
    <w:p>
      <w:pPr>
        <w:pStyle w:val="46"/>
        <w:snapToGrid w:val="0"/>
        <w:spacing w:line="380" w:lineRule="exact"/>
        <w:ind w:firstLine="315" w:firstLineChars="150"/>
        <w:rPr>
          <w:rFonts w:ascii="宋体" w:hAnsi="宋体" w:cs="宋体"/>
          <w:color w:val="000000" w:themeColor="text1"/>
          <w:sz w:val="21"/>
          <w:szCs w:val="21"/>
        </w:rPr>
      </w:pPr>
      <w:r>
        <w:rPr>
          <w:rFonts w:hint="eastAsia" w:ascii="宋体" w:hAnsi="宋体" w:cs="宋体"/>
          <w:color w:val="000000" w:themeColor="text1"/>
          <w:sz w:val="21"/>
          <w:szCs w:val="21"/>
        </w:rPr>
        <w:t>（1）用数字表示的数额与用文字表示的数额不一致时，以文字数额为准进行修正；</w:t>
      </w:r>
    </w:p>
    <w:p>
      <w:pPr>
        <w:pStyle w:val="46"/>
        <w:snapToGrid w:val="0"/>
        <w:spacing w:line="380" w:lineRule="exact"/>
        <w:ind w:firstLine="315" w:firstLineChars="150"/>
        <w:rPr>
          <w:rFonts w:ascii="宋体" w:hAnsi="宋体" w:cs="宋体"/>
          <w:color w:val="000000" w:themeColor="text1"/>
          <w:sz w:val="21"/>
          <w:szCs w:val="21"/>
        </w:rPr>
      </w:pPr>
      <w:r>
        <w:rPr>
          <w:rFonts w:hint="eastAsia" w:ascii="宋体" w:hAnsi="宋体" w:cs="宋体"/>
          <w:color w:val="000000" w:themeColor="text1"/>
          <w:sz w:val="21"/>
          <w:szCs w:val="21"/>
        </w:rPr>
        <w:t>（2）单价与工程量的乘积与合价不一致时，通常以单价为准。除非询价小组认为单价有明显的小数点错位，此时应以合价为准，并修正单价；</w:t>
      </w:r>
    </w:p>
    <w:p>
      <w:pPr>
        <w:pStyle w:val="46"/>
        <w:snapToGrid w:val="0"/>
        <w:spacing w:line="380" w:lineRule="exact"/>
        <w:ind w:firstLine="315" w:firstLineChars="150"/>
        <w:rPr>
          <w:rFonts w:ascii="宋体" w:hAnsi="宋体" w:cs="宋体"/>
          <w:color w:val="000000" w:themeColor="text1"/>
          <w:sz w:val="21"/>
          <w:szCs w:val="21"/>
        </w:rPr>
      </w:pPr>
      <w:r>
        <w:rPr>
          <w:rFonts w:hint="eastAsia" w:ascii="宋体" w:hAnsi="宋体" w:cs="宋体"/>
          <w:color w:val="000000" w:themeColor="text1"/>
          <w:sz w:val="21"/>
          <w:szCs w:val="21"/>
        </w:rPr>
        <w:t>（3）分项报价累计与总价不一致时，通常以分项报价累计为准。除非询价小组认为分项报价有明显的小数点错位，此时应以总价为准，并修正分项报价。</w:t>
      </w:r>
    </w:p>
    <w:p>
      <w:pPr>
        <w:pStyle w:val="46"/>
        <w:snapToGrid w:val="0"/>
        <w:spacing w:line="380" w:lineRule="exact"/>
        <w:ind w:firstLine="420" w:firstLineChars="200"/>
        <w:rPr>
          <w:rFonts w:ascii="宋体" w:hAnsi="宋体" w:cs="宋体"/>
          <w:color w:val="000000" w:themeColor="text1"/>
          <w:sz w:val="21"/>
          <w:szCs w:val="21"/>
        </w:rPr>
      </w:pPr>
      <w:r>
        <w:rPr>
          <w:rFonts w:hint="eastAsia" w:ascii="宋体" w:hAnsi="宋体" w:cs="宋体"/>
          <w:color w:val="000000" w:themeColor="text1"/>
          <w:sz w:val="21"/>
          <w:szCs w:val="21"/>
        </w:rPr>
        <w:t>3．按照上述修正调整后的内容经报价人确认后，对报价人起约束作用。</w:t>
      </w:r>
    </w:p>
    <w:p>
      <w:pPr>
        <w:pStyle w:val="46"/>
        <w:snapToGrid w:val="0"/>
        <w:spacing w:line="380" w:lineRule="exact"/>
        <w:ind w:firstLine="420" w:firstLineChars="200"/>
        <w:rPr>
          <w:rFonts w:hint="eastAsia" w:ascii="宋体" w:hAnsi="宋体" w:eastAsia="宋体" w:cs="宋体"/>
          <w:color w:val="000000" w:themeColor="text1"/>
          <w:sz w:val="21"/>
          <w:szCs w:val="21"/>
          <w:lang w:eastAsia="zh-CN"/>
        </w:rPr>
      </w:pPr>
      <w:r>
        <w:rPr>
          <w:rFonts w:hint="eastAsia" w:ascii="宋体" w:hAnsi="宋体" w:cs="宋体"/>
          <w:color w:val="000000" w:themeColor="text1"/>
          <w:sz w:val="21"/>
          <w:szCs w:val="21"/>
        </w:rPr>
        <w:t>4．经询价小组确认存在细微偏差的报价文件，询价小组可以于评审结果宣布之前要求报价人对报价文件中存在的细微偏差进行修正，若报价人拒绝修正，则其报价文件将被拒绝</w:t>
      </w:r>
      <w:r>
        <w:rPr>
          <w:rFonts w:hint="eastAsia" w:ascii="宋体" w:hAnsi="宋体" w:cs="宋体"/>
          <w:color w:val="000000" w:themeColor="text1"/>
          <w:sz w:val="21"/>
          <w:szCs w:val="21"/>
          <w:lang w:eastAsia="zh-CN"/>
        </w:rPr>
        <w:t>。</w:t>
      </w:r>
    </w:p>
    <w:p>
      <w:pPr>
        <w:tabs>
          <w:tab w:val="left" w:pos="1140"/>
        </w:tabs>
        <w:snapToGrid w:val="0"/>
        <w:spacing w:line="380" w:lineRule="exact"/>
        <w:jc w:val="center"/>
        <w:rPr>
          <w:rFonts w:ascii="宋体" w:hAnsi="宋体" w:cs="宋体"/>
          <w:b/>
          <w:color w:val="000000" w:themeColor="text1"/>
          <w:sz w:val="28"/>
          <w:szCs w:val="28"/>
        </w:rPr>
      </w:pPr>
      <w:r>
        <w:rPr>
          <w:rFonts w:hint="eastAsia" w:ascii="宋体" w:hAnsi="宋体" w:cs="宋体"/>
          <w:b/>
          <w:color w:val="000000" w:themeColor="text1"/>
          <w:sz w:val="28"/>
          <w:szCs w:val="28"/>
        </w:rPr>
        <w:t>四、报价审查和综合评议</w:t>
      </w:r>
    </w:p>
    <w:p>
      <w:pPr>
        <w:pStyle w:val="46"/>
        <w:snapToGrid w:val="0"/>
        <w:spacing w:line="380" w:lineRule="exact"/>
        <w:ind w:firstLine="420" w:firstLineChars="200"/>
        <w:rPr>
          <w:rFonts w:hint="eastAsia" w:ascii="宋体" w:hAnsi="宋体" w:cs="宋体"/>
          <w:color w:val="000000" w:themeColor="text1"/>
          <w:sz w:val="21"/>
          <w:szCs w:val="21"/>
        </w:rPr>
      </w:pPr>
      <w:r>
        <w:rPr>
          <w:rFonts w:hint="eastAsia" w:ascii="宋体" w:hAnsi="宋体" w:cs="宋体"/>
          <w:color w:val="000000" w:themeColor="text1"/>
          <w:sz w:val="21"/>
          <w:szCs w:val="21"/>
        </w:rPr>
        <w:t>1．审查报价文件是否对询价文件作出实质性的响应。对未作出实质性响应的报价人应由询价小组或采购人代表将集体意见及时告知该报价人，以让其核证、澄清事实。</w:t>
      </w:r>
    </w:p>
    <w:p>
      <w:pPr>
        <w:tabs>
          <w:tab w:val="left" w:pos="0"/>
        </w:tabs>
        <w:autoSpaceDE w:val="0"/>
        <w:autoSpaceDN w:val="0"/>
        <w:snapToGrid w:val="0"/>
        <w:spacing w:line="380" w:lineRule="exact"/>
        <w:ind w:right="50" w:rightChars="24"/>
        <w:textAlignment w:val="bottom"/>
        <w:rPr>
          <w:rFonts w:hint="eastAsia" w:ascii="宋体" w:hAnsi="宋体" w:eastAsia="宋体" w:cs="宋体"/>
          <w:color w:val="000000" w:themeColor="text1"/>
          <w:szCs w:val="21"/>
          <w:lang w:eastAsia="zh-CN"/>
        </w:rPr>
      </w:pPr>
      <w:r>
        <w:rPr>
          <w:rFonts w:hint="eastAsia" w:ascii="宋体" w:hAnsi="宋体" w:cs="宋体"/>
          <w:color w:val="000000" w:themeColor="text1"/>
          <w:sz w:val="21"/>
          <w:szCs w:val="21"/>
          <w:lang w:val="en-US" w:eastAsia="zh-CN"/>
        </w:rPr>
        <w:t xml:space="preserve">    </w:t>
      </w:r>
      <w:r>
        <w:rPr>
          <w:rFonts w:hint="eastAsia" w:ascii="宋体" w:hAnsi="宋体" w:cs="宋体"/>
          <w:color w:val="000000" w:themeColor="text1"/>
          <w:sz w:val="21"/>
          <w:szCs w:val="21"/>
        </w:rPr>
        <w:t>2．询价小组进行综合评议。对提供产品质量、服务均能满足询价文件规定要求</w:t>
      </w:r>
      <w:r>
        <w:rPr>
          <w:rFonts w:hint="eastAsia" w:ascii="宋体" w:hAnsi="宋体" w:cs="宋体"/>
          <w:color w:val="000000" w:themeColor="text1"/>
          <w:sz w:val="21"/>
          <w:szCs w:val="21"/>
          <w:lang w:eastAsia="zh-CN"/>
        </w:rPr>
        <w:t>，</w:t>
      </w:r>
      <w:r>
        <w:rPr>
          <w:rFonts w:hint="eastAsia" w:asciiTheme="minorEastAsia" w:hAnsiTheme="minorEastAsia" w:eastAsiaTheme="minorEastAsia" w:cstheme="minorEastAsia"/>
          <w:b/>
          <w:bCs/>
          <w:color w:val="000000" w:themeColor="text1"/>
          <w:kern w:val="0"/>
          <w:sz w:val="21"/>
          <w:szCs w:val="21"/>
        </w:rPr>
        <w:t>以所有有效报价</w:t>
      </w:r>
      <w:r>
        <w:rPr>
          <w:rFonts w:hint="eastAsia" w:asciiTheme="minorEastAsia" w:hAnsiTheme="minorEastAsia" w:eastAsiaTheme="minorEastAsia" w:cstheme="minorEastAsia"/>
          <w:b/>
          <w:bCs/>
          <w:color w:val="000000" w:themeColor="text1"/>
          <w:kern w:val="0"/>
          <w:sz w:val="21"/>
          <w:szCs w:val="21"/>
          <w:lang w:val="en-US" w:eastAsia="zh-CN"/>
        </w:rPr>
        <w:t>中最大下浮率报价</w:t>
      </w:r>
      <w:r>
        <w:rPr>
          <w:rFonts w:hint="eastAsia" w:asciiTheme="minorEastAsia" w:hAnsiTheme="minorEastAsia" w:eastAsiaTheme="minorEastAsia" w:cstheme="minorEastAsia"/>
          <w:b/>
          <w:bCs/>
          <w:color w:val="000000" w:themeColor="text1"/>
          <w:kern w:val="0"/>
          <w:sz w:val="21"/>
          <w:szCs w:val="21"/>
        </w:rPr>
        <w:t>的报价人做为本项目的供应商</w:t>
      </w:r>
      <w:r>
        <w:rPr>
          <w:rFonts w:hint="eastAsia" w:ascii="宋体" w:hAnsi="宋体" w:cs="宋体"/>
          <w:b/>
          <w:bCs/>
          <w:color w:val="000000" w:themeColor="text1"/>
          <w:szCs w:val="21"/>
        </w:rPr>
        <w:t>，</w:t>
      </w:r>
      <w:r>
        <w:rPr>
          <w:rFonts w:hint="eastAsia" w:ascii="宋体" w:hAnsi="宋体" w:cs="宋体"/>
          <w:color w:val="000000" w:themeColor="text1"/>
          <w:sz w:val="21"/>
          <w:szCs w:val="21"/>
        </w:rPr>
        <w:t>采购人依照询价小组推荐顺序，确定第一成交人</w:t>
      </w:r>
      <w:r>
        <w:rPr>
          <w:rFonts w:hint="eastAsia" w:ascii="宋体" w:hAnsi="宋体" w:cs="宋体"/>
          <w:color w:val="000000" w:themeColor="text1"/>
          <w:sz w:val="21"/>
          <w:szCs w:val="21"/>
          <w:lang w:eastAsia="zh-CN"/>
        </w:rPr>
        <w:t>。</w:t>
      </w:r>
    </w:p>
    <w:p>
      <w:pPr>
        <w:pStyle w:val="141"/>
        <w:snapToGrid w:val="0"/>
        <w:spacing w:line="380" w:lineRule="exact"/>
        <w:ind w:left="0" w:firstLine="0" w:firstLineChars="0"/>
        <w:jc w:val="center"/>
        <w:rPr>
          <w:rFonts w:ascii="宋体" w:hAnsi="宋体" w:cs="宋体"/>
          <w:b/>
          <w:bCs/>
          <w:color w:val="000000" w:themeColor="text1"/>
          <w:sz w:val="28"/>
          <w:szCs w:val="28"/>
        </w:rPr>
      </w:pPr>
      <w:r>
        <w:rPr>
          <w:rFonts w:hint="eastAsia" w:ascii="宋体" w:hAnsi="宋体" w:cs="宋体"/>
          <w:b/>
          <w:bCs/>
          <w:color w:val="000000" w:themeColor="text1"/>
          <w:sz w:val="28"/>
          <w:szCs w:val="28"/>
        </w:rPr>
        <w:t>五、编制评审报告</w:t>
      </w:r>
    </w:p>
    <w:p>
      <w:pPr>
        <w:snapToGrid w:val="0"/>
        <w:spacing w:line="38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询价小组根据评审结果撰写评审报告。评审报告是询价小组根据全体评审成员签字的原始评审记录和评审结果编写的报告，其主要内容包括：</w:t>
      </w:r>
    </w:p>
    <w:p>
      <w:pPr>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　　1．采购公告刊登的网站名称、报价日期和地点；</w:t>
      </w:r>
    </w:p>
    <w:p>
      <w:pPr>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　　2．报价人名单和询价小组成员名单；</w:t>
      </w:r>
    </w:p>
    <w:p>
      <w:pPr>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　　3．评审方法和标准；</w:t>
      </w:r>
    </w:p>
    <w:p>
      <w:pPr>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　　4．报价记录和评审情况及说明，包括报价无效报价人名单及原因；</w:t>
      </w:r>
    </w:p>
    <w:p>
      <w:pPr>
        <w:snapToGrid w:val="0"/>
        <w:spacing w:line="380" w:lineRule="exact"/>
        <w:rPr>
          <w:rFonts w:ascii="宋体" w:hAnsi="宋体" w:cs="宋体"/>
          <w:color w:val="000000" w:themeColor="text1"/>
          <w:szCs w:val="21"/>
        </w:rPr>
      </w:pPr>
      <w:r>
        <w:rPr>
          <w:rFonts w:hint="eastAsia" w:ascii="宋体" w:hAnsi="宋体" w:cs="宋体"/>
          <w:color w:val="000000" w:themeColor="text1"/>
          <w:szCs w:val="21"/>
        </w:rPr>
        <w:t>　　5．评审结果和成交候选供应商排序表；</w:t>
      </w:r>
    </w:p>
    <w:p>
      <w:pPr>
        <w:tabs>
          <w:tab w:val="left" w:pos="900"/>
        </w:tabs>
        <w:autoSpaceDE w:val="0"/>
        <w:autoSpaceDN w:val="0"/>
        <w:snapToGrid w:val="0"/>
        <w:spacing w:line="380" w:lineRule="exact"/>
        <w:ind w:right="51" w:firstLine="420" w:firstLineChars="200"/>
        <w:textAlignment w:val="bottom"/>
        <w:rPr>
          <w:rFonts w:ascii="宋体" w:hAnsi="宋体" w:cs="宋体"/>
          <w:bCs/>
          <w:color w:val="000000" w:themeColor="text1"/>
        </w:rPr>
      </w:pPr>
      <w:r>
        <w:rPr>
          <w:rFonts w:hint="eastAsia" w:ascii="宋体" w:hAnsi="宋体" w:cs="宋体"/>
          <w:color w:val="000000" w:themeColor="text1"/>
          <w:szCs w:val="21"/>
        </w:rPr>
        <w:t>6．询价小组的评审建议。</w:t>
      </w:r>
    </w:p>
    <w:p>
      <w:pPr>
        <w:snapToGrid w:val="0"/>
        <w:spacing w:line="240" w:lineRule="exact"/>
        <w:rPr>
          <w:rFonts w:ascii="宋体" w:hAnsi="宋体" w:cs="宋体"/>
          <w:color w:val="000000" w:themeColor="text1"/>
          <w:szCs w:val="21"/>
        </w:rPr>
      </w:pPr>
    </w:p>
    <w:p>
      <w:pPr>
        <w:snapToGrid w:val="0"/>
        <w:spacing w:line="380" w:lineRule="exact"/>
        <w:jc w:val="center"/>
        <w:outlineLvl w:val="1"/>
        <w:rPr>
          <w:rFonts w:ascii="宋体" w:hAnsi="宋体" w:cs="宋体"/>
          <w:b/>
          <w:color w:val="000000" w:themeColor="text1"/>
          <w:sz w:val="28"/>
          <w:szCs w:val="28"/>
        </w:rPr>
      </w:pPr>
      <w:r>
        <w:rPr>
          <w:rFonts w:hint="eastAsia" w:ascii="宋体" w:hAnsi="宋体" w:cs="宋体"/>
          <w:b/>
          <w:color w:val="000000" w:themeColor="text1"/>
          <w:sz w:val="28"/>
          <w:szCs w:val="28"/>
        </w:rPr>
        <w:t>六、注意事项</w:t>
      </w:r>
    </w:p>
    <w:p>
      <w:pPr>
        <w:snapToGrid w:val="0"/>
        <w:spacing w:line="380" w:lineRule="exact"/>
        <w:ind w:firstLine="480"/>
        <w:rPr>
          <w:rFonts w:ascii="宋体" w:hAnsi="宋体" w:cs="宋体"/>
          <w:color w:val="000000" w:themeColor="text1"/>
          <w:szCs w:val="21"/>
        </w:rPr>
      </w:pPr>
      <w:r>
        <w:rPr>
          <w:rFonts w:hint="eastAsia" w:ascii="宋体" w:hAnsi="宋体" w:cs="宋体"/>
          <w:color w:val="000000" w:themeColor="text1"/>
          <w:szCs w:val="21"/>
        </w:rPr>
        <w:t>为确保评审工作的顺利进行，防止因泄密或其他意外而造成的不良后果及影响，凡参加评审工作的人员都必须认真执行本规定：</w:t>
      </w:r>
    </w:p>
    <w:p>
      <w:pPr>
        <w:tabs>
          <w:tab w:val="left" w:pos="360"/>
        </w:tabs>
        <w:snapToGrid w:val="0"/>
        <w:spacing w:line="380" w:lineRule="exact"/>
        <w:ind w:firstLine="527" w:firstLineChars="251"/>
        <w:rPr>
          <w:rFonts w:ascii="宋体" w:hAnsi="宋体" w:cs="宋体"/>
          <w:color w:val="000000" w:themeColor="text1"/>
          <w:szCs w:val="21"/>
        </w:rPr>
      </w:pPr>
      <w:r>
        <w:rPr>
          <w:rFonts w:hint="eastAsia" w:ascii="宋体" w:hAnsi="宋体" w:cs="宋体"/>
          <w:color w:val="000000" w:themeColor="text1"/>
          <w:szCs w:val="21"/>
        </w:rPr>
        <w:t>1．在评审工作期间，所有分发的报价文件、资料等仅限于在评审场所中使用，不得带往其他地方，所有的询价文件、报价文件、资料等一律编号登记。</w:t>
      </w:r>
    </w:p>
    <w:p>
      <w:pPr>
        <w:tabs>
          <w:tab w:val="left" w:pos="360"/>
        </w:tabs>
        <w:snapToGrid w:val="0"/>
        <w:spacing w:line="380" w:lineRule="exact"/>
        <w:ind w:left="319" w:leftChars="152" w:firstLine="210" w:firstLineChars="100"/>
        <w:rPr>
          <w:rFonts w:ascii="宋体" w:hAnsi="宋体" w:cs="宋体"/>
          <w:color w:val="000000" w:themeColor="text1"/>
          <w:szCs w:val="21"/>
        </w:rPr>
      </w:pPr>
      <w:r>
        <w:rPr>
          <w:rFonts w:hint="eastAsia" w:ascii="宋体" w:hAnsi="宋体" w:cs="宋体"/>
          <w:color w:val="000000" w:themeColor="text1"/>
          <w:szCs w:val="21"/>
        </w:rPr>
        <w:t>2．询价小组及工作人员不得在公共场合谈论有关评审内容。</w:t>
      </w:r>
    </w:p>
    <w:p>
      <w:pPr>
        <w:tabs>
          <w:tab w:val="left" w:pos="360"/>
        </w:tabs>
        <w:snapToGrid w:val="0"/>
        <w:spacing w:line="380" w:lineRule="exact"/>
        <w:ind w:firstLine="527" w:firstLineChars="251"/>
        <w:rPr>
          <w:rFonts w:ascii="宋体" w:hAnsi="宋体" w:cs="宋体"/>
          <w:color w:val="000000" w:themeColor="text1"/>
          <w:szCs w:val="21"/>
        </w:rPr>
      </w:pPr>
      <w:r>
        <w:rPr>
          <w:rFonts w:hint="eastAsia" w:ascii="宋体" w:hAnsi="宋体" w:cs="宋体"/>
          <w:color w:val="000000" w:themeColor="text1"/>
          <w:szCs w:val="21"/>
        </w:rPr>
        <w:t>3．询价小组及工作人员不得以书信、电讯、口述等方式将有关评审内容（如资料、报价文件、报价、评审方式、询价小组的决定、询价组织机构、报价人名单等）披露给未参加评审的任何无关人员，包括上级领导、同级和下级人员，任何与评审无关的人员（包括亲朋好友和同事）不得进入评审场所。</w:t>
      </w:r>
    </w:p>
    <w:p>
      <w:pPr>
        <w:tabs>
          <w:tab w:val="left" w:pos="360"/>
        </w:tabs>
        <w:snapToGrid w:val="0"/>
        <w:spacing w:line="380" w:lineRule="exact"/>
        <w:ind w:firstLine="527" w:firstLineChars="251"/>
        <w:rPr>
          <w:rFonts w:ascii="宋体" w:hAnsi="宋体" w:cs="宋体"/>
          <w:color w:val="000000" w:themeColor="text1"/>
          <w:szCs w:val="21"/>
        </w:rPr>
      </w:pPr>
      <w:r>
        <w:rPr>
          <w:rFonts w:hint="eastAsia" w:ascii="宋体" w:hAnsi="宋体" w:cs="宋体"/>
          <w:color w:val="000000" w:themeColor="text1"/>
          <w:szCs w:val="21"/>
        </w:rPr>
        <w:t>4．在举行与各报价人的澄清会之前询价小组应明确参加会议的人员及主谈人。任何需要报价人在澄清会上澄清的问题必须经询价小组成员签字并由主谈人提出。在澄清期间，对于涉及本规定保密范畴的所有内容，主谈人不得向报价人透露。</w:t>
      </w:r>
    </w:p>
    <w:p>
      <w:pPr>
        <w:snapToGrid w:val="0"/>
        <w:spacing w:line="380" w:lineRule="exact"/>
        <w:ind w:left="483" w:leftChars="230" w:firstLine="105" w:firstLineChars="50"/>
        <w:rPr>
          <w:rFonts w:ascii="宋体" w:hAnsi="宋体" w:cs="宋体"/>
          <w:color w:val="000000" w:themeColor="text1"/>
          <w:szCs w:val="21"/>
        </w:rPr>
      </w:pPr>
      <w:r>
        <w:rPr>
          <w:rFonts w:hint="eastAsia" w:ascii="宋体" w:hAnsi="宋体" w:cs="宋体"/>
          <w:color w:val="000000" w:themeColor="text1"/>
          <w:szCs w:val="21"/>
        </w:rPr>
        <w:t>5．询价小组和工作人员不得对外公布评审的一切内容。</w:t>
      </w:r>
    </w:p>
    <w:sectPr>
      <w:pgSz w:w="11906" w:h="16838"/>
      <w:pgMar w:top="1418" w:right="1418" w:bottom="1134" w:left="1418" w:header="851" w:footer="709" w:gutter="0"/>
      <w:pgBorders>
        <w:top w:val="none" w:sz="0" w:space="0"/>
        <w:left w:val="none" w:sz="0" w:space="0"/>
        <w:bottom w:val="none" w:sz="0" w:space="0"/>
        <w:right w:val="none" w:sz="0" w:space="0"/>
      </w:pgBorders>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长城仿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体">
    <w:altName w:val="宋体"/>
    <w:panose1 w:val="00000000000000000000"/>
    <w:charset w:val="86"/>
    <w:family w:val="decorative"/>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S Mincho">
    <w:altName w:val="Yu Gothic UI"/>
    <w:panose1 w:val="02020609040205080304"/>
    <w:charset w:val="80"/>
    <w:family w:val="modern"/>
    <w:pitch w:val="default"/>
    <w:sig w:usb0="00000000" w:usb1="00000000" w:usb2="00000012" w:usb3="00000000" w:csb0="4002009F" w:csb1="DFD70000"/>
  </w:font>
  <w:font w:name="Helv">
    <w:altName w:val="Segoe Print"/>
    <w:panose1 w:val="020B0604020202030204"/>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fldChar w:fldCharType="begin"/>
    </w:r>
    <w:r>
      <w:instrText xml:space="preserve"> PAGE   \* MERGEFORMAT </w:instrText>
    </w:r>
    <w:r>
      <w:fldChar w:fldCharType="separate"/>
    </w:r>
    <w:r>
      <w:rPr>
        <w:lang w:val="zh-CN"/>
      </w:rPr>
      <w:t>1</w:t>
    </w:r>
    <w:r>
      <w:fldChar w:fldCharType="end"/>
    </w:r>
  </w:p>
  <w:p>
    <w:pPr>
      <w:pStyle w:val="33"/>
      <w:pBdr>
        <w:top w:val="single" w:color="auto" w:sz="6" w:space="1"/>
      </w:pBdr>
      <w:ind w:left="-2" w:leftChars="-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framePr w:wrap="around" w:vAnchor="text" w:hAnchor="margin" w:xAlign="center" w:y="1"/>
      <w:rPr>
        <w:rStyle w:val="50"/>
      </w:rPr>
    </w:pPr>
    <w:r>
      <w:fldChar w:fldCharType="begin"/>
    </w:r>
    <w:r>
      <w:rPr>
        <w:rStyle w:val="50"/>
      </w:rPr>
      <w:instrText xml:space="preserve">PAGE  </w:instrText>
    </w:r>
    <w:r>
      <w:fldChar w:fldCharType="end"/>
    </w:r>
  </w:p>
  <w:p>
    <w:pPr>
      <w:pStyle w:val="3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framePr w:wrap="around" w:vAnchor="text" w:hAnchor="page" w:x="5611" w:y="37"/>
      <w:rPr>
        <w:rStyle w:val="50"/>
      </w:rPr>
    </w:pPr>
    <w:r>
      <w:fldChar w:fldCharType="begin"/>
    </w:r>
    <w:r>
      <w:rPr>
        <w:rStyle w:val="50"/>
      </w:rPr>
      <w:instrText xml:space="preserve">PAGE  </w:instrText>
    </w:r>
    <w:r>
      <w:fldChar w:fldCharType="separate"/>
    </w:r>
    <w:r>
      <w:rPr>
        <w:rStyle w:val="50"/>
      </w:rPr>
      <w:t>20</w:t>
    </w:r>
    <w:r>
      <w:fldChar w:fldCharType="end"/>
    </w:r>
  </w:p>
  <w:p>
    <w:pPr>
      <w:pStyle w:val="33"/>
      <w:pBdr>
        <w:top w:val="single" w:color="auto" w:sz="6" w:space="1"/>
      </w:pBdr>
      <w:ind w:left="-2" w:leftChars="-1"/>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3"/>
                  <w:rPr>
                    <w:rStyle w:val="50"/>
                  </w:rPr>
                </w:pPr>
                <w:r>
                  <w:fldChar w:fldCharType="begin"/>
                </w:r>
                <w:r>
                  <w:rPr>
                    <w:rStyle w:val="50"/>
                  </w:rPr>
                  <w:instrText xml:space="preserve">PAGE  </w:instrText>
                </w:r>
                <w:r>
                  <w:fldChar w:fldCharType="separate"/>
                </w:r>
                <w:r>
                  <w:rPr>
                    <w:rStyle w:val="50"/>
                  </w:rP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jc w:val="left"/>
      <w:rPr>
        <w:szCs w:val="18"/>
      </w:rPr>
    </w:pPr>
    <w:r>
      <w:rPr>
        <w:rFonts w:hint="eastAsia" w:ascii="宋体" w:hAnsi="宋体" w:cs="宋体"/>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1D7160"/>
    <w:multiLevelType w:val="singleLevel"/>
    <w:tmpl w:val="FB1D7160"/>
    <w:lvl w:ilvl="0" w:tentative="0">
      <w:start w:val="8"/>
      <w:numFmt w:val="chineseCounting"/>
      <w:suff w:val="nothing"/>
      <w:lvlText w:val="%1、"/>
      <w:lvlJc w:val="left"/>
      <w:pPr>
        <w:ind w:left="420" w:leftChars="0" w:firstLine="0" w:firstLineChars="0"/>
      </w:pPr>
      <w:rPr>
        <w:rFonts w:hint="eastAsia"/>
      </w:rPr>
    </w:lvl>
  </w:abstractNum>
  <w:abstractNum w:abstractNumId="1">
    <w:nsid w:val="00000004"/>
    <w:multiLevelType w:val="multilevel"/>
    <w:tmpl w:val="00000004"/>
    <w:lvl w:ilvl="0" w:tentative="0">
      <w:start w:val="1"/>
      <w:numFmt w:val="decimal"/>
      <w:lvlText w:val="20.%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2">
    <w:nsid w:val="00000005"/>
    <w:multiLevelType w:val="multilevel"/>
    <w:tmpl w:val="00000005"/>
    <w:lvl w:ilvl="0" w:tentative="0">
      <w:start w:val="6"/>
      <w:numFmt w:val="decimal"/>
      <w:lvlText w:val="%1."/>
      <w:lvlJc w:val="left"/>
      <w:pPr>
        <w:tabs>
          <w:tab w:val="left" w:pos="567"/>
        </w:tabs>
        <w:ind w:left="567" w:hanging="567"/>
      </w:pPr>
      <w:rPr>
        <w:rFonts w:hint="eastAsia" w:ascii="宋体" w:eastAsia="宋体"/>
        <w:b w:val="0"/>
        <w:i w:val="0"/>
        <w:color w:val="000000"/>
        <w:sz w:val="21"/>
      </w:rPr>
    </w:lvl>
    <w:lvl w:ilvl="1" w:tentative="0">
      <w:start w:val="1"/>
      <w:numFmt w:val="chineseCountingThousand"/>
      <w:lvlText w:val="第%2篇"/>
      <w:lvlJc w:val="left"/>
      <w:pPr>
        <w:tabs>
          <w:tab w:val="left" w:pos="1701"/>
        </w:tabs>
        <w:ind w:left="1701" w:hanging="850"/>
      </w:pPr>
      <w:rPr>
        <w:rFonts w:hint="eastAsia" w:ascii="宋体" w:hAnsi="Times New Roman" w:eastAsia="宋体"/>
        <w:b w:val="0"/>
        <w:i w:val="0"/>
        <w:sz w:val="21"/>
      </w:rPr>
    </w:lvl>
    <w:lvl w:ilvl="2" w:tentative="0">
      <w:start w:val="1"/>
      <w:numFmt w:val="decimal"/>
      <w:lvlText w:val="%3）"/>
      <w:lvlJc w:val="left"/>
      <w:pPr>
        <w:tabs>
          <w:tab w:val="left" w:pos="1134"/>
        </w:tabs>
        <w:ind w:left="1134" w:hanging="567"/>
      </w:pPr>
      <w:rPr>
        <w:rFonts w:hint="eastAsia" w:ascii="宋体" w:eastAsia="宋体"/>
        <w:b w:val="0"/>
        <w:i w:val="0"/>
        <w:sz w:val="21"/>
      </w:rPr>
    </w:lvl>
    <w:lvl w:ilvl="3" w:tentative="0">
      <w:start w:val="1"/>
      <w:numFmt w:val="decimal"/>
      <w:lvlText w:val="（%4）"/>
      <w:lvlJc w:val="left"/>
      <w:pPr>
        <w:tabs>
          <w:tab w:val="left" w:pos="1980"/>
        </w:tabs>
        <w:ind w:left="1980" w:hanging="720"/>
      </w:pPr>
      <w:rPr>
        <w:rFonts w:hint="default"/>
      </w:rPr>
    </w:lvl>
    <w:lvl w:ilvl="4" w:tentative="0">
      <w:start w:val="1"/>
      <w:numFmt w:val="decimal"/>
      <w:lvlText w:val="(%5)"/>
      <w:lvlJc w:val="left"/>
      <w:pPr>
        <w:tabs>
          <w:tab w:val="left" w:pos="2040"/>
        </w:tabs>
        <w:ind w:left="2040" w:hanging="360"/>
      </w:pPr>
      <w:rPr>
        <w:rFonts w:hint="default"/>
      </w:rPr>
    </w:lvl>
    <w:lvl w:ilvl="5" w:tentative="0">
      <w:start w:val="1"/>
      <w:numFmt w:val="upperLetter"/>
      <w:lvlText w:val="（%6）"/>
      <w:lvlJc w:val="left"/>
      <w:pPr>
        <w:tabs>
          <w:tab w:val="left" w:pos="2820"/>
        </w:tabs>
        <w:ind w:left="2820" w:hanging="720"/>
      </w:pPr>
      <w:rPr>
        <w:rFonts w:hint="default"/>
      </w:rPr>
    </w:lvl>
    <w:lvl w:ilvl="6" w:tentative="0">
      <w:start w:val="9"/>
      <w:numFmt w:val="japaneseCounting"/>
      <w:lvlText w:val="第%7篇"/>
      <w:lvlJc w:val="left"/>
      <w:pPr>
        <w:tabs>
          <w:tab w:val="left" w:pos="3600"/>
        </w:tabs>
        <w:ind w:left="3600" w:hanging="1080"/>
      </w:pPr>
      <w:rPr>
        <w:rFonts w:hint="eastAsia"/>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6"/>
    <w:multiLevelType w:val="multilevel"/>
    <w:tmpl w:val="00000006"/>
    <w:lvl w:ilvl="0" w:tentative="0">
      <w:start w:val="1"/>
      <w:numFmt w:val="decimal"/>
      <w:lvlText w:val="16.%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4">
    <w:nsid w:val="00000009"/>
    <w:multiLevelType w:val="multilevel"/>
    <w:tmpl w:val="00000009"/>
    <w:lvl w:ilvl="0" w:tentative="0">
      <w:start w:val="1"/>
      <w:numFmt w:val="decimal"/>
      <w:lvlText w:val="8.%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5">
    <w:nsid w:val="0000000A"/>
    <w:multiLevelType w:val="multilevel"/>
    <w:tmpl w:val="0000000A"/>
    <w:lvl w:ilvl="0" w:tentative="0">
      <w:start w:val="1"/>
      <w:numFmt w:val="decimal"/>
      <w:lvlText w:val="（%1）"/>
      <w:lvlJc w:val="left"/>
      <w:pPr>
        <w:tabs>
          <w:tab w:val="left" w:pos="1134"/>
        </w:tabs>
        <w:ind w:left="1134" w:hanging="56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C"/>
    <w:multiLevelType w:val="multilevel"/>
    <w:tmpl w:val="0000000C"/>
    <w:lvl w:ilvl="0" w:tentative="0">
      <w:start w:val="1"/>
      <w:numFmt w:val="decimal"/>
      <w:lvlText w:val="7.%1"/>
      <w:lvlJc w:val="left"/>
      <w:pPr>
        <w:tabs>
          <w:tab w:val="left" w:pos="851"/>
        </w:tabs>
        <w:ind w:left="851" w:hanging="567"/>
      </w:pPr>
      <w:rPr>
        <w:rFonts w:hint="eastAsia" w:ascii="宋体" w:hAnsi="Times New Roman" w:eastAsia="宋体"/>
        <w:b w:val="0"/>
        <w:i w:val="0"/>
        <w:sz w:val="21"/>
      </w:rPr>
    </w:lvl>
    <w:lvl w:ilvl="1" w:tentative="0">
      <w:start w:val="1"/>
      <w:numFmt w:val="decimal"/>
      <w:lvlText w:val="6.%2"/>
      <w:lvlJc w:val="left"/>
      <w:pPr>
        <w:tabs>
          <w:tab w:val="left" w:pos="567"/>
        </w:tabs>
        <w:ind w:left="567" w:hanging="567"/>
      </w:pPr>
      <w:rPr>
        <w:rFonts w:hint="eastAsia" w:ascii="宋体" w:eastAsia="宋体"/>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0E"/>
    <w:multiLevelType w:val="multilevel"/>
    <w:tmpl w:val="0000000E"/>
    <w:lvl w:ilvl="0" w:tentative="0">
      <w:start w:val="1"/>
      <w:numFmt w:val="decimal"/>
      <w:lvlText w:val="%1."/>
      <w:lvlJc w:val="left"/>
      <w:pPr>
        <w:tabs>
          <w:tab w:val="left" w:pos="420"/>
        </w:tabs>
        <w:ind w:left="420" w:hanging="420"/>
      </w:pPr>
      <w:rPr>
        <w:rFonts w:hint="eastAsia"/>
        <w:color w:val="auto"/>
      </w:rPr>
    </w:lvl>
    <w:lvl w:ilvl="1" w:tentative="0">
      <w:start w:val="1"/>
      <w:numFmt w:val="lowerLetter"/>
      <w:lvlText w:val="%2)"/>
      <w:lvlJc w:val="left"/>
      <w:pPr>
        <w:tabs>
          <w:tab w:val="left" w:pos="273"/>
        </w:tabs>
        <w:ind w:left="273" w:hanging="420"/>
      </w:pPr>
    </w:lvl>
    <w:lvl w:ilvl="2" w:tentative="0">
      <w:start w:val="1"/>
      <w:numFmt w:val="lowerRoman"/>
      <w:lvlText w:val="%3."/>
      <w:lvlJc w:val="right"/>
      <w:pPr>
        <w:tabs>
          <w:tab w:val="left" w:pos="693"/>
        </w:tabs>
        <w:ind w:left="693" w:hanging="420"/>
      </w:pPr>
    </w:lvl>
    <w:lvl w:ilvl="3" w:tentative="0">
      <w:start w:val="1"/>
      <w:numFmt w:val="decimal"/>
      <w:lvlText w:val="%4."/>
      <w:lvlJc w:val="left"/>
      <w:pPr>
        <w:tabs>
          <w:tab w:val="left" w:pos="1113"/>
        </w:tabs>
        <w:ind w:left="1113" w:hanging="420"/>
      </w:pPr>
    </w:lvl>
    <w:lvl w:ilvl="4" w:tentative="0">
      <w:start w:val="1"/>
      <w:numFmt w:val="lowerLetter"/>
      <w:lvlText w:val="%5)"/>
      <w:lvlJc w:val="left"/>
      <w:pPr>
        <w:tabs>
          <w:tab w:val="left" w:pos="1533"/>
        </w:tabs>
        <w:ind w:left="1533" w:hanging="420"/>
      </w:pPr>
    </w:lvl>
    <w:lvl w:ilvl="5" w:tentative="0">
      <w:start w:val="1"/>
      <w:numFmt w:val="lowerRoman"/>
      <w:lvlText w:val="%6."/>
      <w:lvlJc w:val="right"/>
      <w:pPr>
        <w:tabs>
          <w:tab w:val="left" w:pos="1953"/>
        </w:tabs>
        <w:ind w:left="1953" w:hanging="420"/>
      </w:pPr>
    </w:lvl>
    <w:lvl w:ilvl="6" w:tentative="0">
      <w:start w:val="1"/>
      <w:numFmt w:val="decimal"/>
      <w:lvlText w:val="%7."/>
      <w:lvlJc w:val="left"/>
      <w:pPr>
        <w:tabs>
          <w:tab w:val="left" w:pos="2373"/>
        </w:tabs>
        <w:ind w:left="2373" w:hanging="420"/>
      </w:pPr>
    </w:lvl>
    <w:lvl w:ilvl="7" w:tentative="0">
      <w:start w:val="1"/>
      <w:numFmt w:val="lowerLetter"/>
      <w:lvlText w:val="%8)"/>
      <w:lvlJc w:val="left"/>
      <w:pPr>
        <w:tabs>
          <w:tab w:val="left" w:pos="2793"/>
        </w:tabs>
        <w:ind w:left="2793" w:hanging="420"/>
      </w:pPr>
    </w:lvl>
    <w:lvl w:ilvl="8" w:tentative="0">
      <w:start w:val="1"/>
      <w:numFmt w:val="lowerRoman"/>
      <w:lvlText w:val="%9."/>
      <w:lvlJc w:val="right"/>
      <w:pPr>
        <w:tabs>
          <w:tab w:val="left" w:pos="3213"/>
        </w:tabs>
        <w:ind w:left="3213" w:hanging="420"/>
      </w:pPr>
    </w:lvl>
  </w:abstractNum>
  <w:abstractNum w:abstractNumId="8">
    <w:nsid w:val="0000000F"/>
    <w:multiLevelType w:val="multilevel"/>
    <w:tmpl w:val="0000000F"/>
    <w:lvl w:ilvl="0" w:tentative="0">
      <w:start w:val="1"/>
      <w:numFmt w:val="decimal"/>
      <w:lvlText w:val="13.%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9">
    <w:nsid w:val="00000011"/>
    <w:multiLevelType w:val="multilevel"/>
    <w:tmpl w:val="00000011"/>
    <w:lvl w:ilvl="0" w:tentative="0">
      <w:start w:val="1"/>
      <w:numFmt w:val="decimal"/>
      <w:lvlText w:val="14.%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0">
    <w:nsid w:val="00000013"/>
    <w:multiLevelType w:val="multilevel"/>
    <w:tmpl w:val="00000013"/>
    <w:lvl w:ilvl="0" w:tentative="0">
      <w:start w:val="1"/>
      <w:numFmt w:val="decimal"/>
      <w:lvlText w:val="12.%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1">
    <w:nsid w:val="00000015"/>
    <w:multiLevelType w:val="multilevel"/>
    <w:tmpl w:val="00000015"/>
    <w:lvl w:ilvl="0" w:tentative="0">
      <w:start w:val="1"/>
      <w:numFmt w:val="decimal"/>
      <w:lvlText w:val="(%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2">
    <w:nsid w:val="00000018"/>
    <w:multiLevelType w:val="multilevel"/>
    <w:tmpl w:val="00000018"/>
    <w:lvl w:ilvl="0" w:tentative="0">
      <w:start w:val="1"/>
      <w:numFmt w:val="decimal"/>
      <w:lvlText w:val="4.%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3">
    <w:nsid w:val="0000001A"/>
    <w:multiLevelType w:val="multilevel"/>
    <w:tmpl w:val="0000001A"/>
    <w:lvl w:ilvl="0" w:tentative="0">
      <w:start w:val="1"/>
      <w:numFmt w:val="decimal"/>
      <w:lvlText w:val="18.%1"/>
      <w:lvlJc w:val="left"/>
      <w:pPr>
        <w:tabs>
          <w:tab w:val="left" w:pos="567"/>
        </w:tabs>
        <w:ind w:left="567" w:hanging="567"/>
      </w:pPr>
      <w:rPr>
        <w:rFonts w:hint="eastAsia" w:ascii="宋体" w:hAnsi="Times New Roman" w:eastAsia="宋体"/>
        <w:b w:val="0"/>
        <w:i w:val="0"/>
        <w:sz w:val="21"/>
      </w:rPr>
    </w:lvl>
    <w:lvl w:ilvl="1" w:tentative="0">
      <w:start w:val="1"/>
      <w:numFmt w:val="decimal"/>
      <w:lvlText w:val="13.%2"/>
      <w:lvlJc w:val="left"/>
      <w:pPr>
        <w:tabs>
          <w:tab w:val="left" w:pos="567"/>
        </w:tabs>
        <w:ind w:left="567" w:hanging="567"/>
      </w:pPr>
      <w:rPr>
        <w:rFonts w:hint="eastAsia" w:ascii="宋体" w:eastAsia="宋体"/>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00000028"/>
    <w:multiLevelType w:val="multilevel"/>
    <w:tmpl w:val="00000028"/>
    <w:lvl w:ilvl="0" w:tentative="0">
      <w:start w:val="0"/>
      <w:numFmt w:val="decimal"/>
      <w:lvlText w:val="2.%1"/>
      <w:lvlJc w:val="left"/>
      <w:pPr>
        <w:tabs>
          <w:tab w:val="left" w:pos="567"/>
        </w:tabs>
        <w:ind w:left="567" w:hanging="567"/>
      </w:pPr>
      <w:rPr>
        <w:rFonts w:hint="eastAsia"/>
      </w:rPr>
    </w:lvl>
    <w:lvl w:ilvl="1" w:tentative="0">
      <w:start w:val="1"/>
      <w:numFmt w:val="decimal"/>
      <w:lvlText w:val="%2."/>
      <w:lvlJc w:val="left"/>
      <w:pPr>
        <w:tabs>
          <w:tab w:val="left" w:pos="567"/>
        </w:tabs>
        <w:ind w:left="567" w:hanging="567"/>
      </w:pPr>
      <w:rPr>
        <w:rFonts w:hint="eastAsia"/>
      </w:rPr>
    </w:lvl>
    <w:lvl w:ilvl="2" w:tentative="0">
      <w:start w:val="1"/>
      <w:numFmt w:val="decimal"/>
      <w:lvlText w:val="（%3）"/>
      <w:lvlJc w:val="left"/>
      <w:pPr>
        <w:tabs>
          <w:tab w:val="left" w:pos="1134"/>
        </w:tabs>
        <w:ind w:left="1134" w:hanging="567"/>
      </w:pPr>
      <w:rPr>
        <w:rFonts w:hint="eastAsia"/>
      </w:rPr>
    </w:lvl>
    <w:lvl w:ilvl="3" w:tentative="0">
      <w:start w:val="1"/>
      <w:numFmt w:val="japaneseCounting"/>
      <w:lvlText w:val="%4、"/>
      <w:lvlJc w:val="left"/>
      <w:pPr>
        <w:tabs>
          <w:tab w:val="left" w:pos="1980"/>
        </w:tabs>
        <w:ind w:left="1980" w:hanging="720"/>
      </w:pPr>
      <w:rPr>
        <w:rFonts w:hint="eastAsia"/>
      </w:rPr>
    </w:lvl>
    <w:lvl w:ilvl="4" w:tentative="0">
      <w:start w:val="1"/>
      <w:numFmt w:val="decimal"/>
      <w:lvlText w:val="%5、"/>
      <w:lvlJc w:val="left"/>
      <w:pPr>
        <w:tabs>
          <w:tab w:val="left" w:pos="2400"/>
        </w:tabs>
        <w:ind w:left="2400" w:hanging="720"/>
      </w:pPr>
      <w:rPr>
        <w:rFonts w:hint="eastAsia"/>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000002C"/>
    <w:multiLevelType w:val="multilevel"/>
    <w:tmpl w:val="0000002C"/>
    <w:lvl w:ilvl="0" w:tentative="0">
      <w:start w:val="1"/>
      <w:numFmt w:val="decimal"/>
      <w:lvlText w:val="21.%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6">
    <w:nsid w:val="0000002F"/>
    <w:multiLevelType w:val="multilevel"/>
    <w:tmpl w:val="0000002F"/>
    <w:lvl w:ilvl="0" w:tentative="0">
      <w:start w:val="1"/>
      <w:numFmt w:val="decimal"/>
      <w:lvlText w:val="17.%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7">
    <w:nsid w:val="00000030"/>
    <w:multiLevelType w:val="multilevel"/>
    <w:tmpl w:val="00000030"/>
    <w:lvl w:ilvl="0" w:tentative="0">
      <w:start w:val="1"/>
      <w:numFmt w:val="decimal"/>
      <w:lvlText w:val="15.%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8">
    <w:nsid w:val="00EE686E"/>
    <w:multiLevelType w:val="multilevel"/>
    <w:tmpl w:val="00EE686E"/>
    <w:lvl w:ilvl="0" w:tentative="0">
      <w:start w:val="1"/>
      <w:numFmt w:val="decimal"/>
      <w:lvlText w:val="%1."/>
      <w:lvlJc w:val="left"/>
      <w:pPr>
        <w:ind w:left="420" w:hanging="420"/>
      </w:pPr>
      <w:rPr>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38C440E"/>
    <w:multiLevelType w:val="multilevel"/>
    <w:tmpl w:val="038C44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0DED6D53"/>
    <w:multiLevelType w:val="multilevel"/>
    <w:tmpl w:val="0DED6D53"/>
    <w:lvl w:ilvl="0" w:tentative="0">
      <w:start w:val="1"/>
      <w:numFmt w:val="decimal"/>
      <w:lvlText w:val="%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5290C08"/>
    <w:multiLevelType w:val="multilevel"/>
    <w:tmpl w:val="15290C0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1E6369A7"/>
    <w:multiLevelType w:val="multilevel"/>
    <w:tmpl w:val="1E6369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2955C75"/>
    <w:multiLevelType w:val="multilevel"/>
    <w:tmpl w:val="22955C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3494EE9"/>
    <w:multiLevelType w:val="multilevel"/>
    <w:tmpl w:val="23494E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F7F31C3"/>
    <w:multiLevelType w:val="multilevel"/>
    <w:tmpl w:val="3F7F31C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47929F5"/>
    <w:multiLevelType w:val="multilevel"/>
    <w:tmpl w:val="447929F5"/>
    <w:lvl w:ilvl="0" w:tentative="0">
      <w:start w:val="1"/>
      <w:numFmt w:val="decimal"/>
      <w:lvlText w:val="9.%1"/>
      <w:lvlJc w:val="left"/>
      <w:pPr>
        <w:tabs>
          <w:tab w:val="left" w:pos="567"/>
        </w:tabs>
        <w:ind w:left="567" w:hanging="567"/>
      </w:pPr>
      <w:rPr>
        <w:rFonts w:hint="eastAsia" w:ascii="宋体" w:eastAsia="宋体"/>
        <w:b w:val="0"/>
        <w:i w:val="0"/>
        <w:sz w:val="21"/>
      </w:rPr>
    </w:lvl>
    <w:lvl w:ilvl="1" w:tentative="0">
      <w:start w:val="1"/>
      <w:numFmt w:val="decimal"/>
      <w:lvlText w:val="1.%2"/>
      <w:lvlJc w:val="left"/>
      <w:pPr>
        <w:tabs>
          <w:tab w:val="left" w:pos="567"/>
        </w:tabs>
        <w:ind w:left="567" w:hanging="567"/>
      </w:pPr>
      <w:rPr>
        <w:rFonts w:hint="eastAsia" w:ascii="宋体" w:eastAsia="宋体"/>
        <w:b w:val="0"/>
        <w:i w:val="0"/>
        <w:sz w:val="21"/>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27">
    <w:nsid w:val="4A741B72"/>
    <w:multiLevelType w:val="multilevel"/>
    <w:tmpl w:val="4A741B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4AF259FD"/>
    <w:multiLevelType w:val="multilevel"/>
    <w:tmpl w:val="4AF259F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E4E8B84"/>
    <w:multiLevelType w:val="singleLevel"/>
    <w:tmpl w:val="5E4E8B84"/>
    <w:lvl w:ilvl="0" w:tentative="0">
      <w:start w:val="2"/>
      <w:numFmt w:val="chineseCounting"/>
      <w:suff w:val="nothing"/>
      <w:lvlText w:val="%1、"/>
      <w:lvlJc w:val="left"/>
    </w:lvl>
  </w:abstractNum>
  <w:abstractNum w:abstractNumId="30">
    <w:nsid w:val="5FED807B"/>
    <w:multiLevelType w:val="singleLevel"/>
    <w:tmpl w:val="5FED807B"/>
    <w:lvl w:ilvl="0" w:tentative="0">
      <w:start w:val="1"/>
      <w:numFmt w:val="chineseCounting"/>
      <w:suff w:val="nothing"/>
      <w:lvlText w:val="%1、"/>
      <w:lvlJc w:val="left"/>
      <w:rPr>
        <w:rFonts w:hint="eastAsia"/>
      </w:rPr>
    </w:lvl>
  </w:abstractNum>
  <w:abstractNum w:abstractNumId="31">
    <w:nsid w:val="60781BEF"/>
    <w:multiLevelType w:val="multilevel"/>
    <w:tmpl w:val="60781BE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D09377F"/>
    <w:multiLevelType w:val="multilevel"/>
    <w:tmpl w:val="6D09377F"/>
    <w:lvl w:ilvl="0" w:tentative="0">
      <w:start w:val="1"/>
      <w:numFmt w:val="japaneseCounting"/>
      <w:lvlText w:val="第%1篇"/>
      <w:lvlJc w:val="left"/>
      <w:pPr>
        <w:ind w:left="1275" w:hanging="12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DD92DA7"/>
    <w:multiLevelType w:val="multilevel"/>
    <w:tmpl w:val="6DD92DA7"/>
    <w:lvl w:ilvl="0" w:tentative="0">
      <w:start w:val="1"/>
      <w:numFmt w:val="decimal"/>
      <w:lvlText w:val="%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73085783"/>
    <w:multiLevelType w:val="multilevel"/>
    <w:tmpl w:val="73085783"/>
    <w:lvl w:ilvl="0" w:tentative="0">
      <w:start w:val="5"/>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5">
    <w:nsid w:val="77B664FA"/>
    <w:multiLevelType w:val="multilevel"/>
    <w:tmpl w:val="77B664FA"/>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japaneseCounting"/>
      <w:lvlText w:val="%4、"/>
      <w:lvlJc w:val="left"/>
      <w:pPr>
        <w:tabs>
          <w:tab w:val="left" w:pos="1710"/>
        </w:tabs>
        <w:ind w:left="1710" w:hanging="420"/>
      </w:pPr>
      <w:rPr>
        <w:rFonts w:ascii="宋体" w:hAnsi="宋体" w:eastAsia="宋体" w:cs="Times New Roman"/>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2"/>
  </w:num>
  <w:num w:numId="2">
    <w:abstractNumId w:val="30"/>
  </w:num>
  <w:num w:numId="3">
    <w:abstractNumId w:val="0"/>
  </w:num>
  <w:num w:numId="4">
    <w:abstractNumId w:val="14"/>
  </w:num>
  <w:num w:numId="5">
    <w:abstractNumId w:val="12"/>
  </w:num>
  <w:num w:numId="6">
    <w:abstractNumId w:val="11"/>
  </w:num>
  <w:num w:numId="7">
    <w:abstractNumId w:val="34"/>
  </w:num>
  <w:num w:numId="8">
    <w:abstractNumId w:val="2"/>
  </w:num>
  <w:num w:numId="9">
    <w:abstractNumId w:val="6"/>
  </w:num>
  <w:num w:numId="10">
    <w:abstractNumId w:val="4"/>
  </w:num>
  <w:num w:numId="11">
    <w:abstractNumId w:val="26"/>
  </w:num>
  <w:num w:numId="12">
    <w:abstractNumId w:val="5"/>
  </w:num>
  <w:num w:numId="13">
    <w:abstractNumId w:val="10"/>
  </w:num>
  <w:num w:numId="14">
    <w:abstractNumId w:val="8"/>
  </w:num>
  <w:num w:numId="15">
    <w:abstractNumId w:val="9"/>
  </w:num>
  <w:num w:numId="16">
    <w:abstractNumId w:val="17"/>
  </w:num>
  <w:num w:numId="17">
    <w:abstractNumId w:val="3"/>
  </w:num>
  <w:num w:numId="18">
    <w:abstractNumId w:val="16"/>
  </w:num>
  <w:num w:numId="19">
    <w:abstractNumId w:val="13"/>
  </w:num>
  <w:num w:numId="20">
    <w:abstractNumId w:val="1"/>
  </w:num>
  <w:num w:numId="21">
    <w:abstractNumId w:val="15"/>
  </w:num>
  <w:num w:numId="22">
    <w:abstractNumId w:val="29"/>
  </w:num>
  <w:num w:numId="23">
    <w:abstractNumId w:val="18"/>
  </w:num>
  <w:num w:numId="24">
    <w:abstractNumId w:val="27"/>
  </w:num>
  <w:num w:numId="25">
    <w:abstractNumId w:val="20"/>
  </w:num>
  <w:num w:numId="26">
    <w:abstractNumId w:val="33"/>
  </w:num>
  <w:num w:numId="27">
    <w:abstractNumId w:val="21"/>
  </w:num>
  <w:num w:numId="28">
    <w:abstractNumId w:val="22"/>
  </w:num>
  <w:num w:numId="29">
    <w:abstractNumId w:val="23"/>
  </w:num>
  <w:num w:numId="30">
    <w:abstractNumId w:val="24"/>
  </w:num>
  <w:num w:numId="31">
    <w:abstractNumId w:val="28"/>
  </w:num>
  <w:num w:numId="32">
    <w:abstractNumId w:val="25"/>
  </w:num>
  <w:num w:numId="33">
    <w:abstractNumId w:val="31"/>
  </w:num>
  <w:num w:numId="34">
    <w:abstractNumId w:val="19"/>
  </w:num>
  <w:num w:numId="35">
    <w:abstractNumId w:val="7"/>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317"/>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118"/>
    <w:rsid w:val="000026EC"/>
    <w:rsid w:val="00002C71"/>
    <w:rsid w:val="00006F99"/>
    <w:rsid w:val="000073E8"/>
    <w:rsid w:val="0000754B"/>
    <w:rsid w:val="0001090D"/>
    <w:rsid w:val="00016A7A"/>
    <w:rsid w:val="000200F9"/>
    <w:rsid w:val="00021976"/>
    <w:rsid w:val="000230F9"/>
    <w:rsid w:val="00023223"/>
    <w:rsid w:val="000234BE"/>
    <w:rsid w:val="000235C4"/>
    <w:rsid w:val="00023800"/>
    <w:rsid w:val="00023EEE"/>
    <w:rsid w:val="00024D96"/>
    <w:rsid w:val="000266E7"/>
    <w:rsid w:val="000269E1"/>
    <w:rsid w:val="00026B6A"/>
    <w:rsid w:val="0002705A"/>
    <w:rsid w:val="000303E0"/>
    <w:rsid w:val="000313A2"/>
    <w:rsid w:val="0003207E"/>
    <w:rsid w:val="00032141"/>
    <w:rsid w:val="00033015"/>
    <w:rsid w:val="000361C5"/>
    <w:rsid w:val="00036CB0"/>
    <w:rsid w:val="00037E53"/>
    <w:rsid w:val="00040FCA"/>
    <w:rsid w:val="00041AF3"/>
    <w:rsid w:val="00043249"/>
    <w:rsid w:val="000432EC"/>
    <w:rsid w:val="00043348"/>
    <w:rsid w:val="00044252"/>
    <w:rsid w:val="000450FE"/>
    <w:rsid w:val="00046319"/>
    <w:rsid w:val="00047F7B"/>
    <w:rsid w:val="00051B17"/>
    <w:rsid w:val="000533C9"/>
    <w:rsid w:val="00054F38"/>
    <w:rsid w:val="000559EC"/>
    <w:rsid w:val="000566A9"/>
    <w:rsid w:val="00056A1B"/>
    <w:rsid w:val="00056EC7"/>
    <w:rsid w:val="00056FB7"/>
    <w:rsid w:val="00057420"/>
    <w:rsid w:val="00060E45"/>
    <w:rsid w:val="00062143"/>
    <w:rsid w:val="00062B23"/>
    <w:rsid w:val="0006320D"/>
    <w:rsid w:val="00064703"/>
    <w:rsid w:val="00064C27"/>
    <w:rsid w:val="00065DD9"/>
    <w:rsid w:val="000663DD"/>
    <w:rsid w:val="0006658E"/>
    <w:rsid w:val="00071947"/>
    <w:rsid w:val="000726B2"/>
    <w:rsid w:val="00072F52"/>
    <w:rsid w:val="00074734"/>
    <w:rsid w:val="00077114"/>
    <w:rsid w:val="00077409"/>
    <w:rsid w:val="0008034E"/>
    <w:rsid w:val="00080A05"/>
    <w:rsid w:val="00081C6E"/>
    <w:rsid w:val="00082958"/>
    <w:rsid w:val="00082D57"/>
    <w:rsid w:val="00083602"/>
    <w:rsid w:val="00085D0C"/>
    <w:rsid w:val="00086E7D"/>
    <w:rsid w:val="00087529"/>
    <w:rsid w:val="000878BF"/>
    <w:rsid w:val="000927A5"/>
    <w:rsid w:val="0009459B"/>
    <w:rsid w:val="00094A25"/>
    <w:rsid w:val="00094A2C"/>
    <w:rsid w:val="00095B6D"/>
    <w:rsid w:val="00096378"/>
    <w:rsid w:val="00096DD7"/>
    <w:rsid w:val="00097C50"/>
    <w:rsid w:val="000A27A8"/>
    <w:rsid w:val="000A2AF5"/>
    <w:rsid w:val="000A3EBE"/>
    <w:rsid w:val="000A46D0"/>
    <w:rsid w:val="000A59EC"/>
    <w:rsid w:val="000A6E22"/>
    <w:rsid w:val="000A71DE"/>
    <w:rsid w:val="000A748E"/>
    <w:rsid w:val="000B0285"/>
    <w:rsid w:val="000B0C9B"/>
    <w:rsid w:val="000B2BB4"/>
    <w:rsid w:val="000B3C25"/>
    <w:rsid w:val="000B478D"/>
    <w:rsid w:val="000B6A2B"/>
    <w:rsid w:val="000B6B06"/>
    <w:rsid w:val="000C046E"/>
    <w:rsid w:val="000C08E2"/>
    <w:rsid w:val="000C0CF9"/>
    <w:rsid w:val="000C1D48"/>
    <w:rsid w:val="000C29AD"/>
    <w:rsid w:val="000C2B51"/>
    <w:rsid w:val="000C430D"/>
    <w:rsid w:val="000C43D4"/>
    <w:rsid w:val="000C4524"/>
    <w:rsid w:val="000C512E"/>
    <w:rsid w:val="000C5353"/>
    <w:rsid w:val="000C613A"/>
    <w:rsid w:val="000C6497"/>
    <w:rsid w:val="000C68F8"/>
    <w:rsid w:val="000D0D19"/>
    <w:rsid w:val="000D1588"/>
    <w:rsid w:val="000D18EB"/>
    <w:rsid w:val="000D2607"/>
    <w:rsid w:val="000D6FEC"/>
    <w:rsid w:val="000D70D0"/>
    <w:rsid w:val="000D7976"/>
    <w:rsid w:val="000E01AA"/>
    <w:rsid w:val="000E4842"/>
    <w:rsid w:val="000E7514"/>
    <w:rsid w:val="000F1194"/>
    <w:rsid w:val="000F3A56"/>
    <w:rsid w:val="000F7606"/>
    <w:rsid w:val="00100C19"/>
    <w:rsid w:val="00101101"/>
    <w:rsid w:val="001020A6"/>
    <w:rsid w:val="0010240D"/>
    <w:rsid w:val="00102D85"/>
    <w:rsid w:val="00105673"/>
    <w:rsid w:val="00105AB4"/>
    <w:rsid w:val="00105B7C"/>
    <w:rsid w:val="001062B7"/>
    <w:rsid w:val="00106519"/>
    <w:rsid w:val="001072B8"/>
    <w:rsid w:val="00111C7A"/>
    <w:rsid w:val="0011300F"/>
    <w:rsid w:val="00115E1B"/>
    <w:rsid w:val="001166EF"/>
    <w:rsid w:val="00116C45"/>
    <w:rsid w:val="00116C6F"/>
    <w:rsid w:val="0012034D"/>
    <w:rsid w:val="00120CAD"/>
    <w:rsid w:val="0012173D"/>
    <w:rsid w:val="00121C4E"/>
    <w:rsid w:val="00122997"/>
    <w:rsid w:val="0012309F"/>
    <w:rsid w:val="00123B3F"/>
    <w:rsid w:val="0012539C"/>
    <w:rsid w:val="00125CF6"/>
    <w:rsid w:val="0012619F"/>
    <w:rsid w:val="00130E90"/>
    <w:rsid w:val="001312D4"/>
    <w:rsid w:val="00132887"/>
    <w:rsid w:val="00132A8B"/>
    <w:rsid w:val="00132D30"/>
    <w:rsid w:val="001331AF"/>
    <w:rsid w:val="00137E15"/>
    <w:rsid w:val="0014374F"/>
    <w:rsid w:val="00143861"/>
    <w:rsid w:val="00144287"/>
    <w:rsid w:val="001454CD"/>
    <w:rsid w:val="00150D2C"/>
    <w:rsid w:val="00151916"/>
    <w:rsid w:val="00151D65"/>
    <w:rsid w:val="00152EA0"/>
    <w:rsid w:val="00153713"/>
    <w:rsid w:val="00154010"/>
    <w:rsid w:val="001558B1"/>
    <w:rsid w:val="00155A50"/>
    <w:rsid w:val="00156364"/>
    <w:rsid w:val="00156817"/>
    <w:rsid w:val="00156899"/>
    <w:rsid w:val="001573D8"/>
    <w:rsid w:val="00160BC4"/>
    <w:rsid w:val="00160DEC"/>
    <w:rsid w:val="001625D9"/>
    <w:rsid w:val="001629CF"/>
    <w:rsid w:val="00162A7F"/>
    <w:rsid w:val="00162C5F"/>
    <w:rsid w:val="00163B90"/>
    <w:rsid w:val="00163F47"/>
    <w:rsid w:val="00165176"/>
    <w:rsid w:val="001653CD"/>
    <w:rsid w:val="001656CB"/>
    <w:rsid w:val="0016594E"/>
    <w:rsid w:val="00165C61"/>
    <w:rsid w:val="0016618D"/>
    <w:rsid w:val="00170871"/>
    <w:rsid w:val="00171D88"/>
    <w:rsid w:val="00172A27"/>
    <w:rsid w:val="00174B06"/>
    <w:rsid w:val="0017692C"/>
    <w:rsid w:val="00176E2D"/>
    <w:rsid w:val="00177F64"/>
    <w:rsid w:val="00180425"/>
    <w:rsid w:val="00181CE8"/>
    <w:rsid w:val="00181D2D"/>
    <w:rsid w:val="001820FD"/>
    <w:rsid w:val="0018217F"/>
    <w:rsid w:val="001825F4"/>
    <w:rsid w:val="001836AB"/>
    <w:rsid w:val="00183B26"/>
    <w:rsid w:val="00183EB0"/>
    <w:rsid w:val="0018424A"/>
    <w:rsid w:val="00184D37"/>
    <w:rsid w:val="00184E01"/>
    <w:rsid w:val="00187A53"/>
    <w:rsid w:val="00190534"/>
    <w:rsid w:val="0019202F"/>
    <w:rsid w:val="00192E42"/>
    <w:rsid w:val="00192FA9"/>
    <w:rsid w:val="0019368A"/>
    <w:rsid w:val="00195990"/>
    <w:rsid w:val="001959CB"/>
    <w:rsid w:val="0019647A"/>
    <w:rsid w:val="00196C7D"/>
    <w:rsid w:val="001A14AE"/>
    <w:rsid w:val="001A3924"/>
    <w:rsid w:val="001A631C"/>
    <w:rsid w:val="001A78F2"/>
    <w:rsid w:val="001B095D"/>
    <w:rsid w:val="001B2A3E"/>
    <w:rsid w:val="001B3301"/>
    <w:rsid w:val="001B4D16"/>
    <w:rsid w:val="001B5C35"/>
    <w:rsid w:val="001B5F31"/>
    <w:rsid w:val="001B7816"/>
    <w:rsid w:val="001C0323"/>
    <w:rsid w:val="001C091E"/>
    <w:rsid w:val="001C324F"/>
    <w:rsid w:val="001C32FE"/>
    <w:rsid w:val="001C3E22"/>
    <w:rsid w:val="001C49D3"/>
    <w:rsid w:val="001C54C5"/>
    <w:rsid w:val="001C5BD6"/>
    <w:rsid w:val="001C64E5"/>
    <w:rsid w:val="001C76EF"/>
    <w:rsid w:val="001D03C0"/>
    <w:rsid w:val="001D05BC"/>
    <w:rsid w:val="001D2EDB"/>
    <w:rsid w:val="001D32D0"/>
    <w:rsid w:val="001D4D22"/>
    <w:rsid w:val="001D4EBA"/>
    <w:rsid w:val="001D4FF5"/>
    <w:rsid w:val="001D70E0"/>
    <w:rsid w:val="001D7260"/>
    <w:rsid w:val="001D7F1E"/>
    <w:rsid w:val="001E04C0"/>
    <w:rsid w:val="001E1693"/>
    <w:rsid w:val="001E2C5A"/>
    <w:rsid w:val="001E2F90"/>
    <w:rsid w:val="001E41C7"/>
    <w:rsid w:val="001E49CF"/>
    <w:rsid w:val="001E6628"/>
    <w:rsid w:val="001E6FDA"/>
    <w:rsid w:val="001F0C15"/>
    <w:rsid w:val="001F1DE4"/>
    <w:rsid w:val="001F2812"/>
    <w:rsid w:val="001F4FB9"/>
    <w:rsid w:val="001F6D50"/>
    <w:rsid w:val="001F72EB"/>
    <w:rsid w:val="002006E5"/>
    <w:rsid w:val="00202B0B"/>
    <w:rsid w:val="0020428B"/>
    <w:rsid w:val="00205084"/>
    <w:rsid w:val="002059BD"/>
    <w:rsid w:val="00206090"/>
    <w:rsid w:val="00206EED"/>
    <w:rsid w:val="00211391"/>
    <w:rsid w:val="0021174A"/>
    <w:rsid w:val="002119DE"/>
    <w:rsid w:val="00211EAC"/>
    <w:rsid w:val="0021341E"/>
    <w:rsid w:val="00214197"/>
    <w:rsid w:val="00214453"/>
    <w:rsid w:val="00214DF0"/>
    <w:rsid w:val="00215761"/>
    <w:rsid w:val="00216A3B"/>
    <w:rsid w:val="00216F92"/>
    <w:rsid w:val="002206AC"/>
    <w:rsid w:val="0022204C"/>
    <w:rsid w:val="00225351"/>
    <w:rsid w:val="00226164"/>
    <w:rsid w:val="0022630C"/>
    <w:rsid w:val="00230096"/>
    <w:rsid w:val="00230EFF"/>
    <w:rsid w:val="0023122F"/>
    <w:rsid w:val="00233DC4"/>
    <w:rsid w:val="00234277"/>
    <w:rsid w:val="00234744"/>
    <w:rsid w:val="002347D4"/>
    <w:rsid w:val="00234DDC"/>
    <w:rsid w:val="00242821"/>
    <w:rsid w:val="002431ED"/>
    <w:rsid w:val="002444D3"/>
    <w:rsid w:val="00244B8E"/>
    <w:rsid w:val="002451CF"/>
    <w:rsid w:val="00245E47"/>
    <w:rsid w:val="0024613C"/>
    <w:rsid w:val="00246291"/>
    <w:rsid w:val="00247C91"/>
    <w:rsid w:val="002505C5"/>
    <w:rsid w:val="00253519"/>
    <w:rsid w:val="00253C58"/>
    <w:rsid w:val="00256365"/>
    <w:rsid w:val="00256462"/>
    <w:rsid w:val="00257039"/>
    <w:rsid w:val="00257369"/>
    <w:rsid w:val="00260E00"/>
    <w:rsid w:val="00263DA0"/>
    <w:rsid w:val="00263DD9"/>
    <w:rsid w:val="00263EAB"/>
    <w:rsid w:val="00264F3B"/>
    <w:rsid w:val="0026566A"/>
    <w:rsid w:val="00267766"/>
    <w:rsid w:val="00267A25"/>
    <w:rsid w:val="00267ACC"/>
    <w:rsid w:val="00267BC0"/>
    <w:rsid w:val="00267C12"/>
    <w:rsid w:val="002702B8"/>
    <w:rsid w:val="00271389"/>
    <w:rsid w:val="00273CA5"/>
    <w:rsid w:val="00274303"/>
    <w:rsid w:val="002744AD"/>
    <w:rsid w:val="0027575A"/>
    <w:rsid w:val="002764AD"/>
    <w:rsid w:val="00276680"/>
    <w:rsid w:val="002773CF"/>
    <w:rsid w:val="00277A4B"/>
    <w:rsid w:val="002801D0"/>
    <w:rsid w:val="00282012"/>
    <w:rsid w:val="002825C5"/>
    <w:rsid w:val="00282680"/>
    <w:rsid w:val="00282FA6"/>
    <w:rsid w:val="002830FA"/>
    <w:rsid w:val="002833C5"/>
    <w:rsid w:val="0028344C"/>
    <w:rsid w:val="00283912"/>
    <w:rsid w:val="0028428F"/>
    <w:rsid w:val="002843DF"/>
    <w:rsid w:val="00284F32"/>
    <w:rsid w:val="0028509A"/>
    <w:rsid w:val="00285763"/>
    <w:rsid w:val="002877C0"/>
    <w:rsid w:val="0029066E"/>
    <w:rsid w:val="00291427"/>
    <w:rsid w:val="00292CE3"/>
    <w:rsid w:val="002954FE"/>
    <w:rsid w:val="00295EBE"/>
    <w:rsid w:val="00295EEF"/>
    <w:rsid w:val="00296207"/>
    <w:rsid w:val="00297497"/>
    <w:rsid w:val="002A089E"/>
    <w:rsid w:val="002A15CA"/>
    <w:rsid w:val="002A2C22"/>
    <w:rsid w:val="002A3E25"/>
    <w:rsid w:val="002A5078"/>
    <w:rsid w:val="002A61B2"/>
    <w:rsid w:val="002A6A25"/>
    <w:rsid w:val="002A6FEE"/>
    <w:rsid w:val="002A7B4A"/>
    <w:rsid w:val="002B0D97"/>
    <w:rsid w:val="002B5821"/>
    <w:rsid w:val="002C0CA6"/>
    <w:rsid w:val="002C2F8D"/>
    <w:rsid w:val="002C3F54"/>
    <w:rsid w:val="002C4646"/>
    <w:rsid w:val="002C50F7"/>
    <w:rsid w:val="002C63F1"/>
    <w:rsid w:val="002C6D7F"/>
    <w:rsid w:val="002C723C"/>
    <w:rsid w:val="002C7518"/>
    <w:rsid w:val="002D0FE9"/>
    <w:rsid w:val="002D1AF3"/>
    <w:rsid w:val="002D310D"/>
    <w:rsid w:val="002D4308"/>
    <w:rsid w:val="002D5308"/>
    <w:rsid w:val="002D5C85"/>
    <w:rsid w:val="002E4B9D"/>
    <w:rsid w:val="002E7EF9"/>
    <w:rsid w:val="002E7FC6"/>
    <w:rsid w:val="002F02BF"/>
    <w:rsid w:val="002F1F21"/>
    <w:rsid w:val="002F42C0"/>
    <w:rsid w:val="002F449F"/>
    <w:rsid w:val="002F4A32"/>
    <w:rsid w:val="002F5AAB"/>
    <w:rsid w:val="003005A7"/>
    <w:rsid w:val="00300F01"/>
    <w:rsid w:val="00300F28"/>
    <w:rsid w:val="0030185D"/>
    <w:rsid w:val="00301C77"/>
    <w:rsid w:val="00301CA3"/>
    <w:rsid w:val="00303FE6"/>
    <w:rsid w:val="00304591"/>
    <w:rsid w:val="00305178"/>
    <w:rsid w:val="003063D7"/>
    <w:rsid w:val="0030731F"/>
    <w:rsid w:val="0031003D"/>
    <w:rsid w:val="00311F28"/>
    <w:rsid w:val="0031201F"/>
    <w:rsid w:val="00313B38"/>
    <w:rsid w:val="00317F8A"/>
    <w:rsid w:val="00320629"/>
    <w:rsid w:val="0032174C"/>
    <w:rsid w:val="00325A0F"/>
    <w:rsid w:val="00327281"/>
    <w:rsid w:val="00327A74"/>
    <w:rsid w:val="00327F40"/>
    <w:rsid w:val="00330666"/>
    <w:rsid w:val="00331202"/>
    <w:rsid w:val="003315AB"/>
    <w:rsid w:val="00332117"/>
    <w:rsid w:val="003328AB"/>
    <w:rsid w:val="0033296B"/>
    <w:rsid w:val="00333114"/>
    <w:rsid w:val="00333348"/>
    <w:rsid w:val="00333728"/>
    <w:rsid w:val="0033451A"/>
    <w:rsid w:val="00334B40"/>
    <w:rsid w:val="00335928"/>
    <w:rsid w:val="00341B0D"/>
    <w:rsid w:val="0034384E"/>
    <w:rsid w:val="003438BD"/>
    <w:rsid w:val="00344919"/>
    <w:rsid w:val="0034539C"/>
    <w:rsid w:val="003455B1"/>
    <w:rsid w:val="00345E82"/>
    <w:rsid w:val="00346046"/>
    <w:rsid w:val="0034693E"/>
    <w:rsid w:val="00346E0A"/>
    <w:rsid w:val="00351097"/>
    <w:rsid w:val="0035201F"/>
    <w:rsid w:val="003552FF"/>
    <w:rsid w:val="00356021"/>
    <w:rsid w:val="00357620"/>
    <w:rsid w:val="00357E44"/>
    <w:rsid w:val="00360B9F"/>
    <w:rsid w:val="00361D8D"/>
    <w:rsid w:val="00362392"/>
    <w:rsid w:val="00362A2F"/>
    <w:rsid w:val="0036402F"/>
    <w:rsid w:val="00364A77"/>
    <w:rsid w:val="00364FE5"/>
    <w:rsid w:val="00366633"/>
    <w:rsid w:val="0037025B"/>
    <w:rsid w:val="00373BC3"/>
    <w:rsid w:val="003755EF"/>
    <w:rsid w:val="003767B0"/>
    <w:rsid w:val="00376843"/>
    <w:rsid w:val="00380698"/>
    <w:rsid w:val="00380D5D"/>
    <w:rsid w:val="00385FB3"/>
    <w:rsid w:val="00386805"/>
    <w:rsid w:val="003868E0"/>
    <w:rsid w:val="0038725E"/>
    <w:rsid w:val="0039298F"/>
    <w:rsid w:val="00393A24"/>
    <w:rsid w:val="00394081"/>
    <w:rsid w:val="00394273"/>
    <w:rsid w:val="00394688"/>
    <w:rsid w:val="00395329"/>
    <w:rsid w:val="00395A36"/>
    <w:rsid w:val="00396773"/>
    <w:rsid w:val="003A0FD6"/>
    <w:rsid w:val="003A22C4"/>
    <w:rsid w:val="003A3607"/>
    <w:rsid w:val="003A5EE8"/>
    <w:rsid w:val="003A6764"/>
    <w:rsid w:val="003A7D0B"/>
    <w:rsid w:val="003B06A6"/>
    <w:rsid w:val="003B0CBF"/>
    <w:rsid w:val="003B3170"/>
    <w:rsid w:val="003C1839"/>
    <w:rsid w:val="003C2957"/>
    <w:rsid w:val="003C3BC8"/>
    <w:rsid w:val="003C4D40"/>
    <w:rsid w:val="003C5153"/>
    <w:rsid w:val="003C584F"/>
    <w:rsid w:val="003C5C82"/>
    <w:rsid w:val="003C6EA9"/>
    <w:rsid w:val="003D0442"/>
    <w:rsid w:val="003D0447"/>
    <w:rsid w:val="003D0C0B"/>
    <w:rsid w:val="003D141A"/>
    <w:rsid w:val="003D1702"/>
    <w:rsid w:val="003D45E2"/>
    <w:rsid w:val="003D45F6"/>
    <w:rsid w:val="003D6614"/>
    <w:rsid w:val="003D7F79"/>
    <w:rsid w:val="003E033D"/>
    <w:rsid w:val="003E1771"/>
    <w:rsid w:val="003E224D"/>
    <w:rsid w:val="003E4FD2"/>
    <w:rsid w:val="003E515D"/>
    <w:rsid w:val="003E5B93"/>
    <w:rsid w:val="003E64B8"/>
    <w:rsid w:val="003F0437"/>
    <w:rsid w:val="003F0A6E"/>
    <w:rsid w:val="003F23D4"/>
    <w:rsid w:val="003F476E"/>
    <w:rsid w:val="003F497D"/>
    <w:rsid w:val="003F520C"/>
    <w:rsid w:val="003F62A0"/>
    <w:rsid w:val="003F6503"/>
    <w:rsid w:val="003F7018"/>
    <w:rsid w:val="004006CE"/>
    <w:rsid w:val="00402584"/>
    <w:rsid w:val="00403413"/>
    <w:rsid w:val="004049BF"/>
    <w:rsid w:val="00404A2B"/>
    <w:rsid w:val="00404E41"/>
    <w:rsid w:val="00406434"/>
    <w:rsid w:val="00410C91"/>
    <w:rsid w:val="00414139"/>
    <w:rsid w:val="0041477B"/>
    <w:rsid w:val="00414C6F"/>
    <w:rsid w:val="00414F10"/>
    <w:rsid w:val="004152DF"/>
    <w:rsid w:val="00415EE1"/>
    <w:rsid w:val="00416781"/>
    <w:rsid w:val="00416F93"/>
    <w:rsid w:val="00420F7D"/>
    <w:rsid w:val="00420FD8"/>
    <w:rsid w:val="00422474"/>
    <w:rsid w:val="004237BA"/>
    <w:rsid w:val="0042382C"/>
    <w:rsid w:val="004238BE"/>
    <w:rsid w:val="00423C59"/>
    <w:rsid w:val="00424DCB"/>
    <w:rsid w:val="0042514C"/>
    <w:rsid w:val="004267D2"/>
    <w:rsid w:val="0042792A"/>
    <w:rsid w:val="00430F83"/>
    <w:rsid w:val="00431007"/>
    <w:rsid w:val="00431256"/>
    <w:rsid w:val="00431E4F"/>
    <w:rsid w:val="0043346E"/>
    <w:rsid w:val="004341CB"/>
    <w:rsid w:val="00435CD6"/>
    <w:rsid w:val="00440530"/>
    <w:rsid w:val="00442DBE"/>
    <w:rsid w:val="00442DEE"/>
    <w:rsid w:val="00443634"/>
    <w:rsid w:val="00443A3E"/>
    <w:rsid w:val="00443DFE"/>
    <w:rsid w:val="004441CF"/>
    <w:rsid w:val="0044428B"/>
    <w:rsid w:val="00444C6C"/>
    <w:rsid w:val="00444D74"/>
    <w:rsid w:val="00445436"/>
    <w:rsid w:val="004471BF"/>
    <w:rsid w:val="00450B5D"/>
    <w:rsid w:val="004519E7"/>
    <w:rsid w:val="00454FF7"/>
    <w:rsid w:val="00455294"/>
    <w:rsid w:val="00455D0A"/>
    <w:rsid w:val="00456035"/>
    <w:rsid w:val="00456DDC"/>
    <w:rsid w:val="00457C26"/>
    <w:rsid w:val="00461C1F"/>
    <w:rsid w:val="00464ED9"/>
    <w:rsid w:val="00467D84"/>
    <w:rsid w:val="004716E2"/>
    <w:rsid w:val="00471E57"/>
    <w:rsid w:val="00472C1B"/>
    <w:rsid w:val="0047475D"/>
    <w:rsid w:val="00474CB1"/>
    <w:rsid w:val="0047538C"/>
    <w:rsid w:val="004755E1"/>
    <w:rsid w:val="00475E33"/>
    <w:rsid w:val="00477EF3"/>
    <w:rsid w:val="00480311"/>
    <w:rsid w:val="004817FD"/>
    <w:rsid w:val="00484999"/>
    <w:rsid w:val="00484C7B"/>
    <w:rsid w:val="00484D4F"/>
    <w:rsid w:val="004864FD"/>
    <w:rsid w:val="00487C05"/>
    <w:rsid w:val="00492532"/>
    <w:rsid w:val="00493552"/>
    <w:rsid w:val="00495195"/>
    <w:rsid w:val="004964CF"/>
    <w:rsid w:val="00497D31"/>
    <w:rsid w:val="004A0A82"/>
    <w:rsid w:val="004A0ED0"/>
    <w:rsid w:val="004A2243"/>
    <w:rsid w:val="004A3758"/>
    <w:rsid w:val="004A44A7"/>
    <w:rsid w:val="004B2757"/>
    <w:rsid w:val="004B2DA8"/>
    <w:rsid w:val="004B396E"/>
    <w:rsid w:val="004B7719"/>
    <w:rsid w:val="004C2D80"/>
    <w:rsid w:val="004C3309"/>
    <w:rsid w:val="004C3CFC"/>
    <w:rsid w:val="004C45D3"/>
    <w:rsid w:val="004C46A4"/>
    <w:rsid w:val="004C65CB"/>
    <w:rsid w:val="004C7DD1"/>
    <w:rsid w:val="004D03C6"/>
    <w:rsid w:val="004D19EB"/>
    <w:rsid w:val="004D1EC5"/>
    <w:rsid w:val="004D3009"/>
    <w:rsid w:val="004D44C8"/>
    <w:rsid w:val="004D4D47"/>
    <w:rsid w:val="004D67C4"/>
    <w:rsid w:val="004D68E4"/>
    <w:rsid w:val="004D7798"/>
    <w:rsid w:val="004D7900"/>
    <w:rsid w:val="004E3213"/>
    <w:rsid w:val="004E4902"/>
    <w:rsid w:val="004E52B2"/>
    <w:rsid w:val="004E6738"/>
    <w:rsid w:val="004F0861"/>
    <w:rsid w:val="004F132A"/>
    <w:rsid w:val="004F185E"/>
    <w:rsid w:val="004F2262"/>
    <w:rsid w:val="004F3399"/>
    <w:rsid w:val="004F4357"/>
    <w:rsid w:val="004F50E5"/>
    <w:rsid w:val="004F56AE"/>
    <w:rsid w:val="004F58C9"/>
    <w:rsid w:val="004F5A8F"/>
    <w:rsid w:val="004F7568"/>
    <w:rsid w:val="004F78FA"/>
    <w:rsid w:val="00500C91"/>
    <w:rsid w:val="005032C6"/>
    <w:rsid w:val="00504EBC"/>
    <w:rsid w:val="00506911"/>
    <w:rsid w:val="00507482"/>
    <w:rsid w:val="0050758A"/>
    <w:rsid w:val="00507D79"/>
    <w:rsid w:val="00510192"/>
    <w:rsid w:val="00510218"/>
    <w:rsid w:val="00510470"/>
    <w:rsid w:val="0051047F"/>
    <w:rsid w:val="00510CD1"/>
    <w:rsid w:val="00511077"/>
    <w:rsid w:val="0051196A"/>
    <w:rsid w:val="00513270"/>
    <w:rsid w:val="005138FF"/>
    <w:rsid w:val="00513BAC"/>
    <w:rsid w:val="00513C5C"/>
    <w:rsid w:val="00513DA3"/>
    <w:rsid w:val="00515BA4"/>
    <w:rsid w:val="005206B5"/>
    <w:rsid w:val="005206D5"/>
    <w:rsid w:val="00520C8E"/>
    <w:rsid w:val="005214F3"/>
    <w:rsid w:val="00521900"/>
    <w:rsid w:val="00522812"/>
    <w:rsid w:val="005229DF"/>
    <w:rsid w:val="00522FE0"/>
    <w:rsid w:val="00523A26"/>
    <w:rsid w:val="00523D7F"/>
    <w:rsid w:val="00524A51"/>
    <w:rsid w:val="00525C28"/>
    <w:rsid w:val="00530367"/>
    <w:rsid w:val="005308F7"/>
    <w:rsid w:val="0053351D"/>
    <w:rsid w:val="00534046"/>
    <w:rsid w:val="0053436F"/>
    <w:rsid w:val="0053496B"/>
    <w:rsid w:val="005350A9"/>
    <w:rsid w:val="005358B0"/>
    <w:rsid w:val="00537A3D"/>
    <w:rsid w:val="00537E22"/>
    <w:rsid w:val="00540684"/>
    <w:rsid w:val="00540F38"/>
    <w:rsid w:val="00541024"/>
    <w:rsid w:val="00541662"/>
    <w:rsid w:val="00542534"/>
    <w:rsid w:val="00542CA6"/>
    <w:rsid w:val="005440F1"/>
    <w:rsid w:val="0054419B"/>
    <w:rsid w:val="005446ED"/>
    <w:rsid w:val="005446F4"/>
    <w:rsid w:val="00544CCE"/>
    <w:rsid w:val="00544FE4"/>
    <w:rsid w:val="00546EB7"/>
    <w:rsid w:val="00547D2D"/>
    <w:rsid w:val="00550411"/>
    <w:rsid w:val="00550806"/>
    <w:rsid w:val="00554416"/>
    <w:rsid w:val="00554AF2"/>
    <w:rsid w:val="0055515A"/>
    <w:rsid w:val="00556A2B"/>
    <w:rsid w:val="00556EC8"/>
    <w:rsid w:val="005578F3"/>
    <w:rsid w:val="005602CD"/>
    <w:rsid w:val="00561C37"/>
    <w:rsid w:val="00562281"/>
    <w:rsid w:val="005653F1"/>
    <w:rsid w:val="00565EC9"/>
    <w:rsid w:val="00566295"/>
    <w:rsid w:val="00566A99"/>
    <w:rsid w:val="00570F4D"/>
    <w:rsid w:val="00570FCA"/>
    <w:rsid w:val="005719CB"/>
    <w:rsid w:val="00574E8A"/>
    <w:rsid w:val="005759DE"/>
    <w:rsid w:val="00575A7A"/>
    <w:rsid w:val="00576B4B"/>
    <w:rsid w:val="00577AA0"/>
    <w:rsid w:val="00580D77"/>
    <w:rsid w:val="00581AC8"/>
    <w:rsid w:val="00581C84"/>
    <w:rsid w:val="0058299E"/>
    <w:rsid w:val="00583FF1"/>
    <w:rsid w:val="00584095"/>
    <w:rsid w:val="0058450A"/>
    <w:rsid w:val="00585C87"/>
    <w:rsid w:val="005862B2"/>
    <w:rsid w:val="00587B84"/>
    <w:rsid w:val="005906FF"/>
    <w:rsid w:val="005909DA"/>
    <w:rsid w:val="00590C2D"/>
    <w:rsid w:val="00595277"/>
    <w:rsid w:val="00595C2A"/>
    <w:rsid w:val="005969C6"/>
    <w:rsid w:val="00596EC4"/>
    <w:rsid w:val="005A4DBF"/>
    <w:rsid w:val="005A4F7A"/>
    <w:rsid w:val="005A64F7"/>
    <w:rsid w:val="005A7275"/>
    <w:rsid w:val="005A76FF"/>
    <w:rsid w:val="005A7B68"/>
    <w:rsid w:val="005B2EA2"/>
    <w:rsid w:val="005B3CA4"/>
    <w:rsid w:val="005B446C"/>
    <w:rsid w:val="005B6058"/>
    <w:rsid w:val="005B7CB6"/>
    <w:rsid w:val="005C058A"/>
    <w:rsid w:val="005C2B6A"/>
    <w:rsid w:val="005C3548"/>
    <w:rsid w:val="005C3A9B"/>
    <w:rsid w:val="005C3C52"/>
    <w:rsid w:val="005C61A0"/>
    <w:rsid w:val="005D0C1D"/>
    <w:rsid w:val="005D10E9"/>
    <w:rsid w:val="005D1544"/>
    <w:rsid w:val="005D19E8"/>
    <w:rsid w:val="005D27B7"/>
    <w:rsid w:val="005D330A"/>
    <w:rsid w:val="005D3960"/>
    <w:rsid w:val="005D4340"/>
    <w:rsid w:val="005D48B1"/>
    <w:rsid w:val="005D5876"/>
    <w:rsid w:val="005E043A"/>
    <w:rsid w:val="005E081C"/>
    <w:rsid w:val="005E2C4D"/>
    <w:rsid w:val="005E42C5"/>
    <w:rsid w:val="005E4DFF"/>
    <w:rsid w:val="005E565F"/>
    <w:rsid w:val="005E6332"/>
    <w:rsid w:val="005E758B"/>
    <w:rsid w:val="005F01E9"/>
    <w:rsid w:val="005F0694"/>
    <w:rsid w:val="005F098F"/>
    <w:rsid w:val="005F1CB0"/>
    <w:rsid w:val="005F55F3"/>
    <w:rsid w:val="005F5F42"/>
    <w:rsid w:val="005F6B9E"/>
    <w:rsid w:val="005F719E"/>
    <w:rsid w:val="005F7FD9"/>
    <w:rsid w:val="00602A3B"/>
    <w:rsid w:val="00603DB2"/>
    <w:rsid w:val="006048C5"/>
    <w:rsid w:val="00604B70"/>
    <w:rsid w:val="0060650B"/>
    <w:rsid w:val="006069B4"/>
    <w:rsid w:val="00607135"/>
    <w:rsid w:val="00607740"/>
    <w:rsid w:val="00610281"/>
    <w:rsid w:val="006105DB"/>
    <w:rsid w:val="00612577"/>
    <w:rsid w:val="0061659E"/>
    <w:rsid w:val="00617956"/>
    <w:rsid w:val="0062140E"/>
    <w:rsid w:val="00624459"/>
    <w:rsid w:val="00624C22"/>
    <w:rsid w:val="00625418"/>
    <w:rsid w:val="00627C03"/>
    <w:rsid w:val="00630B7E"/>
    <w:rsid w:val="00630EFF"/>
    <w:rsid w:val="00633419"/>
    <w:rsid w:val="00633978"/>
    <w:rsid w:val="00633C07"/>
    <w:rsid w:val="00634A8A"/>
    <w:rsid w:val="00640454"/>
    <w:rsid w:val="0064062B"/>
    <w:rsid w:val="006421C3"/>
    <w:rsid w:val="006442F2"/>
    <w:rsid w:val="0064613E"/>
    <w:rsid w:val="00646B6B"/>
    <w:rsid w:val="0064742D"/>
    <w:rsid w:val="00651F2F"/>
    <w:rsid w:val="00652A15"/>
    <w:rsid w:val="006534A3"/>
    <w:rsid w:val="006538A5"/>
    <w:rsid w:val="00654A37"/>
    <w:rsid w:val="00655941"/>
    <w:rsid w:val="006574B0"/>
    <w:rsid w:val="006606F8"/>
    <w:rsid w:val="00662185"/>
    <w:rsid w:val="00662B09"/>
    <w:rsid w:val="00666189"/>
    <w:rsid w:val="00666772"/>
    <w:rsid w:val="00666D9B"/>
    <w:rsid w:val="0066760A"/>
    <w:rsid w:val="006740ED"/>
    <w:rsid w:val="0067426B"/>
    <w:rsid w:val="006747CC"/>
    <w:rsid w:val="00674A1F"/>
    <w:rsid w:val="00674A2B"/>
    <w:rsid w:val="006769FE"/>
    <w:rsid w:val="00676E29"/>
    <w:rsid w:val="00676F36"/>
    <w:rsid w:val="00677EC9"/>
    <w:rsid w:val="00680B8D"/>
    <w:rsid w:val="006812E1"/>
    <w:rsid w:val="0068154B"/>
    <w:rsid w:val="00682315"/>
    <w:rsid w:val="00682F13"/>
    <w:rsid w:val="00683A30"/>
    <w:rsid w:val="006848CE"/>
    <w:rsid w:val="006854AD"/>
    <w:rsid w:val="006854EC"/>
    <w:rsid w:val="00685765"/>
    <w:rsid w:val="00685772"/>
    <w:rsid w:val="00685E47"/>
    <w:rsid w:val="00686493"/>
    <w:rsid w:val="00686571"/>
    <w:rsid w:val="00686ED6"/>
    <w:rsid w:val="00687FC5"/>
    <w:rsid w:val="00690E42"/>
    <w:rsid w:val="006937DD"/>
    <w:rsid w:val="00693C26"/>
    <w:rsid w:val="00693E88"/>
    <w:rsid w:val="006957B6"/>
    <w:rsid w:val="00695E90"/>
    <w:rsid w:val="006962D5"/>
    <w:rsid w:val="006968CB"/>
    <w:rsid w:val="00696AF4"/>
    <w:rsid w:val="006A029B"/>
    <w:rsid w:val="006A1B31"/>
    <w:rsid w:val="006A4369"/>
    <w:rsid w:val="006A530C"/>
    <w:rsid w:val="006A582E"/>
    <w:rsid w:val="006A7691"/>
    <w:rsid w:val="006A780F"/>
    <w:rsid w:val="006B03A1"/>
    <w:rsid w:val="006B0811"/>
    <w:rsid w:val="006B6933"/>
    <w:rsid w:val="006B6ED3"/>
    <w:rsid w:val="006B6FD2"/>
    <w:rsid w:val="006B7121"/>
    <w:rsid w:val="006B7DB2"/>
    <w:rsid w:val="006B7F9C"/>
    <w:rsid w:val="006C005E"/>
    <w:rsid w:val="006C3E8A"/>
    <w:rsid w:val="006C6FC4"/>
    <w:rsid w:val="006C7DE4"/>
    <w:rsid w:val="006D03B9"/>
    <w:rsid w:val="006D144E"/>
    <w:rsid w:val="006D2714"/>
    <w:rsid w:val="006D4678"/>
    <w:rsid w:val="006E0A70"/>
    <w:rsid w:val="006E1436"/>
    <w:rsid w:val="006E2F0D"/>
    <w:rsid w:val="006E376A"/>
    <w:rsid w:val="006E5491"/>
    <w:rsid w:val="006E5663"/>
    <w:rsid w:val="006E5C9C"/>
    <w:rsid w:val="006E645C"/>
    <w:rsid w:val="006E6CCF"/>
    <w:rsid w:val="006F0ED7"/>
    <w:rsid w:val="006F410B"/>
    <w:rsid w:val="006F5CCB"/>
    <w:rsid w:val="006F6DE1"/>
    <w:rsid w:val="00701BF8"/>
    <w:rsid w:val="00702BFF"/>
    <w:rsid w:val="00702E15"/>
    <w:rsid w:val="00702F3A"/>
    <w:rsid w:val="007033B3"/>
    <w:rsid w:val="00703461"/>
    <w:rsid w:val="007062D7"/>
    <w:rsid w:val="00706469"/>
    <w:rsid w:val="007069C7"/>
    <w:rsid w:val="00706AA0"/>
    <w:rsid w:val="00707CF6"/>
    <w:rsid w:val="00710429"/>
    <w:rsid w:val="00710FB9"/>
    <w:rsid w:val="007110F5"/>
    <w:rsid w:val="00711D48"/>
    <w:rsid w:val="00717A8D"/>
    <w:rsid w:val="007218C5"/>
    <w:rsid w:val="00722F2A"/>
    <w:rsid w:val="00723F83"/>
    <w:rsid w:val="0072402C"/>
    <w:rsid w:val="007271C5"/>
    <w:rsid w:val="00732823"/>
    <w:rsid w:val="007333ED"/>
    <w:rsid w:val="007343B3"/>
    <w:rsid w:val="00734F32"/>
    <w:rsid w:val="00735ED7"/>
    <w:rsid w:val="00736172"/>
    <w:rsid w:val="00740F09"/>
    <w:rsid w:val="007439CA"/>
    <w:rsid w:val="00743D3F"/>
    <w:rsid w:val="007450A0"/>
    <w:rsid w:val="00745754"/>
    <w:rsid w:val="007458C1"/>
    <w:rsid w:val="00746200"/>
    <w:rsid w:val="007463B4"/>
    <w:rsid w:val="00750C0E"/>
    <w:rsid w:val="00751530"/>
    <w:rsid w:val="0075308D"/>
    <w:rsid w:val="007538DC"/>
    <w:rsid w:val="00754286"/>
    <w:rsid w:val="00755509"/>
    <w:rsid w:val="0075553C"/>
    <w:rsid w:val="007576EF"/>
    <w:rsid w:val="00757D06"/>
    <w:rsid w:val="00761EF5"/>
    <w:rsid w:val="00762756"/>
    <w:rsid w:val="00763703"/>
    <w:rsid w:val="007656AB"/>
    <w:rsid w:val="00767FDE"/>
    <w:rsid w:val="0077153F"/>
    <w:rsid w:val="0077248F"/>
    <w:rsid w:val="0077446B"/>
    <w:rsid w:val="00774839"/>
    <w:rsid w:val="007748BA"/>
    <w:rsid w:val="00774A9A"/>
    <w:rsid w:val="0077712A"/>
    <w:rsid w:val="007773C2"/>
    <w:rsid w:val="007777E2"/>
    <w:rsid w:val="00777A8D"/>
    <w:rsid w:val="007807BE"/>
    <w:rsid w:val="00781C49"/>
    <w:rsid w:val="00781CC6"/>
    <w:rsid w:val="00782593"/>
    <w:rsid w:val="00786860"/>
    <w:rsid w:val="007873D7"/>
    <w:rsid w:val="00790137"/>
    <w:rsid w:val="007906EF"/>
    <w:rsid w:val="00790EF3"/>
    <w:rsid w:val="00792136"/>
    <w:rsid w:val="007965CD"/>
    <w:rsid w:val="00796DCD"/>
    <w:rsid w:val="007974A5"/>
    <w:rsid w:val="007A0B6A"/>
    <w:rsid w:val="007A2879"/>
    <w:rsid w:val="007A3577"/>
    <w:rsid w:val="007A4201"/>
    <w:rsid w:val="007A44E0"/>
    <w:rsid w:val="007B15F0"/>
    <w:rsid w:val="007B1929"/>
    <w:rsid w:val="007B1FA8"/>
    <w:rsid w:val="007B2035"/>
    <w:rsid w:val="007B430F"/>
    <w:rsid w:val="007B57E6"/>
    <w:rsid w:val="007B6A27"/>
    <w:rsid w:val="007B6CFD"/>
    <w:rsid w:val="007B6F7D"/>
    <w:rsid w:val="007C0FF6"/>
    <w:rsid w:val="007C1088"/>
    <w:rsid w:val="007C1AE4"/>
    <w:rsid w:val="007C1BAB"/>
    <w:rsid w:val="007C34AC"/>
    <w:rsid w:val="007C389F"/>
    <w:rsid w:val="007C661A"/>
    <w:rsid w:val="007D2D48"/>
    <w:rsid w:val="007D5725"/>
    <w:rsid w:val="007D68E1"/>
    <w:rsid w:val="007D6FFD"/>
    <w:rsid w:val="007D7523"/>
    <w:rsid w:val="007E00F9"/>
    <w:rsid w:val="007E040C"/>
    <w:rsid w:val="007E2E3C"/>
    <w:rsid w:val="007E41C2"/>
    <w:rsid w:val="007E465A"/>
    <w:rsid w:val="007E4A4B"/>
    <w:rsid w:val="007E74E6"/>
    <w:rsid w:val="007F0007"/>
    <w:rsid w:val="007F066A"/>
    <w:rsid w:val="007F11CA"/>
    <w:rsid w:val="007F1A1A"/>
    <w:rsid w:val="007F35DD"/>
    <w:rsid w:val="007F4A4C"/>
    <w:rsid w:val="007F61FE"/>
    <w:rsid w:val="007F7291"/>
    <w:rsid w:val="00800BF2"/>
    <w:rsid w:val="00803215"/>
    <w:rsid w:val="008048A3"/>
    <w:rsid w:val="008048F0"/>
    <w:rsid w:val="00804B67"/>
    <w:rsid w:val="00805CDE"/>
    <w:rsid w:val="00805DA1"/>
    <w:rsid w:val="00806892"/>
    <w:rsid w:val="00811B72"/>
    <w:rsid w:val="008128EE"/>
    <w:rsid w:val="00812E5F"/>
    <w:rsid w:val="00813EAD"/>
    <w:rsid w:val="008151F0"/>
    <w:rsid w:val="00815E1C"/>
    <w:rsid w:val="00816A40"/>
    <w:rsid w:val="00817009"/>
    <w:rsid w:val="00817C5A"/>
    <w:rsid w:val="0082005B"/>
    <w:rsid w:val="008218D7"/>
    <w:rsid w:val="00822577"/>
    <w:rsid w:val="00822786"/>
    <w:rsid w:val="00823A6E"/>
    <w:rsid w:val="00823C7F"/>
    <w:rsid w:val="00823E83"/>
    <w:rsid w:val="00824B16"/>
    <w:rsid w:val="00824FF3"/>
    <w:rsid w:val="008258F1"/>
    <w:rsid w:val="00825E3E"/>
    <w:rsid w:val="00827AA5"/>
    <w:rsid w:val="00830936"/>
    <w:rsid w:val="0083098B"/>
    <w:rsid w:val="008316F0"/>
    <w:rsid w:val="0083172C"/>
    <w:rsid w:val="00832748"/>
    <w:rsid w:val="00833CC1"/>
    <w:rsid w:val="00834BDC"/>
    <w:rsid w:val="008356BF"/>
    <w:rsid w:val="00835B8E"/>
    <w:rsid w:val="00837069"/>
    <w:rsid w:val="008423DE"/>
    <w:rsid w:val="0084533A"/>
    <w:rsid w:val="00845DB7"/>
    <w:rsid w:val="0084758C"/>
    <w:rsid w:val="00851675"/>
    <w:rsid w:val="00853361"/>
    <w:rsid w:val="00853B6A"/>
    <w:rsid w:val="008541B1"/>
    <w:rsid w:val="008554A6"/>
    <w:rsid w:val="008558F6"/>
    <w:rsid w:val="008561F1"/>
    <w:rsid w:val="00856F86"/>
    <w:rsid w:val="00857043"/>
    <w:rsid w:val="008579AB"/>
    <w:rsid w:val="00860401"/>
    <w:rsid w:val="008605A2"/>
    <w:rsid w:val="00863CE8"/>
    <w:rsid w:val="00864A1C"/>
    <w:rsid w:val="00865404"/>
    <w:rsid w:val="00865946"/>
    <w:rsid w:val="00866EBF"/>
    <w:rsid w:val="00867BDA"/>
    <w:rsid w:val="00870CB2"/>
    <w:rsid w:val="0087386B"/>
    <w:rsid w:val="00875119"/>
    <w:rsid w:val="00875598"/>
    <w:rsid w:val="0087563A"/>
    <w:rsid w:val="00875E86"/>
    <w:rsid w:val="0087683D"/>
    <w:rsid w:val="00881CF9"/>
    <w:rsid w:val="00882289"/>
    <w:rsid w:val="00882A9E"/>
    <w:rsid w:val="00883B4E"/>
    <w:rsid w:val="008846DC"/>
    <w:rsid w:val="008851B8"/>
    <w:rsid w:val="00885CB7"/>
    <w:rsid w:val="00887A53"/>
    <w:rsid w:val="008908A6"/>
    <w:rsid w:val="00891061"/>
    <w:rsid w:val="00891A12"/>
    <w:rsid w:val="00891ED1"/>
    <w:rsid w:val="00893438"/>
    <w:rsid w:val="0089421A"/>
    <w:rsid w:val="00894A98"/>
    <w:rsid w:val="00894C86"/>
    <w:rsid w:val="008967E8"/>
    <w:rsid w:val="0089791F"/>
    <w:rsid w:val="008A2478"/>
    <w:rsid w:val="008A3E0A"/>
    <w:rsid w:val="008A40F8"/>
    <w:rsid w:val="008B0042"/>
    <w:rsid w:val="008B0715"/>
    <w:rsid w:val="008B2621"/>
    <w:rsid w:val="008B282D"/>
    <w:rsid w:val="008B31E1"/>
    <w:rsid w:val="008B4209"/>
    <w:rsid w:val="008B766C"/>
    <w:rsid w:val="008C0251"/>
    <w:rsid w:val="008C12CB"/>
    <w:rsid w:val="008C1815"/>
    <w:rsid w:val="008C7A21"/>
    <w:rsid w:val="008D11B0"/>
    <w:rsid w:val="008D172B"/>
    <w:rsid w:val="008D1B20"/>
    <w:rsid w:val="008D2B0B"/>
    <w:rsid w:val="008D5355"/>
    <w:rsid w:val="008D544F"/>
    <w:rsid w:val="008D60F5"/>
    <w:rsid w:val="008E02A8"/>
    <w:rsid w:val="008E16DE"/>
    <w:rsid w:val="008E3219"/>
    <w:rsid w:val="008E37A3"/>
    <w:rsid w:val="008E6870"/>
    <w:rsid w:val="008E6F04"/>
    <w:rsid w:val="008F0420"/>
    <w:rsid w:val="008F140F"/>
    <w:rsid w:val="008F154F"/>
    <w:rsid w:val="008F2979"/>
    <w:rsid w:val="008F3D65"/>
    <w:rsid w:val="008F5AED"/>
    <w:rsid w:val="008F6982"/>
    <w:rsid w:val="008F7298"/>
    <w:rsid w:val="009001CB"/>
    <w:rsid w:val="009004D3"/>
    <w:rsid w:val="009008D7"/>
    <w:rsid w:val="00901C2B"/>
    <w:rsid w:val="00903380"/>
    <w:rsid w:val="009044DF"/>
    <w:rsid w:val="00904E72"/>
    <w:rsid w:val="0091034F"/>
    <w:rsid w:val="00911E5E"/>
    <w:rsid w:val="00911FAA"/>
    <w:rsid w:val="00912837"/>
    <w:rsid w:val="00913251"/>
    <w:rsid w:val="009152E2"/>
    <w:rsid w:val="00916131"/>
    <w:rsid w:val="009232F5"/>
    <w:rsid w:val="00925D21"/>
    <w:rsid w:val="00926B1E"/>
    <w:rsid w:val="0093025E"/>
    <w:rsid w:val="00930302"/>
    <w:rsid w:val="009304F5"/>
    <w:rsid w:val="0093474C"/>
    <w:rsid w:val="00934D01"/>
    <w:rsid w:val="00936550"/>
    <w:rsid w:val="00941211"/>
    <w:rsid w:val="009418D5"/>
    <w:rsid w:val="00941E92"/>
    <w:rsid w:val="00943398"/>
    <w:rsid w:val="00943835"/>
    <w:rsid w:val="0094580A"/>
    <w:rsid w:val="00946705"/>
    <w:rsid w:val="00947659"/>
    <w:rsid w:val="0095397E"/>
    <w:rsid w:val="00954448"/>
    <w:rsid w:val="0095550F"/>
    <w:rsid w:val="0095569A"/>
    <w:rsid w:val="0095667B"/>
    <w:rsid w:val="00957737"/>
    <w:rsid w:val="00960270"/>
    <w:rsid w:val="009606D8"/>
    <w:rsid w:val="009613D4"/>
    <w:rsid w:val="00962125"/>
    <w:rsid w:val="00963187"/>
    <w:rsid w:val="009632F9"/>
    <w:rsid w:val="0096344A"/>
    <w:rsid w:val="00963F12"/>
    <w:rsid w:val="00964703"/>
    <w:rsid w:val="00966174"/>
    <w:rsid w:val="00970F1C"/>
    <w:rsid w:val="009712BD"/>
    <w:rsid w:val="00972A53"/>
    <w:rsid w:val="00972C97"/>
    <w:rsid w:val="009734BC"/>
    <w:rsid w:val="00974FA4"/>
    <w:rsid w:val="00975259"/>
    <w:rsid w:val="0097592A"/>
    <w:rsid w:val="0097672C"/>
    <w:rsid w:val="009800A7"/>
    <w:rsid w:val="0098083B"/>
    <w:rsid w:val="009821F1"/>
    <w:rsid w:val="009823D5"/>
    <w:rsid w:val="009835F5"/>
    <w:rsid w:val="00986568"/>
    <w:rsid w:val="00986BA4"/>
    <w:rsid w:val="00987196"/>
    <w:rsid w:val="009902D6"/>
    <w:rsid w:val="00990A73"/>
    <w:rsid w:val="009910F6"/>
    <w:rsid w:val="00991F27"/>
    <w:rsid w:val="00992723"/>
    <w:rsid w:val="00993DB5"/>
    <w:rsid w:val="00994858"/>
    <w:rsid w:val="00996C5A"/>
    <w:rsid w:val="00997A46"/>
    <w:rsid w:val="00997CB0"/>
    <w:rsid w:val="009A1CF7"/>
    <w:rsid w:val="009A2097"/>
    <w:rsid w:val="009A3F6E"/>
    <w:rsid w:val="009A6733"/>
    <w:rsid w:val="009A6FF7"/>
    <w:rsid w:val="009B06F4"/>
    <w:rsid w:val="009B1F65"/>
    <w:rsid w:val="009B4184"/>
    <w:rsid w:val="009B42B8"/>
    <w:rsid w:val="009B5447"/>
    <w:rsid w:val="009B6A73"/>
    <w:rsid w:val="009B731D"/>
    <w:rsid w:val="009C1288"/>
    <w:rsid w:val="009C1AE9"/>
    <w:rsid w:val="009C2191"/>
    <w:rsid w:val="009C21F9"/>
    <w:rsid w:val="009C286C"/>
    <w:rsid w:val="009C3FC9"/>
    <w:rsid w:val="009C4AB3"/>
    <w:rsid w:val="009D01DE"/>
    <w:rsid w:val="009D1E8C"/>
    <w:rsid w:val="009D403C"/>
    <w:rsid w:val="009D6B6A"/>
    <w:rsid w:val="009D6FE0"/>
    <w:rsid w:val="009D7DDE"/>
    <w:rsid w:val="009E0437"/>
    <w:rsid w:val="009E056E"/>
    <w:rsid w:val="009E1D3E"/>
    <w:rsid w:val="009E2167"/>
    <w:rsid w:val="009E495C"/>
    <w:rsid w:val="009E7576"/>
    <w:rsid w:val="009E779F"/>
    <w:rsid w:val="009F009C"/>
    <w:rsid w:val="009F0A32"/>
    <w:rsid w:val="009F16F3"/>
    <w:rsid w:val="009F21DC"/>
    <w:rsid w:val="009F2543"/>
    <w:rsid w:val="009F2968"/>
    <w:rsid w:val="009F2A65"/>
    <w:rsid w:val="009F5E80"/>
    <w:rsid w:val="00A00D43"/>
    <w:rsid w:val="00A01068"/>
    <w:rsid w:val="00A01874"/>
    <w:rsid w:val="00A01A4B"/>
    <w:rsid w:val="00A0292A"/>
    <w:rsid w:val="00A03992"/>
    <w:rsid w:val="00A03F2C"/>
    <w:rsid w:val="00A04904"/>
    <w:rsid w:val="00A05006"/>
    <w:rsid w:val="00A0515A"/>
    <w:rsid w:val="00A052E3"/>
    <w:rsid w:val="00A056A3"/>
    <w:rsid w:val="00A059B9"/>
    <w:rsid w:val="00A07625"/>
    <w:rsid w:val="00A0782D"/>
    <w:rsid w:val="00A10841"/>
    <w:rsid w:val="00A11151"/>
    <w:rsid w:val="00A12058"/>
    <w:rsid w:val="00A1226B"/>
    <w:rsid w:val="00A13530"/>
    <w:rsid w:val="00A14950"/>
    <w:rsid w:val="00A14A1B"/>
    <w:rsid w:val="00A14B6C"/>
    <w:rsid w:val="00A15D99"/>
    <w:rsid w:val="00A16577"/>
    <w:rsid w:val="00A221CA"/>
    <w:rsid w:val="00A22307"/>
    <w:rsid w:val="00A26122"/>
    <w:rsid w:val="00A27708"/>
    <w:rsid w:val="00A3054A"/>
    <w:rsid w:val="00A31AA3"/>
    <w:rsid w:val="00A327CE"/>
    <w:rsid w:val="00A32A04"/>
    <w:rsid w:val="00A3436B"/>
    <w:rsid w:val="00A34410"/>
    <w:rsid w:val="00A34CAC"/>
    <w:rsid w:val="00A355F8"/>
    <w:rsid w:val="00A35790"/>
    <w:rsid w:val="00A365DA"/>
    <w:rsid w:val="00A37F16"/>
    <w:rsid w:val="00A43505"/>
    <w:rsid w:val="00A439D6"/>
    <w:rsid w:val="00A44304"/>
    <w:rsid w:val="00A50136"/>
    <w:rsid w:val="00A50F2E"/>
    <w:rsid w:val="00A50F95"/>
    <w:rsid w:val="00A52D88"/>
    <w:rsid w:val="00A53F09"/>
    <w:rsid w:val="00A54D60"/>
    <w:rsid w:val="00A5568A"/>
    <w:rsid w:val="00A576B3"/>
    <w:rsid w:val="00A579D7"/>
    <w:rsid w:val="00A6145C"/>
    <w:rsid w:val="00A629A7"/>
    <w:rsid w:val="00A62ADD"/>
    <w:rsid w:val="00A6321C"/>
    <w:rsid w:val="00A672D7"/>
    <w:rsid w:val="00A723E2"/>
    <w:rsid w:val="00A72A1B"/>
    <w:rsid w:val="00A74131"/>
    <w:rsid w:val="00A741ED"/>
    <w:rsid w:val="00A75FAA"/>
    <w:rsid w:val="00A76238"/>
    <w:rsid w:val="00A76A57"/>
    <w:rsid w:val="00A76DBA"/>
    <w:rsid w:val="00A82DC8"/>
    <w:rsid w:val="00A82E9E"/>
    <w:rsid w:val="00A8572C"/>
    <w:rsid w:val="00A85F09"/>
    <w:rsid w:val="00A87328"/>
    <w:rsid w:val="00A87C10"/>
    <w:rsid w:val="00A93307"/>
    <w:rsid w:val="00A94FB8"/>
    <w:rsid w:val="00A96FB1"/>
    <w:rsid w:val="00A9734F"/>
    <w:rsid w:val="00AA0DD0"/>
    <w:rsid w:val="00AA2111"/>
    <w:rsid w:val="00AA2BD5"/>
    <w:rsid w:val="00AA2ED7"/>
    <w:rsid w:val="00AA347A"/>
    <w:rsid w:val="00AA49A1"/>
    <w:rsid w:val="00AB09AC"/>
    <w:rsid w:val="00AB2B16"/>
    <w:rsid w:val="00AB3064"/>
    <w:rsid w:val="00AB35D2"/>
    <w:rsid w:val="00AB37AE"/>
    <w:rsid w:val="00AC17BB"/>
    <w:rsid w:val="00AC3143"/>
    <w:rsid w:val="00AC5600"/>
    <w:rsid w:val="00AC69C0"/>
    <w:rsid w:val="00AC7E26"/>
    <w:rsid w:val="00AD042B"/>
    <w:rsid w:val="00AD0E9E"/>
    <w:rsid w:val="00AD113E"/>
    <w:rsid w:val="00AD2D10"/>
    <w:rsid w:val="00AD2EF7"/>
    <w:rsid w:val="00AD322A"/>
    <w:rsid w:val="00AD38DF"/>
    <w:rsid w:val="00AD4216"/>
    <w:rsid w:val="00AD7E0B"/>
    <w:rsid w:val="00AE15CC"/>
    <w:rsid w:val="00AE3F0B"/>
    <w:rsid w:val="00AE4992"/>
    <w:rsid w:val="00AE783D"/>
    <w:rsid w:val="00AE790D"/>
    <w:rsid w:val="00AF071E"/>
    <w:rsid w:val="00AF0D14"/>
    <w:rsid w:val="00AF29EA"/>
    <w:rsid w:val="00AF44B2"/>
    <w:rsid w:val="00AF54EF"/>
    <w:rsid w:val="00AF5EB2"/>
    <w:rsid w:val="00AF609E"/>
    <w:rsid w:val="00AF67B5"/>
    <w:rsid w:val="00AF6B62"/>
    <w:rsid w:val="00B009F1"/>
    <w:rsid w:val="00B01441"/>
    <w:rsid w:val="00B0380E"/>
    <w:rsid w:val="00B03CF5"/>
    <w:rsid w:val="00B05A3D"/>
    <w:rsid w:val="00B05D19"/>
    <w:rsid w:val="00B05D44"/>
    <w:rsid w:val="00B07128"/>
    <w:rsid w:val="00B10F68"/>
    <w:rsid w:val="00B13406"/>
    <w:rsid w:val="00B13A20"/>
    <w:rsid w:val="00B14808"/>
    <w:rsid w:val="00B15C5F"/>
    <w:rsid w:val="00B1704F"/>
    <w:rsid w:val="00B20B90"/>
    <w:rsid w:val="00B20CCA"/>
    <w:rsid w:val="00B21FD9"/>
    <w:rsid w:val="00B23282"/>
    <w:rsid w:val="00B23A99"/>
    <w:rsid w:val="00B241C4"/>
    <w:rsid w:val="00B249AA"/>
    <w:rsid w:val="00B24EEC"/>
    <w:rsid w:val="00B2515C"/>
    <w:rsid w:val="00B27C79"/>
    <w:rsid w:val="00B27E87"/>
    <w:rsid w:val="00B335D4"/>
    <w:rsid w:val="00B346C8"/>
    <w:rsid w:val="00B34F5C"/>
    <w:rsid w:val="00B36768"/>
    <w:rsid w:val="00B3704E"/>
    <w:rsid w:val="00B37925"/>
    <w:rsid w:val="00B379D9"/>
    <w:rsid w:val="00B40D76"/>
    <w:rsid w:val="00B433C1"/>
    <w:rsid w:val="00B463BF"/>
    <w:rsid w:val="00B467D7"/>
    <w:rsid w:val="00B46BF2"/>
    <w:rsid w:val="00B472AA"/>
    <w:rsid w:val="00B50EFB"/>
    <w:rsid w:val="00B51ED6"/>
    <w:rsid w:val="00B54AC1"/>
    <w:rsid w:val="00B5631C"/>
    <w:rsid w:val="00B56433"/>
    <w:rsid w:val="00B577FB"/>
    <w:rsid w:val="00B61399"/>
    <w:rsid w:val="00B62818"/>
    <w:rsid w:val="00B639D6"/>
    <w:rsid w:val="00B64750"/>
    <w:rsid w:val="00B64B70"/>
    <w:rsid w:val="00B662EA"/>
    <w:rsid w:val="00B66DB6"/>
    <w:rsid w:val="00B722BE"/>
    <w:rsid w:val="00B73550"/>
    <w:rsid w:val="00B7449A"/>
    <w:rsid w:val="00B75608"/>
    <w:rsid w:val="00B762C9"/>
    <w:rsid w:val="00B77C2A"/>
    <w:rsid w:val="00B82530"/>
    <w:rsid w:val="00B83886"/>
    <w:rsid w:val="00B838D8"/>
    <w:rsid w:val="00B841CB"/>
    <w:rsid w:val="00B84701"/>
    <w:rsid w:val="00B85440"/>
    <w:rsid w:val="00B85D24"/>
    <w:rsid w:val="00B8768D"/>
    <w:rsid w:val="00B90064"/>
    <w:rsid w:val="00B90476"/>
    <w:rsid w:val="00B91872"/>
    <w:rsid w:val="00B925E0"/>
    <w:rsid w:val="00B927DA"/>
    <w:rsid w:val="00B92C93"/>
    <w:rsid w:val="00B94080"/>
    <w:rsid w:val="00B94F85"/>
    <w:rsid w:val="00B97C21"/>
    <w:rsid w:val="00BA0E90"/>
    <w:rsid w:val="00BA2434"/>
    <w:rsid w:val="00BA31CC"/>
    <w:rsid w:val="00BA36E9"/>
    <w:rsid w:val="00BA4582"/>
    <w:rsid w:val="00BA5568"/>
    <w:rsid w:val="00BA5CB2"/>
    <w:rsid w:val="00BA5E44"/>
    <w:rsid w:val="00BA7539"/>
    <w:rsid w:val="00BA7E94"/>
    <w:rsid w:val="00BB0DA8"/>
    <w:rsid w:val="00BB1C80"/>
    <w:rsid w:val="00BB2AC7"/>
    <w:rsid w:val="00BB3E76"/>
    <w:rsid w:val="00BB5693"/>
    <w:rsid w:val="00BB6AC1"/>
    <w:rsid w:val="00BB72C0"/>
    <w:rsid w:val="00BC2A51"/>
    <w:rsid w:val="00BC369A"/>
    <w:rsid w:val="00BC3B26"/>
    <w:rsid w:val="00BC40BD"/>
    <w:rsid w:val="00BC44BA"/>
    <w:rsid w:val="00BC6517"/>
    <w:rsid w:val="00BC68EA"/>
    <w:rsid w:val="00BC7DC7"/>
    <w:rsid w:val="00BD2BA7"/>
    <w:rsid w:val="00BD3570"/>
    <w:rsid w:val="00BD3796"/>
    <w:rsid w:val="00BD3E41"/>
    <w:rsid w:val="00BD65DF"/>
    <w:rsid w:val="00BD7DCE"/>
    <w:rsid w:val="00BD7ECB"/>
    <w:rsid w:val="00BE03F6"/>
    <w:rsid w:val="00BE0A8C"/>
    <w:rsid w:val="00BE0D65"/>
    <w:rsid w:val="00BE1E9F"/>
    <w:rsid w:val="00BE22E0"/>
    <w:rsid w:val="00BE2DE9"/>
    <w:rsid w:val="00BE310E"/>
    <w:rsid w:val="00BE36C0"/>
    <w:rsid w:val="00BE3A63"/>
    <w:rsid w:val="00BE4EA2"/>
    <w:rsid w:val="00BE72AB"/>
    <w:rsid w:val="00BF03BD"/>
    <w:rsid w:val="00BF09F6"/>
    <w:rsid w:val="00BF42A4"/>
    <w:rsid w:val="00BF6627"/>
    <w:rsid w:val="00BF7313"/>
    <w:rsid w:val="00BF7835"/>
    <w:rsid w:val="00C0486B"/>
    <w:rsid w:val="00C04E99"/>
    <w:rsid w:val="00C04F88"/>
    <w:rsid w:val="00C0562E"/>
    <w:rsid w:val="00C0738B"/>
    <w:rsid w:val="00C0773A"/>
    <w:rsid w:val="00C10454"/>
    <w:rsid w:val="00C11162"/>
    <w:rsid w:val="00C13933"/>
    <w:rsid w:val="00C13A78"/>
    <w:rsid w:val="00C145C9"/>
    <w:rsid w:val="00C14E4E"/>
    <w:rsid w:val="00C1585B"/>
    <w:rsid w:val="00C15D64"/>
    <w:rsid w:val="00C15F5A"/>
    <w:rsid w:val="00C20403"/>
    <w:rsid w:val="00C21DF2"/>
    <w:rsid w:val="00C23D38"/>
    <w:rsid w:val="00C24779"/>
    <w:rsid w:val="00C33815"/>
    <w:rsid w:val="00C339AC"/>
    <w:rsid w:val="00C33BD8"/>
    <w:rsid w:val="00C36DE0"/>
    <w:rsid w:val="00C373E3"/>
    <w:rsid w:val="00C379A8"/>
    <w:rsid w:val="00C40760"/>
    <w:rsid w:val="00C4225C"/>
    <w:rsid w:val="00C42A2A"/>
    <w:rsid w:val="00C4373D"/>
    <w:rsid w:val="00C4392A"/>
    <w:rsid w:val="00C44298"/>
    <w:rsid w:val="00C45F7F"/>
    <w:rsid w:val="00C46787"/>
    <w:rsid w:val="00C471BA"/>
    <w:rsid w:val="00C47411"/>
    <w:rsid w:val="00C502EB"/>
    <w:rsid w:val="00C50D42"/>
    <w:rsid w:val="00C51753"/>
    <w:rsid w:val="00C5185E"/>
    <w:rsid w:val="00C524EA"/>
    <w:rsid w:val="00C5327E"/>
    <w:rsid w:val="00C54534"/>
    <w:rsid w:val="00C54F3D"/>
    <w:rsid w:val="00C556F3"/>
    <w:rsid w:val="00C56296"/>
    <w:rsid w:val="00C56923"/>
    <w:rsid w:val="00C56EB0"/>
    <w:rsid w:val="00C571C6"/>
    <w:rsid w:val="00C57310"/>
    <w:rsid w:val="00C57A43"/>
    <w:rsid w:val="00C6068C"/>
    <w:rsid w:val="00C61BE9"/>
    <w:rsid w:val="00C62F8A"/>
    <w:rsid w:val="00C659E4"/>
    <w:rsid w:val="00C6603F"/>
    <w:rsid w:val="00C667AB"/>
    <w:rsid w:val="00C7096F"/>
    <w:rsid w:val="00C70CE9"/>
    <w:rsid w:val="00C71662"/>
    <w:rsid w:val="00C722CF"/>
    <w:rsid w:val="00C72DAF"/>
    <w:rsid w:val="00C73784"/>
    <w:rsid w:val="00C74455"/>
    <w:rsid w:val="00C749A4"/>
    <w:rsid w:val="00C749E0"/>
    <w:rsid w:val="00C76407"/>
    <w:rsid w:val="00C76921"/>
    <w:rsid w:val="00C77C25"/>
    <w:rsid w:val="00C82AA6"/>
    <w:rsid w:val="00C82C6B"/>
    <w:rsid w:val="00C82D92"/>
    <w:rsid w:val="00C82F01"/>
    <w:rsid w:val="00C862BA"/>
    <w:rsid w:val="00C866EF"/>
    <w:rsid w:val="00C869AE"/>
    <w:rsid w:val="00C87E88"/>
    <w:rsid w:val="00C90962"/>
    <w:rsid w:val="00C91BDD"/>
    <w:rsid w:val="00C91CC9"/>
    <w:rsid w:val="00C9200E"/>
    <w:rsid w:val="00C935E4"/>
    <w:rsid w:val="00C939D7"/>
    <w:rsid w:val="00C95300"/>
    <w:rsid w:val="00C95888"/>
    <w:rsid w:val="00C962B5"/>
    <w:rsid w:val="00C964F3"/>
    <w:rsid w:val="00C97EB1"/>
    <w:rsid w:val="00CA06A4"/>
    <w:rsid w:val="00CA0E8C"/>
    <w:rsid w:val="00CA1650"/>
    <w:rsid w:val="00CA192F"/>
    <w:rsid w:val="00CA2724"/>
    <w:rsid w:val="00CA2F1B"/>
    <w:rsid w:val="00CA35FA"/>
    <w:rsid w:val="00CA368A"/>
    <w:rsid w:val="00CA36CA"/>
    <w:rsid w:val="00CA44F1"/>
    <w:rsid w:val="00CA466A"/>
    <w:rsid w:val="00CA5FF9"/>
    <w:rsid w:val="00CB0100"/>
    <w:rsid w:val="00CB28C3"/>
    <w:rsid w:val="00CB4968"/>
    <w:rsid w:val="00CB59B0"/>
    <w:rsid w:val="00CB71DB"/>
    <w:rsid w:val="00CB7E99"/>
    <w:rsid w:val="00CC09CF"/>
    <w:rsid w:val="00CC29A3"/>
    <w:rsid w:val="00CC2D95"/>
    <w:rsid w:val="00CC4530"/>
    <w:rsid w:val="00CC5143"/>
    <w:rsid w:val="00CC58E0"/>
    <w:rsid w:val="00CC7358"/>
    <w:rsid w:val="00CD1ADE"/>
    <w:rsid w:val="00CD2ECA"/>
    <w:rsid w:val="00CD3495"/>
    <w:rsid w:val="00CD3E2E"/>
    <w:rsid w:val="00CD51AB"/>
    <w:rsid w:val="00CD5C30"/>
    <w:rsid w:val="00CD712A"/>
    <w:rsid w:val="00CD72F8"/>
    <w:rsid w:val="00CD7A79"/>
    <w:rsid w:val="00CE018B"/>
    <w:rsid w:val="00CE0DA0"/>
    <w:rsid w:val="00CE486F"/>
    <w:rsid w:val="00CE4E26"/>
    <w:rsid w:val="00CE4F23"/>
    <w:rsid w:val="00CF397B"/>
    <w:rsid w:val="00CF44D9"/>
    <w:rsid w:val="00CF507D"/>
    <w:rsid w:val="00CF5B4F"/>
    <w:rsid w:val="00CF5FAF"/>
    <w:rsid w:val="00CF6890"/>
    <w:rsid w:val="00D005CE"/>
    <w:rsid w:val="00D01021"/>
    <w:rsid w:val="00D014D6"/>
    <w:rsid w:val="00D01BD4"/>
    <w:rsid w:val="00D06078"/>
    <w:rsid w:val="00D06E81"/>
    <w:rsid w:val="00D0716B"/>
    <w:rsid w:val="00D12A93"/>
    <w:rsid w:val="00D12CA8"/>
    <w:rsid w:val="00D13436"/>
    <w:rsid w:val="00D13BD3"/>
    <w:rsid w:val="00D14150"/>
    <w:rsid w:val="00D144C4"/>
    <w:rsid w:val="00D144D2"/>
    <w:rsid w:val="00D15AEE"/>
    <w:rsid w:val="00D15C55"/>
    <w:rsid w:val="00D17D3D"/>
    <w:rsid w:val="00D21960"/>
    <w:rsid w:val="00D21B3C"/>
    <w:rsid w:val="00D22455"/>
    <w:rsid w:val="00D22F67"/>
    <w:rsid w:val="00D23042"/>
    <w:rsid w:val="00D249A0"/>
    <w:rsid w:val="00D24F33"/>
    <w:rsid w:val="00D251F2"/>
    <w:rsid w:val="00D25E10"/>
    <w:rsid w:val="00D30C94"/>
    <w:rsid w:val="00D30CC8"/>
    <w:rsid w:val="00D3178D"/>
    <w:rsid w:val="00D330B2"/>
    <w:rsid w:val="00D354AC"/>
    <w:rsid w:val="00D35744"/>
    <w:rsid w:val="00D36C8A"/>
    <w:rsid w:val="00D36FA8"/>
    <w:rsid w:val="00D37CF6"/>
    <w:rsid w:val="00D37EDB"/>
    <w:rsid w:val="00D42E4E"/>
    <w:rsid w:val="00D434F6"/>
    <w:rsid w:val="00D43C48"/>
    <w:rsid w:val="00D45626"/>
    <w:rsid w:val="00D457F4"/>
    <w:rsid w:val="00D45932"/>
    <w:rsid w:val="00D45FBD"/>
    <w:rsid w:val="00D462AC"/>
    <w:rsid w:val="00D47B9E"/>
    <w:rsid w:val="00D505F8"/>
    <w:rsid w:val="00D50761"/>
    <w:rsid w:val="00D50B75"/>
    <w:rsid w:val="00D51219"/>
    <w:rsid w:val="00D5178B"/>
    <w:rsid w:val="00D52636"/>
    <w:rsid w:val="00D52ECF"/>
    <w:rsid w:val="00D53211"/>
    <w:rsid w:val="00D533B2"/>
    <w:rsid w:val="00D554F0"/>
    <w:rsid w:val="00D60FB6"/>
    <w:rsid w:val="00D61271"/>
    <w:rsid w:val="00D61A56"/>
    <w:rsid w:val="00D62288"/>
    <w:rsid w:val="00D638A8"/>
    <w:rsid w:val="00D64757"/>
    <w:rsid w:val="00D65B78"/>
    <w:rsid w:val="00D714EB"/>
    <w:rsid w:val="00D71810"/>
    <w:rsid w:val="00D738A4"/>
    <w:rsid w:val="00D739A4"/>
    <w:rsid w:val="00D740A4"/>
    <w:rsid w:val="00D745EB"/>
    <w:rsid w:val="00D74A3F"/>
    <w:rsid w:val="00D75887"/>
    <w:rsid w:val="00D77127"/>
    <w:rsid w:val="00D80248"/>
    <w:rsid w:val="00D81F40"/>
    <w:rsid w:val="00D820DD"/>
    <w:rsid w:val="00D828A8"/>
    <w:rsid w:val="00D83C99"/>
    <w:rsid w:val="00D84CD4"/>
    <w:rsid w:val="00D85F45"/>
    <w:rsid w:val="00D901CF"/>
    <w:rsid w:val="00D90635"/>
    <w:rsid w:val="00D90A4E"/>
    <w:rsid w:val="00D90A69"/>
    <w:rsid w:val="00D9109E"/>
    <w:rsid w:val="00D9214F"/>
    <w:rsid w:val="00D925C2"/>
    <w:rsid w:val="00D9355D"/>
    <w:rsid w:val="00D93C41"/>
    <w:rsid w:val="00D9650F"/>
    <w:rsid w:val="00D97FEF"/>
    <w:rsid w:val="00DA18DA"/>
    <w:rsid w:val="00DA301F"/>
    <w:rsid w:val="00DA3121"/>
    <w:rsid w:val="00DA3986"/>
    <w:rsid w:val="00DA4184"/>
    <w:rsid w:val="00DA55B8"/>
    <w:rsid w:val="00DA6824"/>
    <w:rsid w:val="00DB15C9"/>
    <w:rsid w:val="00DB463F"/>
    <w:rsid w:val="00DB4ED5"/>
    <w:rsid w:val="00DB6B86"/>
    <w:rsid w:val="00DC281B"/>
    <w:rsid w:val="00DC2B63"/>
    <w:rsid w:val="00DC3752"/>
    <w:rsid w:val="00DC5E2B"/>
    <w:rsid w:val="00DC64AC"/>
    <w:rsid w:val="00DD0A9F"/>
    <w:rsid w:val="00DD23FE"/>
    <w:rsid w:val="00DD283B"/>
    <w:rsid w:val="00DD55FF"/>
    <w:rsid w:val="00DD5E38"/>
    <w:rsid w:val="00DD6929"/>
    <w:rsid w:val="00DD6AA9"/>
    <w:rsid w:val="00DD75DA"/>
    <w:rsid w:val="00DE10CC"/>
    <w:rsid w:val="00DE27A7"/>
    <w:rsid w:val="00DE3081"/>
    <w:rsid w:val="00DE3148"/>
    <w:rsid w:val="00DE491D"/>
    <w:rsid w:val="00DF0357"/>
    <w:rsid w:val="00DF0DE4"/>
    <w:rsid w:val="00DF1158"/>
    <w:rsid w:val="00DF38DD"/>
    <w:rsid w:val="00DF3DA1"/>
    <w:rsid w:val="00DF5162"/>
    <w:rsid w:val="00DF7C32"/>
    <w:rsid w:val="00DF7F63"/>
    <w:rsid w:val="00E04D98"/>
    <w:rsid w:val="00E058CE"/>
    <w:rsid w:val="00E05B51"/>
    <w:rsid w:val="00E061DF"/>
    <w:rsid w:val="00E06227"/>
    <w:rsid w:val="00E078CB"/>
    <w:rsid w:val="00E07DB8"/>
    <w:rsid w:val="00E10795"/>
    <w:rsid w:val="00E11DA9"/>
    <w:rsid w:val="00E11DFD"/>
    <w:rsid w:val="00E12136"/>
    <w:rsid w:val="00E12808"/>
    <w:rsid w:val="00E13906"/>
    <w:rsid w:val="00E141CA"/>
    <w:rsid w:val="00E157DE"/>
    <w:rsid w:val="00E1698C"/>
    <w:rsid w:val="00E21D7C"/>
    <w:rsid w:val="00E224E6"/>
    <w:rsid w:val="00E2352F"/>
    <w:rsid w:val="00E247DD"/>
    <w:rsid w:val="00E26C1F"/>
    <w:rsid w:val="00E27995"/>
    <w:rsid w:val="00E30B7D"/>
    <w:rsid w:val="00E318D5"/>
    <w:rsid w:val="00E3196E"/>
    <w:rsid w:val="00E31DA1"/>
    <w:rsid w:val="00E34748"/>
    <w:rsid w:val="00E34872"/>
    <w:rsid w:val="00E34984"/>
    <w:rsid w:val="00E36A51"/>
    <w:rsid w:val="00E36E53"/>
    <w:rsid w:val="00E40C1B"/>
    <w:rsid w:val="00E40E45"/>
    <w:rsid w:val="00E43A27"/>
    <w:rsid w:val="00E45697"/>
    <w:rsid w:val="00E458F9"/>
    <w:rsid w:val="00E459FD"/>
    <w:rsid w:val="00E4662E"/>
    <w:rsid w:val="00E47240"/>
    <w:rsid w:val="00E500D4"/>
    <w:rsid w:val="00E517C2"/>
    <w:rsid w:val="00E535DD"/>
    <w:rsid w:val="00E5764E"/>
    <w:rsid w:val="00E622C4"/>
    <w:rsid w:val="00E6347A"/>
    <w:rsid w:val="00E63481"/>
    <w:rsid w:val="00E63E32"/>
    <w:rsid w:val="00E67E0C"/>
    <w:rsid w:val="00E70E3F"/>
    <w:rsid w:val="00E70E68"/>
    <w:rsid w:val="00E718DF"/>
    <w:rsid w:val="00E72CF7"/>
    <w:rsid w:val="00E73644"/>
    <w:rsid w:val="00E73E9C"/>
    <w:rsid w:val="00E74D4B"/>
    <w:rsid w:val="00E75191"/>
    <w:rsid w:val="00E81CAC"/>
    <w:rsid w:val="00E82784"/>
    <w:rsid w:val="00E82854"/>
    <w:rsid w:val="00E82898"/>
    <w:rsid w:val="00E82CD3"/>
    <w:rsid w:val="00E841EC"/>
    <w:rsid w:val="00E84D11"/>
    <w:rsid w:val="00E84D3A"/>
    <w:rsid w:val="00E85DEF"/>
    <w:rsid w:val="00E860E1"/>
    <w:rsid w:val="00E86782"/>
    <w:rsid w:val="00E8730F"/>
    <w:rsid w:val="00E9052D"/>
    <w:rsid w:val="00E91680"/>
    <w:rsid w:val="00E91994"/>
    <w:rsid w:val="00E91D2E"/>
    <w:rsid w:val="00E921C5"/>
    <w:rsid w:val="00E924CA"/>
    <w:rsid w:val="00E92A43"/>
    <w:rsid w:val="00E92F18"/>
    <w:rsid w:val="00E9579A"/>
    <w:rsid w:val="00E957CA"/>
    <w:rsid w:val="00E97656"/>
    <w:rsid w:val="00EA327E"/>
    <w:rsid w:val="00EA50AB"/>
    <w:rsid w:val="00EA513B"/>
    <w:rsid w:val="00EA6512"/>
    <w:rsid w:val="00EA6CC3"/>
    <w:rsid w:val="00EA6E34"/>
    <w:rsid w:val="00EA75DE"/>
    <w:rsid w:val="00EA7C3B"/>
    <w:rsid w:val="00EB0253"/>
    <w:rsid w:val="00EB0FFE"/>
    <w:rsid w:val="00EB223A"/>
    <w:rsid w:val="00EB3BD3"/>
    <w:rsid w:val="00EB3CB8"/>
    <w:rsid w:val="00EB401A"/>
    <w:rsid w:val="00EB5A24"/>
    <w:rsid w:val="00EB66D2"/>
    <w:rsid w:val="00EB7042"/>
    <w:rsid w:val="00EB7BB6"/>
    <w:rsid w:val="00EC17F6"/>
    <w:rsid w:val="00EC22EA"/>
    <w:rsid w:val="00EC74B3"/>
    <w:rsid w:val="00EC7A71"/>
    <w:rsid w:val="00ED034B"/>
    <w:rsid w:val="00ED080C"/>
    <w:rsid w:val="00ED25B9"/>
    <w:rsid w:val="00ED3068"/>
    <w:rsid w:val="00ED3276"/>
    <w:rsid w:val="00ED4A6D"/>
    <w:rsid w:val="00ED5CBC"/>
    <w:rsid w:val="00ED5E8E"/>
    <w:rsid w:val="00ED7265"/>
    <w:rsid w:val="00EE1EB9"/>
    <w:rsid w:val="00EE3DFB"/>
    <w:rsid w:val="00EE4487"/>
    <w:rsid w:val="00EE5066"/>
    <w:rsid w:val="00EE6B9C"/>
    <w:rsid w:val="00EE6CBB"/>
    <w:rsid w:val="00EE6F0D"/>
    <w:rsid w:val="00EE7F78"/>
    <w:rsid w:val="00EF2CAF"/>
    <w:rsid w:val="00EF3A29"/>
    <w:rsid w:val="00EF5487"/>
    <w:rsid w:val="00EF5EE6"/>
    <w:rsid w:val="00EF631E"/>
    <w:rsid w:val="00EF6E72"/>
    <w:rsid w:val="00EF7E7C"/>
    <w:rsid w:val="00F001BA"/>
    <w:rsid w:val="00F001F3"/>
    <w:rsid w:val="00F0131A"/>
    <w:rsid w:val="00F0146E"/>
    <w:rsid w:val="00F020E5"/>
    <w:rsid w:val="00F0266C"/>
    <w:rsid w:val="00F02FEB"/>
    <w:rsid w:val="00F0431A"/>
    <w:rsid w:val="00F0471F"/>
    <w:rsid w:val="00F0478D"/>
    <w:rsid w:val="00F1054E"/>
    <w:rsid w:val="00F11E9A"/>
    <w:rsid w:val="00F14DFB"/>
    <w:rsid w:val="00F15104"/>
    <w:rsid w:val="00F1797D"/>
    <w:rsid w:val="00F21503"/>
    <w:rsid w:val="00F21E8E"/>
    <w:rsid w:val="00F230C8"/>
    <w:rsid w:val="00F24CCC"/>
    <w:rsid w:val="00F251AE"/>
    <w:rsid w:val="00F276F4"/>
    <w:rsid w:val="00F30288"/>
    <w:rsid w:val="00F30427"/>
    <w:rsid w:val="00F3153C"/>
    <w:rsid w:val="00F3217E"/>
    <w:rsid w:val="00F331ED"/>
    <w:rsid w:val="00F3481B"/>
    <w:rsid w:val="00F3564F"/>
    <w:rsid w:val="00F36157"/>
    <w:rsid w:val="00F3630B"/>
    <w:rsid w:val="00F37752"/>
    <w:rsid w:val="00F4028E"/>
    <w:rsid w:val="00F40FA9"/>
    <w:rsid w:val="00F41186"/>
    <w:rsid w:val="00F41736"/>
    <w:rsid w:val="00F42231"/>
    <w:rsid w:val="00F43BDC"/>
    <w:rsid w:val="00F44EE8"/>
    <w:rsid w:val="00F45E5F"/>
    <w:rsid w:val="00F46F8C"/>
    <w:rsid w:val="00F46F98"/>
    <w:rsid w:val="00F4718C"/>
    <w:rsid w:val="00F47A35"/>
    <w:rsid w:val="00F47B00"/>
    <w:rsid w:val="00F50494"/>
    <w:rsid w:val="00F510BD"/>
    <w:rsid w:val="00F52403"/>
    <w:rsid w:val="00F5456B"/>
    <w:rsid w:val="00F5459C"/>
    <w:rsid w:val="00F5481D"/>
    <w:rsid w:val="00F54A09"/>
    <w:rsid w:val="00F571BF"/>
    <w:rsid w:val="00F57B5A"/>
    <w:rsid w:val="00F60A9D"/>
    <w:rsid w:val="00F60F76"/>
    <w:rsid w:val="00F611B4"/>
    <w:rsid w:val="00F65335"/>
    <w:rsid w:val="00F6722B"/>
    <w:rsid w:val="00F7116B"/>
    <w:rsid w:val="00F72EC4"/>
    <w:rsid w:val="00F739BC"/>
    <w:rsid w:val="00F73A19"/>
    <w:rsid w:val="00F7520E"/>
    <w:rsid w:val="00F764A6"/>
    <w:rsid w:val="00F76D67"/>
    <w:rsid w:val="00F76FF6"/>
    <w:rsid w:val="00F7774C"/>
    <w:rsid w:val="00F81562"/>
    <w:rsid w:val="00F83EE3"/>
    <w:rsid w:val="00F84C77"/>
    <w:rsid w:val="00F850E1"/>
    <w:rsid w:val="00F85647"/>
    <w:rsid w:val="00F86F54"/>
    <w:rsid w:val="00F86FCD"/>
    <w:rsid w:val="00F87D59"/>
    <w:rsid w:val="00F87EDE"/>
    <w:rsid w:val="00F90E48"/>
    <w:rsid w:val="00F90EE9"/>
    <w:rsid w:val="00F91CE6"/>
    <w:rsid w:val="00F969A5"/>
    <w:rsid w:val="00F96A98"/>
    <w:rsid w:val="00FA1298"/>
    <w:rsid w:val="00FA18E5"/>
    <w:rsid w:val="00FA2B17"/>
    <w:rsid w:val="00FA2B73"/>
    <w:rsid w:val="00FA4A91"/>
    <w:rsid w:val="00FA4E0B"/>
    <w:rsid w:val="00FA51EB"/>
    <w:rsid w:val="00FA5D01"/>
    <w:rsid w:val="00FA698D"/>
    <w:rsid w:val="00FA6A31"/>
    <w:rsid w:val="00FA6A7A"/>
    <w:rsid w:val="00FB01C0"/>
    <w:rsid w:val="00FB0877"/>
    <w:rsid w:val="00FB0C2A"/>
    <w:rsid w:val="00FB18EA"/>
    <w:rsid w:val="00FB303D"/>
    <w:rsid w:val="00FB3DD3"/>
    <w:rsid w:val="00FB4C30"/>
    <w:rsid w:val="00FB4CBD"/>
    <w:rsid w:val="00FB4CF5"/>
    <w:rsid w:val="00FC1D98"/>
    <w:rsid w:val="00FC2238"/>
    <w:rsid w:val="00FC2273"/>
    <w:rsid w:val="00FC238F"/>
    <w:rsid w:val="00FC3AF8"/>
    <w:rsid w:val="00FC40FA"/>
    <w:rsid w:val="00FC47B4"/>
    <w:rsid w:val="00FC52FF"/>
    <w:rsid w:val="00FC58E8"/>
    <w:rsid w:val="00FC5A78"/>
    <w:rsid w:val="00FC6098"/>
    <w:rsid w:val="00FC6FA2"/>
    <w:rsid w:val="00FD058A"/>
    <w:rsid w:val="00FD0839"/>
    <w:rsid w:val="00FD19F3"/>
    <w:rsid w:val="00FD42BE"/>
    <w:rsid w:val="00FD5598"/>
    <w:rsid w:val="00FD5AA3"/>
    <w:rsid w:val="00FD63C3"/>
    <w:rsid w:val="00FD6AE2"/>
    <w:rsid w:val="00FE0A13"/>
    <w:rsid w:val="00FE0ED3"/>
    <w:rsid w:val="00FE1BE0"/>
    <w:rsid w:val="00FE23DE"/>
    <w:rsid w:val="00FE52D2"/>
    <w:rsid w:val="00FE5AF1"/>
    <w:rsid w:val="00FE5C61"/>
    <w:rsid w:val="00FE6F63"/>
    <w:rsid w:val="00FF0A5E"/>
    <w:rsid w:val="00FF154A"/>
    <w:rsid w:val="00FF17F3"/>
    <w:rsid w:val="00FF3E49"/>
    <w:rsid w:val="00FF48BF"/>
    <w:rsid w:val="00FF66F3"/>
    <w:rsid w:val="00FF6C6E"/>
    <w:rsid w:val="01733FA7"/>
    <w:rsid w:val="01D024D5"/>
    <w:rsid w:val="021B6E33"/>
    <w:rsid w:val="07717801"/>
    <w:rsid w:val="07D603D7"/>
    <w:rsid w:val="09A95F3E"/>
    <w:rsid w:val="0A00607B"/>
    <w:rsid w:val="0B7F5F1E"/>
    <w:rsid w:val="0BB24FFF"/>
    <w:rsid w:val="0CAE317A"/>
    <w:rsid w:val="0D572454"/>
    <w:rsid w:val="0D7826BF"/>
    <w:rsid w:val="0E2A6D23"/>
    <w:rsid w:val="0F163172"/>
    <w:rsid w:val="0F23699B"/>
    <w:rsid w:val="13C17952"/>
    <w:rsid w:val="143B0871"/>
    <w:rsid w:val="15A112B8"/>
    <w:rsid w:val="160354EF"/>
    <w:rsid w:val="163958DF"/>
    <w:rsid w:val="166A5B7A"/>
    <w:rsid w:val="1790128C"/>
    <w:rsid w:val="197A17B4"/>
    <w:rsid w:val="19DF25CD"/>
    <w:rsid w:val="1B405B18"/>
    <w:rsid w:val="1DB17215"/>
    <w:rsid w:val="20006BDC"/>
    <w:rsid w:val="217E51C6"/>
    <w:rsid w:val="22AE20A1"/>
    <w:rsid w:val="25D73375"/>
    <w:rsid w:val="25FC6A5F"/>
    <w:rsid w:val="27974654"/>
    <w:rsid w:val="290263FC"/>
    <w:rsid w:val="2BD01399"/>
    <w:rsid w:val="2C4224C1"/>
    <w:rsid w:val="2C432D63"/>
    <w:rsid w:val="2D6F6602"/>
    <w:rsid w:val="2DFB1B12"/>
    <w:rsid w:val="2FA565D8"/>
    <w:rsid w:val="2FE256C5"/>
    <w:rsid w:val="2FEB19CA"/>
    <w:rsid w:val="30791ED0"/>
    <w:rsid w:val="314125BE"/>
    <w:rsid w:val="33134E07"/>
    <w:rsid w:val="332A6E97"/>
    <w:rsid w:val="33480DE7"/>
    <w:rsid w:val="363356FA"/>
    <w:rsid w:val="3699261A"/>
    <w:rsid w:val="3879763F"/>
    <w:rsid w:val="39447CA0"/>
    <w:rsid w:val="3AD03EBD"/>
    <w:rsid w:val="3AED2539"/>
    <w:rsid w:val="3BB938C5"/>
    <w:rsid w:val="3BDB0324"/>
    <w:rsid w:val="3CA90BD4"/>
    <w:rsid w:val="3EF419C0"/>
    <w:rsid w:val="407241F7"/>
    <w:rsid w:val="407E3623"/>
    <w:rsid w:val="41D7770E"/>
    <w:rsid w:val="47E84FE1"/>
    <w:rsid w:val="48BA30F2"/>
    <w:rsid w:val="49003F0C"/>
    <w:rsid w:val="4AD91991"/>
    <w:rsid w:val="4B9311C8"/>
    <w:rsid w:val="4CDB08B1"/>
    <w:rsid w:val="4E207A71"/>
    <w:rsid w:val="4E38488E"/>
    <w:rsid w:val="4E710D21"/>
    <w:rsid w:val="4E957DFD"/>
    <w:rsid w:val="4F3B021A"/>
    <w:rsid w:val="51A173FB"/>
    <w:rsid w:val="524E5B57"/>
    <w:rsid w:val="526608DF"/>
    <w:rsid w:val="53023104"/>
    <w:rsid w:val="538F5C1B"/>
    <w:rsid w:val="54B073B8"/>
    <w:rsid w:val="56221987"/>
    <w:rsid w:val="564A3DB2"/>
    <w:rsid w:val="5A340797"/>
    <w:rsid w:val="5A7A5F29"/>
    <w:rsid w:val="5D775BCE"/>
    <w:rsid w:val="5EBA7C59"/>
    <w:rsid w:val="5F085B21"/>
    <w:rsid w:val="62902F96"/>
    <w:rsid w:val="642C2803"/>
    <w:rsid w:val="662940B0"/>
    <w:rsid w:val="67A12A46"/>
    <w:rsid w:val="6C1A6B49"/>
    <w:rsid w:val="6C30311E"/>
    <w:rsid w:val="6C534D03"/>
    <w:rsid w:val="6CF44361"/>
    <w:rsid w:val="6DA76036"/>
    <w:rsid w:val="6FF450AA"/>
    <w:rsid w:val="71237D6C"/>
    <w:rsid w:val="717E4DD8"/>
    <w:rsid w:val="7256547E"/>
    <w:rsid w:val="753B550F"/>
    <w:rsid w:val="7A8E31C7"/>
    <w:rsid w:val="7CBF02CD"/>
    <w:rsid w:val="7D1D4148"/>
    <w:rsid w:val="7E9B3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0" w:name="table of figures"/>
    <w:lsdException w:uiPriority="0" w:name="envelope address"/>
    <w:lsdException w:qFormat="1" w:unhideWhenUsed="0" w:uiPriority="0"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qFormat="1" w:unhideWhenUsed="0" w:uiPriority="0" w:semiHidden="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5"/>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widowControl/>
      <w:adjustRightInd w:val="0"/>
      <w:snapToGrid w:val="0"/>
      <w:spacing w:line="360" w:lineRule="auto"/>
      <w:jc w:val="center"/>
      <w:outlineLvl w:val="1"/>
    </w:pPr>
    <w:rPr>
      <w:rFonts w:ascii="宋体" w:hAnsi="Arial"/>
      <w:b/>
      <w:kern w:val="0"/>
      <w:sz w:val="32"/>
      <w:szCs w:val="20"/>
    </w:rPr>
  </w:style>
  <w:style w:type="paragraph" w:styleId="4">
    <w:name w:val="heading 3"/>
    <w:basedOn w:val="1"/>
    <w:next w:val="1"/>
    <w:qFormat/>
    <w:uiPriority w:val="0"/>
    <w:pPr>
      <w:keepNext/>
      <w:keepLines/>
      <w:outlineLvl w:val="2"/>
    </w:pPr>
    <w:rPr>
      <w:sz w:val="28"/>
      <w:szCs w:val="20"/>
    </w:rPr>
  </w:style>
  <w:style w:type="paragraph" w:styleId="5">
    <w:name w:val="heading 4"/>
    <w:basedOn w:val="1"/>
    <w:next w:val="1"/>
    <w:qFormat/>
    <w:uiPriority w:val="0"/>
    <w:pPr>
      <w:ind w:firstLine="680"/>
      <w:outlineLvl w:val="3"/>
    </w:pPr>
    <w:rPr>
      <w:rFonts w:ascii="宋体"/>
      <w:sz w:val="28"/>
      <w:szCs w:val="20"/>
    </w:rPr>
  </w:style>
  <w:style w:type="paragraph" w:styleId="6">
    <w:name w:val="heading 5"/>
    <w:basedOn w:val="1"/>
    <w:next w:val="1"/>
    <w:qFormat/>
    <w:uiPriority w:val="0"/>
    <w:pPr>
      <w:ind w:firstLine="567"/>
      <w:outlineLvl w:val="4"/>
    </w:pPr>
    <w:rPr>
      <w:sz w:val="28"/>
      <w:szCs w:val="20"/>
    </w:rPr>
  </w:style>
  <w:style w:type="paragraph" w:styleId="7">
    <w:name w:val="heading 6"/>
    <w:basedOn w:val="1"/>
    <w:next w:val="1"/>
    <w:qFormat/>
    <w:uiPriority w:val="0"/>
    <w:pPr>
      <w:ind w:firstLine="680"/>
      <w:outlineLvl w:val="5"/>
    </w:pPr>
    <w:rPr>
      <w:sz w:val="28"/>
      <w:szCs w:val="20"/>
    </w:rPr>
  </w:style>
  <w:style w:type="paragraph" w:styleId="8">
    <w:name w:val="heading 7"/>
    <w:basedOn w:val="1"/>
    <w:next w:val="9"/>
    <w:qFormat/>
    <w:uiPriority w:val="0"/>
    <w:pPr>
      <w:keepNext/>
      <w:tabs>
        <w:tab w:val="left" w:pos="360"/>
      </w:tabs>
      <w:autoSpaceDE w:val="0"/>
      <w:autoSpaceDN w:val="0"/>
      <w:adjustRightInd w:val="0"/>
      <w:spacing w:before="240" w:after="64" w:line="319" w:lineRule="auto"/>
      <w:outlineLvl w:val="6"/>
    </w:pPr>
    <w:rPr>
      <w:rFonts w:ascii="宋体"/>
      <w:b/>
      <w:color w:val="000000"/>
      <w:sz w:val="24"/>
      <w:szCs w:val="20"/>
    </w:rPr>
  </w:style>
  <w:style w:type="paragraph" w:styleId="10">
    <w:name w:val="heading 8"/>
    <w:basedOn w:val="1"/>
    <w:next w:val="9"/>
    <w:qFormat/>
    <w:uiPriority w:val="0"/>
    <w:pPr>
      <w:keepNext/>
      <w:tabs>
        <w:tab w:val="left" w:pos="360"/>
      </w:tabs>
      <w:autoSpaceDE w:val="0"/>
      <w:autoSpaceDN w:val="0"/>
      <w:adjustRightInd w:val="0"/>
      <w:spacing w:before="240" w:after="64" w:line="319" w:lineRule="auto"/>
      <w:outlineLvl w:val="7"/>
    </w:pPr>
    <w:rPr>
      <w:rFonts w:ascii="Arial" w:hAnsi="Arial" w:eastAsia="黑体"/>
      <w:color w:val="000000"/>
      <w:sz w:val="24"/>
      <w:szCs w:val="20"/>
    </w:rPr>
  </w:style>
  <w:style w:type="paragraph" w:styleId="11">
    <w:name w:val="heading 9"/>
    <w:basedOn w:val="1"/>
    <w:next w:val="9"/>
    <w:qFormat/>
    <w:uiPriority w:val="0"/>
    <w:pPr>
      <w:keepNext/>
      <w:tabs>
        <w:tab w:val="left" w:pos="360"/>
      </w:tabs>
      <w:autoSpaceDE w:val="0"/>
      <w:autoSpaceDN w:val="0"/>
      <w:adjustRightInd w:val="0"/>
      <w:spacing w:before="240" w:after="64" w:line="319" w:lineRule="auto"/>
      <w:outlineLvl w:val="8"/>
    </w:pPr>
    <w:rPr>
      <w:rFonts w:ascii="Arial" w:hAnsi="Arial" w:eastAsia="黑体"/>
      <w:color w:val="000000"/>
      <w:sz w:val="24"/>
      <w:szCs w:val="20"/>
    </w:rPr>
  </w:style>
  <w:style w:type="character" w:default="1" w:styleId="47">
    <w:name w:val="Default Paragraph Font"/>
    <w:link w:val="48"/>
    <w:unhideWhenUsed/>
    <w:qFormat/>
    <w:uiPriority w:val="1"/>
    <w:rPr>
      <w:rFonts w:ascii="Calibri" w:hAnsi="Calibri"/>
    </w:rPr>
  </w:style>
  <w:style w:type="table" w:default="1" w:styleId="54">
    <w:name w:val="Normal Table"/>
    <w:unhideWhenUsed/>
    <w:qFormat/>
    <w:uiPriority w:val="99"/>
    <w:tblPr>
      <w:tblLayout w:type="fixed"/>
      <w:tblCellMar>
        <w:top w:w="0" w:type="dxa"/>
        <w:left w:w="108" w:type="dxa"/>
        <w:bottom w:w="0" w:type="dxa"/>
        <w:right w:w="108" w:type="dxa"/>
      </w:tblCellMar>
    </w:tblPr>
  </w:style>
  <w:style w:type="paragraph" w:styleId="9">
    <w:name w:val="Normal Indent"/>
    <w:basedOn w:val="1"/>
    <w:link w:val="60"/>
    <w:qFormat/>
    <w:uiPriority w:val="0"/>
    <w:pPr>
      <w:ind w:firstLine="420"/>
    </w:pPr>
    <w:rPr>
      <w:szCs w:val="20"/>
    </w:rPr>
  </w:style>
  <w:style w:type="paragraph" w:styleId="12">
    <w:name w:val="annotation subject"/>
    <w:basedOn w:val="13"/>
    <w:next w:val="13"/>
    <w:qFormat/>
    <w:uiPriority w:val="0"/>
    <w:rPr>
      <w:b/>
      <w:bCs/>
    </w:rPr>
  </w:style>
  <w:style w:type="paragraph" w:styleId="13">
    <w:name w:val="annotation text"/>
    <w:basedOn w:val="1"/>
    <w:qFormat/>
    <w:uiPriority w:val="0"/>
    <w:pPr>
      <w:jc w:val="left"/>
    </w:pPr>
  </w:style>
  <w:style w:type="paragraph" w:styleId="14">
    <w:name w:val="toc 7"/>
    <w:basedOn w:val="1"/>
    <w:next w:val="1"/>
    <w:qFormat/>
    <w:uiPriority w:val="0"/>
    <w:pPr>
      <w:ind w:left="1260"/>
      <w:jc w:val="left"/>
    </w:pPr>
    <w:rPr>
      <w:sz w:val="18"/>
      <w:szCs w:val="18"/>
    </w:rPr>
  </w:style>
  <w:style w:type="paragraph" w:styleId="15">
    <w:name w:val="Body Text First Indent"/>
    <w:basedOn w:val="16"/>
    <w:link w:val="80"/>
    <w:qFormat/>
    <w:uiPriority w:val="0"/>
    <w:pPr>
      <w:tabs>
        <w:tab w:val="left" w:pos="562"/>
        <w:tab w:val="left" w:pos="3372"/>
        <w:tab w:val="left" w:pos="3653"/>
      </w:tabs>
      <w:spacing w:after="120"/>
      <w:ind w:firstLine="420" w:firstLineChars="100"/>
    </w:pPr>
    <w:rPr>
      <w:sz w:val="21"/>
    </w:rPr>
  </w:style>
  <w:style w:type="paragraph" w:styleId="16">
    <w:name w:val="Body Text"/>
    <w:basedOn w:val="1"/>
    <w:qFormat/>
    <w:uiPriority w:val="0"/>
    <w:pPr>
      <w:tabs>
        <w:tab w:val="left" w:pos="562"/>
        <w:tab w:val="left" w:pos="3372"/>
        <w:tab w:val="left" w:pos="3653"/>
      </w:tabs>
    </w:pPr>
    <w:rPr>
      <w:sz w:val="24"/>
    </w:rPr>
  </w:style>
  <w:style w:type="paragraph" w:styleId="17">
    <w:name w:val="caption"/>
    <w:basedOn w:val="1"/>
    <w:next w:val="1"/>
    <w:qFormat/>
    <w:uiPriority w:val="0"/>
    <w:pPr>
      <w:spacing w:before="152" w:after="160"/>
    </w:pPr>
    <w:rPr>
      <w:rFonts w:ascii="Arial" w:hAnsi="Arial" w:eastAsia="黑体" w:cs="Arial"/>
      <w:sz w:val="20"/>
      <w:szCs w:val="20"/>
    </w:rPr>
  </w:style>
  <w:style w:type="paragraph" w:styleId="18">
    <w:name w:val="List Bullet"/>
    <w:basedOn w:val="1"/>
    <w:qFormat/>
    <w:uiPriority w:val="0"/>
    <w:pPr>
      <w:tabs>
        <w:tab w:val="left" w:pos="360"/>
      </w:tabs>
      <w:ind w:left="360" w:hanging="360" w:hangingChars="200"/>
    </w:pPr>
    <w:rPr>
      <w:szCs w:val="20"/>
    </w:rPr>
  </w:style>
  <w:style w:type="paragraph" w:styleId="19">
    <w:name w:val="Document Map"/>
    <w:basedOn w:val="1"/>
    <w:qFormat/>
    <w:uiPriority w:val="0"/>
    <w:pPr>
      <w:shd w:val="clear" w:color="auto" w:fill="000080"/>
    </w:pPr>
  </w:style>
  <w:style w:type="paragraph" w:styleId="20">
    <w:name w:val="toa heading"/>
    <w:basedOn w:val="1"/>
    <w:next w:val="1"/>
    <w:qFormat/>
    <w:uiPriority w:val="0"/>
    <w:pPr>
      <w:autoSpaceDE w:val="0"/>
      <w:autoSpaceDN w:val="0"/>
      <w:adjustRightInd w:val="0"/>
      <w:snapToGrid w:val="0"/>
      <w:spacing w:before="120" w:line="360" w:lineRule="auto"/>
    </w:pPr>
    <w:rPr>
      <w:rFonts w:ascii="Arial" w:hAnsi="Arial"/>
      <w:color w:val="000000"/>
      <w:kern w:val="0"/>
      <w:szCs w:val="20"/>
    </w:rPr>
  </w:style>
  <w:style w:type="paragraph" w:styleId="21">
    <w:name w:val="Body Text 3"/>
    <w:basedOn w:val="1"/>
    <w:qFormat/>
    <w:uiPriority w:val="0"/>
    <w:pPr>
      <w:spacing w:line="400" w:lineRule="atLeast"/>
    </w:pPr>
    <w:rPr>
      <w:rFonts w:ascii="宋体" w:hAnsi="宋体"/>
      <w:color w:val="800080"/>
      <w:sz w:val="24"/>
    </w:rPr>
  </w:style>
  <w:style w:type="paragraph" w:styleId="22">
    <w:name w:val="Body Text Indent"/>
    <w:basedOn w:val="1"/>
    <w:next w:val="23"/>
    <w:qFormat/>
    <w:uiPriority w:val="0"/>
    <w:pPr>
      <w:ind w:left="420"/>
    </w:pPr>
  </w:style>
  <w:style w:type="paragraph" w:styleId="23">
    <w:name w:val="envelope return"/>
    <w:basedOn w:val="1"/>
    <w:qFormat/>
    <w:uiPriority w:val="0"/>
    <w:pPr>
      <w:autoSpaceDE/>
      <w:autoSpaceDN/>
      <w:adjustRightInd/>
      <w:snapToGrid w:val="0"/>
      <w:jc w:val="both"/>
    </w:pPr>
    <w:rPr>
      <w:rFonts w:ascii="Arial" w:hAnsi="Arial" w:cs="Arial"/>
      <w:kern w:val="2"/>
      <w:sz w:val="21"/>
    </w:rPr>
  </w:style>
  <w:style w:type="paragraph" w:styleId="24">
    <w:name w:val="List 2"/>
    <w:basedOn w:val="1"/>
    <w:qFormat/>
    <w:uiPriority w:val="0"/>
    <w:pPr>
      <w:ind w:left="100" w:leftChars="200" w:hanging="200" w:hangingChars="200"/>
    </w:pPr>
  </w:style>
  <w:style w:type="paragraph" w:styleId="25">
    <w:name w:val="Block Text"/>
    <w:basedOn w:val="1"/>
    <w:qFormat/>
    <w:uiPriority w:val="0"/>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26">
    <w:name w:val="toc 5"/>
    <w:basedOn w:val="1"/>
    <w:next w:val="1"/>
    <w:qFormat/>
    <w:uiPriority w:val="0"/>
    <w:pPr>
      <w:ind w:left="840"/>
      <w:jc w:val="left"/>
    </w:pPr>
    <w:rPr>
      <w:sz w:val="18"/>
      <w:szCs w:val="18"/>
    </w:rPr>
  </w:style>
  <w:style w:type="paragraph" w:styleId="27">
    <w:name w:val="toc 3"/>
    <w:basedOn w:val="1"/>
    <w:next w:val="1"/>
    <w:qFormat/>
    <w:uiPriority w:val="0"/>
    <w:pPr>
      <w:ind w:left="420"/>
      <w:jc w:val="left"/>
    </w:pPr>
    <w:rPr>
      <w:i/>
      <w:iCs/>
      <w:sz w:val="20"/>
      <w:szCs w:val="20"/>
    </w:rPr>
  </w:style>
  <w:style w:type="paragraph" w:styleId="28">
    <w:name w:val="Plain Text"/>
    <w:basedOn w:val="1"/>
    <w:link w:val="63"/>
    <w:qFormat/>
    <w:uiPriority w:val="0"/>
    <w:rPr>
      <w:rFonts w:ascii="宋体" w:hAnsi="Courier New"/>
      <w:szCs w:val="20"/>
    </w:rPr>
  </w:style>
  <w:style w:type="paragraph" w:styleId="29">
    <w:name w:val="toc 8"/>
    <w:basedOn w:val="1"/>
    <w:next w:val="1"/>
    <w:qFormat/>
    <w:uiPriority w:val="0"/>
    <w:pPr>
      <w:ind w:left="1470"/>
      <w:jc w:val="left"/>
    </w:pPr>
    <w:rPr>
      <w:sz w:val="18"/>
      <w:szCs w:val="18"/>
    </w:rPr>
  </w:style>
  <w:style w:type="paragraph" w:styleId="30">
    <w:name w:val="Date"/>
    <w:basedOn w:val="1"/>
    <w:next w:val="1"/>
    <w:link w:val="81"/>
    <w:qFormat/>
    <w:uiPriority w:val="0"/>
    <w:rPr>
      <w:rFonts w:ascii="宋体"/>
      <w:kern w:val="0"/>
      <w:sz w:val="24"/>
      <w:szCs w:val="20"/>
    </w:rPr>
  </w:style>
  <w:style w:type="paragraph" w:styleId="31">
    <w:name w:val="Body Text Indent 2"/>
    <w:basedOn w:val="1"/>
    <w:qFormat/>
    <w:uiPriority w:val="0"/>
    <w:pPr>
      <w:widowControl/>
      <w:spacing w:line="360" w:lineRule="auto"/>
      <w:ind w:left="784"/>
      <w:jc w:val="left"/>
    </w:pPr>
    <w:rPr>
      <w:kern w:val="0"/>
      <w:szCs w:val="20"/>
    </w:rPr>
  </w:style>
  <w:style w:type="paragraph" w:styleId="32">
    <w:name w:val="Balloon Text"/>
    <w:basedOn w:val="1"/>
    <w:qFormat/>
    <w:uiPriority w:val="0"/>
    <w:rPr>
      <w:sz w:val="18"/>
      <w:szCs w:val="18"/>
    </w:rPr>
  </w:style>
  <w:style w:type="paragraph" w:styleId="33">
    <w:name w:val="footer"/>
    <w:basedOn w:val="1"/>
    <w:link w:val="59"/>
    <w:qFormat/>
    <w:uiPriority w:val="99"/>
    <w:pPr>
      <w:tabs>
        <w:tab w:val="center" w:pos="4320"/>
        <w:tab w:val="right" w:pos="8640"/>
      </w:tabs>
      <w:adjustRightInd w:val="0"/>
      <w:spacing w:line="240" w:lineRule="atLeast"/>
      <w:jc w:val="left"/>
      <w:textAlignment w:val="baseline"/>
    </w:pPr>
    <w:rPr>
      <w:rFonts w:ascii="宋体"/>
      <w:kern w:val="0"/>
      <w:sz w:val="18"/>
      <w:szCs w:val="20"/>
    </w:rPr>
  </w:style>
  <w:style w:type="paragraph" w:styleId="34">
    <w:name w:val="Body Text First Indent 2"/>
    <w:basedOn w:val="22"/>
    <w:qFormat/>
    <w:uiPriority w:val="0"/>
    <w:pPr>
      <w:widowControl/>
      <w:spacing w:after="120"/>
      <w:ind w:leftChars="200" w:firstLine="420" w:firstLineChars="200"/>
      <w:jc w:val="left"/>
    </w:pPr>
    <w:rPr>
      <w:rFonts w:ascii="Times New Roman" w:hAnsi="Times New Roman"/>
    </w:rPr>
  </w:style>
  <w:style w:type="paragraph" w:styleId="35">
    <w:name w:val="header"/>
    <w:basedOn w:val="1"/>
    <w:link w:val="76"/>
    <w:qFormat/>
    <w:uiPriority w:val="0"/>
    <w:pPr>
      <w:pBdr>
        <w:bottom w:val="single" w:color="auto" w:sz="6" w:space="1"/>
      </w:pBdr>
      <w:tabs>
        <w:tab w:val="center" w:pos="4153"/>
        <w:tab w:val="right" w:pos="8306"/>
      </w:tabs>
      <w:snapToGrid w:val="0"/>
      <w:jc w:val="center"/>
    </w:pPr>
    <w:rPr>
      <w:sz w:val="18"/>
      <w:szCs w:val="20"/>
    </w:rPr>
  </w:style>
  <w:style w:type="paragraph" w:styleId="36">
    <w:name w:val="toc 1"/>
    <w:basedOn w:val="1"/>
    <w:next w:val="1"/>
    <w:qFormat/>
    <w:uiPriority w:val="39"/>
    <w:pPr>
      <w:spacing w:before="120" w:after="120"/>
      <w:jc w:val="center"/>
    </w:pPr>
    <w:rPr>
      <w:b/>
      <w:bCs/>
      <w:caps/>
      <w:sz w:val="28"/>
      <w:szCs w:val="28"/>
    </w:rPr>
  </w:style>
  <w:style w:type="paragraph" w:styleId="37">
    <w:name w:val="toc 4"/>
    <w:basedOn w:val="1"/>
    <w:next w:val="1"/>
    <w:qFormat/>
    <w:uiPriority w:val="0"/>
    <w:pPr>
      <w:ind w:left="630"/>
      <w:jc w:val="left"/>
    </w:pPr>
    <w:rPr>
      <w:sz w:val="18"/>
      <w:szCs w:val="18"/>
    </w:rPr>
  </w:style>
  <w:style w:type="paragraph" w:styleId="38">
    <w:name w:val="index heading"/>
    <w:basedOn w:val="1"/>
    <w:next w:val="39"/>
    <w:semiHidden/>
    <w:qFormat/>
    <w:uiPriority w:val="0"/>
    <w:rPr>
      <w:szCs w:val="20"/>
    </w:rPr>
  </w:style>
  <w:style w:type="paragraph" w:styleId="39">
    <w:name w:val="index 1"/>
    <w:basedOn w:val="1"/>
    <w:next w:val="1"/>
    <w:semiHidden/>
    <w:qFormat/>
    <w:uiPriority w:val="0"/>
  </w:style>
  <w:style w:type="paragraph" w:styleId="40">
    <w:name w:val="toc 6"/>
    <w:basedOn w:val="1"/>
    <w:next w:val="1"/>
    <w:qFormat/>
    <w:uiPriority w:val="0"/>
    <w:pPr>
      <w:ind w:left="1050"/>
      <w:jc w:val="left"/>
    </w:pPr>
    <w:rPr>
      <w:sz w:val="18"/>
      <w:szCs w:val="18"/>
    </w:rPr>
  </w:style>
  <w:style w:type="paragraph" w:styleId="41">
    <w:name w:val="Body Text Indent 3"/>
    <w:basedOn w:val="1"/>
    <w:qFormat/>
    <w:uiPriority w:val="0"/>
    <w:pPr>
      <w:ind w:left="599"/>
    </w:pPr>
    <w:rPr>
      <w:rFonts w:ascii="宋体"/>
      <w:color w:val="000000"/>
    </w:rPr>
  </w:style>
  <w:style w:type="paragraph" w:styleId="42">
    <w:name w:val="toc 2"/>
    <w:basedOn w:val="1"/>
    <w:next w:val="1"/>
    <w:qFormat/>
    <w:uiPriority w:val="0"/>
    <w:pPr>
      <w:ind w:left="210"/>
      <w:jc w:val="left"/>
    </w:pPr>
    <w:rPr>
      <w:smallCaps/>
      <w:sz w:val="20"/>
      <w:szCs w:val="20"/>
    </w:rPr>
  </w:style>
  <w:style w:type="paragraph" w:styleId="43">
    <w:name w:val="toc 9"/>
    <w:basedOn w:val="1"/>
    <w:next w:val="1"/>
    <w:qFormat/>
    <w:uiPriority w:val="0"/>
    <w:pPr>
      <w:ind w:left="1680"/>
      <w:jc w:val="left"/>
    </w:pPr>
    <w:rPr>
      <w:sz w:val="18"/>
      <w:szCs w:val="18"/>
    </w:rPr>
  </w:style>
  <w:style w:type="paragraph" w:styleId="44">
    <w:name w:val="Body Text 2"/>
    <w:basedOn w:val="1"/>
    <w:qFormat/>
    <w:uiPriority w:val="0"/>
    <w:pPr>
      <w:tabs>
        <w:tab w:val="left" w:pos="0"/>
      </w:tabs>
      <w:spacing w:line="400" w:lineRule="atLeast"/>
    </w:pPr>
    <w:rPr>
      <w:rFonts w:ascii="Arial" w:hAnsi="Arial"/>
      <w:color w:val="000000"/>
    </w:rPr>
  </w:style>
  <w:style w:type="paragraph" w:styleId="4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6">
    <w:name w:val="Normal (Web)"/>
    <w:basedOn w:val="1"/>
    <w:qFormat/>
    <w:uiPriority w:val="0"/>
    <w:rPr>
      <w:sz w:val="24"/>
    </w:rPr>
  </w:style>
  <w:style w:type="paragraph" w:customStyle="1" w:styleId="48">
    <w:name w:val=" Char2 Char Char Char Char Char Char"/>
    <w:basedOn w:val="1"/>
    <w:link w:val="47"/>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character" w:styleId="49">
    <w:name w:val="Strong"/>
    <w:qFormat/>
    <w:uiPriority w:val="0"/>
    <w:rPr>
      <w:rFonts w:eastAsia="黑体"/>
      <w:b/>
      <w:bCs/>
      <w:sz w:val="44"/>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Hyperlink"/>
    <w:qFormat/>
    <w:uiPriority w:val="99"/>
    <w:rPr>
      <w:color w:val="0000FF"/>
      <w:u w:val="single"/>
    </w:rPr>
  </w:style>
  <w:style w:type="character" w:styleId="53">
    <w:name w:val="annotation reference"/>
    <w:qFormat/>
    <w:uiPriority w:val="0"/>
    <w:rPr>
      <w:sz w:val="21"/>
      <w:szCs w:val="21"/>
    </w:rPr>
  </w:style>
  <w:style w:type="table" w:styleId="55">
    <w:name w:val="Table Grid"/>
    <w:basedOn w:val="5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6">
    <w:name w:val="Char Char1 Char Char Char Char Char Char Char"/>
    <w:basedOn w:val="1"/>
    <w:link w:val="47"/>
    <w:qFormat/>
    <w:uiPriority w:val="0"/>
    <w:pPr>
      <w:widowControl/>
      <w:spacing w:after="160" w:line="240" w:lineRule="exact"/>
      <w:jc w:val="left"/>
    </w:pPr>
    <w:rPr>
      <w:rFonts w:ascii="Calibri" w:hAnsi="Calibri"/>
    </w:rPr>
  </w:style>
  <w:style w:type="paragraph" w:customStyle="1" w:styleId="57">
    <w:name w:val="正文1"/>
    <w:basedOn w:val="1"/>
    <w:qFormat/>
    <w:uiPriority w:val="0"/>
    <w:pPr>
      <w:widowControl/>
      <w:overflowPunct w:val="0"/>
      <w:autoSpaceDE w:val="0"/>
      <w:autoSpaceDN w:val="0"/>
      <w:adjustRightInd w:val="0"/>
      <w:textAlignment w:val="baseline"/>
    </w:pPr>
    <w:rPr>
      <w:rFonts w:ascii="宋体"/>
      <w:kern w:val="0"/>
      <w:szCs w:val="20"/>
    </w:rPr>
  </w:style>
  <w:style w:type="character" w:customStyle="1" w:styleId="58">
    <w:name w:val="para"/>
    <w:basedOn w:val="47"/>
    <w:qFormat/>
    <w:uiPriority w:val="0"/>
  </w:style>
  <w:style w:type="character" w:customStyle="1" w:styleId="59">
    <w:name w:val="页脚 Char"/>
    <w:link w:val="33"/>
    <w:qFormat/>
    <w:uiPriority w:val="99"/>
    <w:rPr>
      <w:rFonts w:ascii="宋体"/>
      <w:sz w:val="18"/>
    </w:rPr>
  </w:style>
  <w:style w:type="character" w:customStyle="1" w:styleId="60">
    <w:name w:val="正文缩进 Char"/>
    <w:link w:val="9"/>
    <w:qFormat/>
    <w:uiPriority w:val="0"/>
    <w:rPr>
      <w:rFonts w:eastAsia="宋体"/>
      <w:kern w:val="2"/>
      <w:sz w:val="21"/>
      <w:lang w:val="en-US" w:eastAsia="zh-CN" w:bidi="ar-SA"/>
    </w:rPr>
  </w:style>
  <w:style w:type="character" w:customStyle="1" w:styleId="61">
    <w:name w:val="article1"/>
    <w:qFormat/>
    <w:uiPriority w:val="0"/>
    <w:rPr>
      <w:sz w:val="30"/>
      <w:szCs w:val="30"/>
    </w:rPr>
  </w:style>
  <w:style w:type="character" w:customStyle="1" w:styleId="62">
    <w:name w:val="普通文字1 Char"/>
    <w:qFormat/>
    <w:uiPriority w:val="0"/>
    <w:rPr>
      <w:rFonts w:ascii="宋体" w:hAnsi="Courier New" w:eastAsia="宋体"/>
      <w:kern w:val="2"/>
      <w:sz w:val="21"/>
      <w:lang w:val="en-US" w:eastAsia="zh-CN" w:bidi="ar-SA"/>
    </w:rPr>
  </w:style>
  <w:style w:type="character" w:customStyle="1" w:styleId="63">
    <w:name w:val="纯文本 Char"/>
    <w:link w:val="28"/>
    <w:qFormat/>
    <w:uiPriority w:val="0"/>
    <w:rPr>
      <w:rFonts w:ascii="宋体" w:hAnsi="Courier New" w:eastAsia="宋体"/>
      <w:kern w:val="2"/>
      <w:sz w:val="21"/>
      <w:lang w:val="en-US" w:eastAsia="zh-CN" w:bidi="ar-SA"/>
    </w:rPr>
  </w:style>
  <w:style w:type="character" w:customStyle="1" w:styleId="64">
    <w:name w:val="±íÕýÎÄ Char"/>
    <w:qFormat/>
    <w:uiPriority w:val="0"/>
    <w:rPr>
      <w:rFonts w:eastAsia="宋体"/>
      <w:lang w:val="en-US" w:eastAsia="zh-CN" w:bidi="ar-SA"/>
    </w:rPr>
  </w:style>
  <w:style w:type="character" w:customStyle="1" w:styleId="65">
    <w:name w:val="标题1"/>
    <w:basedOn w:val="47"/>
    <w:qFormat/>
    <w:uiPriority w:val="0"/>
  </w:style>
  <w:style w:type="character" w:customStyle="1" w:styleId="66">
    <w:name w:val="Char1 Char Char Char"/>
    <w:link w:val="67"/>
    <w:qFormat/>
    <w:uiPriority w:val="0"/>
    <w:rPr>
      <w:rFonts w:ascii="Verdana" w:hAnsi="Verdana" w:eastAsia="仿宋_GB2312"/>
      <w:sz w:val="24"/>
      <w:lang w:val="en-US" w:eastAsia="en-US" w:bidi="ar-SA"/>
    </w:rPr>
  </w:style>
  <w:style w:type="paragraph" w:customStyle="1" w:styleId="67">
    <w:name w:val="Char1 Char Char"/>
    <w:basedOn w:val="1"/>
    <w:link w:val="66"/>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8">
    <w:name w:val="样式 标准正文 + 宋体 Char"/>
    <w:link w:val="69"/>
    <w:qFormat/>
    <w:uiPriority w:val="0"/>
    <w:rPr>
      <w:rFonts w:ascii="宋体" w:hAnsi="宋体" w:eastAsia="宋体"/>
      <w:kern w:val="2"/>
      <w:sz w:val="24"/>
      <w:szCs w:val="24"/>
      <w:lang w:val="en-US" w:eastAsia="zh-CN" w:bidi="ar-SA"/>
    </w:rPr>
  </w:style>
  <w:style w:type="paragraph" w:customStyle="1" w:styleId="69">
    <w:name w:val="样式 标准正文 + 宋体"/>
    <w:basedOn w:val="1"/>
    <w:link w:val="68"/>
    <w:qFormat/>
    <w:uiPriority w:val="0"/>
    <w:pPr>
      <w:spacing w:before="60" w:after="60" w:line="360" w:lineRule="auto"/>
      <w:ind w:firstLine="482"/>
    </w:pPr>
    <w:rPr>
      <w:rFonts w:ascii="宋体" w:hAnsi="宋体"/>
      <w:sz w:val="24"/>
    </w:rPr>
  </w:style>
  <w:style w:type="character" w:customStyle="1" w:styleId="70">
    <w:name w:val="a-size-large1"/>
    <w:qFormat/>
    <w:uiPriority w:val="0"/>
    <w:rPr>
      <w:rFonts w:hint="default" w:ascii="Arial" w:hAnsi="Arial" w:cs="Arial"/>
    </w:rPr>
  </w:style>
  <w:style w:type="character" w:customStyle="1" w:styleId="71">
    <w:name w:val="正文 + 宋体 Char"/>
    <w:link w:val="72"/>
    <w:qFormat/>
    <w:uiPriority w:val="0"/>
    <w:rPr>
      <w:rFonts w:ascii="宋体" w:hAnsi="宋体" w:eastAsia="Times New Roman"/>
      <w:b/>
      <w:sz w:val="24"/>
      <w:lang w:val="zh-CN" w:eastAsia="zh-CN" w:bidi="ar-SA"/>
    </w:rPr>
  </w:style>
  <w:style w:type="paragraph" w:customStyle="1" w:styleId="72">
    <w:name w:val="正文 + 宋体"/>
    <w:link w:val="71"/>
    <w:qFormat/>
    <w:uiPriority w:val="0"/>
    <w:pPr>
      <w:widowControl w:val="0"/>
      <w:spacing w:after="120" w:line="480" w:lineRule="exact"/>
      <w:jc w:val="both"/>
    </w:pPr>
    <w:rPr>
      <w:rFonts w:ascii="宋体" w:hAnsi="宋体" w:eastAsia="Times New Roman" w:cs="Times New Roman"/>
      <w:b/>
      <w:sz w:val="24"/>
      <w:lang w:val="zh-CN" w:eastAsia="zh-CN" w:bidi="ar-SA"/>
    </w:rPr>
  </w:style>
  <w:style w:type="character" w:customStyle="1" w:styleId="73">
    <w:name w:val="v151"/>
    <w:qFormat/>
    <w:uiPriority w:val="0"/>
    <w:rPr>
      <w:sz w:val="18"/>
      <w:szCs w:val="18"/>
    </w:rPr>
  </w:style>
  <w:style w:type="character" w:customStyle="1" w:styleId="74">
    <w:name w:val="unnamed31"/>
    <w:qFormat/>
    <w:uiPriority w:val="0"/>
    <w:rPr>
      <w:color w:val="000066"/>
      <w:sz w:val="20"/>
      <w:szCs w:val="20"/>
    </w:rPr>
  </w:style>
  <w:style w:type="character" w:customStyle="1" w:styleId="75">
    <w:name w:val="标题 1 Char"/>
    <w:link w:val="3"/>
    <w:qFormat/>
    <w:uiPriority w:val="0"/>
    <w:rPr>
      <w:rFonts w:eastAsia="宋体"/>
      <w:b/>
      <w:bCs/>
      <w:kern w:val="44"/>
      <w:sz w:val="44"/>
      <w:szCs w:val="44"/>
      <w:lang w:val="en-US" w:eastAsia="zh-CN" w:bidi="ar-SA"/>
    </w:rPr>
  </w:style>
  <w:style w:type="character" w:customStyle="1" w:styleId="76">
    <w:name w:val="页眉 Char"/>
    <w:link w:val="35"/>
    <w:qFormat/>
    <w:uiPriority w:val="0"/>
    <w:rPr>
      <w:rFonts w:eastAsia="宋体"/>
      <w:kern w:val="2"/>
      <w:sz w:val="18"/>
      <w:lang w:val="en-US" w:eastAsia="zh-CN" w:bidi="ar-SA"/>
    </w:rPr>
  </w:style>
  <w:style w:type="character" w:customStyle="1" w:styleId="77">
    <w:name w:val="paragraph1 Char"/>
    <w:link w:val="78"/>
    <w:qFormat/>
    <w:uiPriority w:val="0"/>
    <w:rPr>
      <w:kern w:val="2"/>
      <w:sz w:val="24"/>
      <w:szCs w:val="24"/>
    </w:rPr>
  </w:style>
  <w:style w:type="paragraph" w:customStyle="1" w:styleId="78">
    <w:name w:val="paragraph1"/>
    <w:basedOn w:val="1"/>
    <w:link w:val="77"/>
    <w:qFormat/>
    <w:uiPriority w:val="0"/>
    <w:pPr>
      <w:spacing w:afterLines="30" w:line="360" w:lineRule="auto"/>
      <w:ind w:firstLine="480" w:firstLineChars="200"/>
    </w:pPr>
    <w:rPr>
      <w:sz w:val="24"/>
    </w:rPr>
  </w:style>
  <w:style w:type="character" w:customStyle="1" w:styleId="79">
    <w:name w:val="font91"/>
    <w:basedOn w:val="47"/>
    <w:qFormat/>
    <w:uiPriority w:val="0"/>
    <w:rPr>
      <w:rFonts w:hint="default" w:ascii="Arial" w:hAnsi="Arial" w:cs="Arial"/>
      <w:sz w:val="16"/>
      <w:szCs w:val="16"/>
    </w:rPr>
  </w:style>
  <w:style w:type="character" w:customStyle="1" w:styleId="80">
    <w:name w:val="正文首行缩进 Char"/>
    <w:link w:val="15"/>
    <w:qFormat/>
    <w:uiPriority w:val="0"/>
    <w:rPr>
      <w:rFonts w:eastAsia="宋体"/>
      <w:kern w:val="2"/>
      <w:sz w:val="21"/>
      <w:szCs w:val="24"/>
      <w:lang w:val="en-US" w:eastAsia="zh-CN" w:bidi="ar-SA"/>
    </w:rPr>
  </w:style>
  <w:style w:type="character" w:customStyle="1" w:styleId="81">
    <w:name w:val="日期 Char"/>
    <w:link w:val="30"/>
    <w:qFormat/>
    <w:uiPriority w:val="0"/>
    <w:rPr>
      <w:rFonts w:ascii="宋体" w:eastAsia="宋体"/>
      <w:sz w:val="24"/>
      <w:lang w:val="en-US" w:eastAsia="zh-CN" w:bidi="ar-SA"/>
    </w:rPr>
  </w:style>
  <w:style w:type="character" w:customStyle="1" w:styleId="82">
    <w:name w:val="正文(首行缩进) Char"/>
    <w:link w:val="83"/>
    <w:qFormat/>
    <w:uiPriority w:val="0"/>
    <w:rPr>
      <w:rFonts w:ascii="宋体" w:hAnsi="宋体"/>
      <w:spacing w:val="20"/>
      <w:kern w:val="24"/>
      <w:sz w:val="21"/>
      <w:szCs w:val="21"/>
      <w:lang w:val="en-IE" w:eastAsia="zh-CN" w:bidi="ar-SA"/>
    </w:rPr>
  </w:style>
  <w:style w:type="paragraph" w:customStyle="1" w:styleId="83">
    <w:name w:val="正文(首行缩进)"/>
    <w:link w:val="82"/>
    <w:qFormat/>
    <w:uiPriority w:val="0"/>
    <w:pPr>
      <w:ind w:firstLine="500" w:firstLineChars="200"/>
      <w:jc w:val="both"/>
    </w:pPr>
    <w:rPr>
      <w:rFonts w:ascii="宋体" w:hAnsi="宋体" w:eastAsia="宋体" w:cs="Times New Roman"/>
      <w:spacing w:val="20"/>
      <w:kern w:val="24"/>
      <w:sz w:val="21"/>
      <w:szCs w:val="21"/>
      <w:lang w:val="en-IE" w:eastAsia="zh-CN" w:bidi="ar-SA"/>
    </w:rPr>
  </w:style>
  <w:style w:type="character" w:customStyle="1" w:styleId="84">
    <w:name w:val="unnamed1"/>
    <w:basedOn w:val="47"/>
    <w:qFormat/>
    <w:uiPriority w:val="0"/>
  </w:style>
  <w:style w:type="character" w:customStyle="1" w:styleId="85">
    <w:name w:val="grame"/>
    <w:basedOn w:val="47"/>
    <w:qFormat/>
    <w:uiPriority w:val="0"/>
  </w:style>
  <w:style w:type="character" w:customStyle="1" w:styleId="86">
    <w:name w:val="p105"/>
    <w:basedOn w:val="47"/>
    <w:qFormat/>
    <w:uiPriority w:val="0"/>
  </w:style>
  <w:style w:type="character" w:customStyle="1" w:styleId="87">
    <w:name w:val="zhou11"/>
    <w:qFormat/>
    <w:uiPriority w:val="0"/>
    <w:rPr>
      <w:color w:val="000000"/>
      <w:sz w:val="28"/>
      <w:szCs w:val="28"/>
    </w:rPr>
  </w:style>
  <w:style w:type="character" w:customStyle="1" w:styleId="88">
    <w:name w:val="black11"/>
    <w:qFormat/>
    <w:uiPriority w:val="0"/>
    <w:rPr>
      <w:color w:val="000000"/>
      <w:sz w:val="18"/>
      <w:szCs w:val="18"/>
    </w:rPr>
  </w:style>
  <w:style w:type="character" w:customStyle="1" w:styleId="89">
    <w:name w:val="tpc_content1"/>
    <w:qFormat/>
    <w:uiPriority w:val="0"/>
    <w:rPr>
      <w:sz w:val="20"/>
      <w:szCs w:val="20"/>
    </w:rPr>
  </w:style>
  <w:style w:type="paragraph" w:customStyle="1" w:styleId="9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91">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92">
    <w:name w:val="Char Char Char Char"/>
    <w:basedOn w:val="1"/>
    <w:qFormat/>
    <w:uiPriority w:val="0"/>
    <w:pPr>
      <w:widowControl/>
      <w:spacing w:after="160" w:line="240" w:lineRule="exact"/>
      <w:jc w:val="center"/>
    </w:pPr>
    <w:rPr>
      <w:rFonts w:ascii="黑体" w:hAnsi="Verdana" w:eastAsia="黑体"/>
      <w:kern w:val="0"/>
      <w:sz w:val="32"/>
      <w:szCs w:val="32"/>
      <w:lang w:eastAsia="en-US"/>
    </w:rPr>
  </w:style>
  <w:style w:type="paragraph" w:customStyle="1" w:styleId="93">
    <w:name w:val="Graphics"/>
    <w:basedOn w:val="1"/>
    <w:qFormat/>
    <w:uiPriority w:val="0"/>
    <w:pPr>
      <w:widowControl/>
      <w:spacing w:before="120"/>
      <w:jc w:val="left"/>
    </w:pPr>
    <w:rPr>
      <w:color w:val="000000"/>
      <w:kern w:val="0"/>
      <w:sz w:val="20"/>
      <w:szCs w:val="20"/>
      <w:lang w:eastAsia="en-US"/>
    </w:rPr>
  </w:style>
  <w:style w:type="paragraph" w:customStyle="1" w:styleId="94">
    <w:name w:val="p9"/>
    <w:basedOn w:val="1"/>
    <w:qFormat/>
    <w:uiPriority w:val="0"/>
    <w:pPr>
      <w:widowControl/>
      <w:spacing w:before="100" w:beforeAutospacing="1" w:after="100" w:afterAutospacing="1"/>
      <w:jc w:val="left"/>
    </w:pPr>
    <w:rPr>
      <w:rFonts w:eastAsia="Arial Unicode MS" w:cs="Arial Unicode MS"/>
      <w:color w:val="000000"/>
      <w:kern w:val="0"/>
      <w:sz w:val="18"/>
      <w:szCs w:val="18"/>
    </w:rPr>
  </w:style>
  <w:style w:type="paragraph" w:customStyle="1" w:styleId="95">
    <w:name w:val="普通 (Web)"/>
    <w:basedOn w:val="1"/>
    <w:qFormat/>
    <w:uiPriority w:val="0"/>
    <w:pPr>
      <w:widowControl/>
      <w:spacing w:before="100" w:beforeAutospacing="1" w:after="100" w:afterAutospacing="1"/>
      <w:jc w:val="left"/>
    </w:pPr>
    <w:rPr>
      <w:rFonts w:ascii="宋体" w:hAnsi="宋体"/>
      <w:kern w:val="0"/>
      <w:sz w:val="24"/>
    </w:rPr>
  </w:style>
  <w:style w:type="paragraph" w:customStyle="1" w:styleId="96">
    <w:name w:val="题注4"/>
    <w:basedOn w:val="1"/>
    <w:next w:val="17"/>
    <w:qFormat/>
    <w:uiPriority w:val="0"/>
    <w:pPr>
      <w:ind w:left="-132" w:leftChars="-64" w:right="-105" w:rightChars="-50" w:hanging="2"/>
      <w:jc w:val="center"/>
    </w:pPr>
    <w:rPr>
      <w:b/>
      <w:szCs w:val="21"/>
      <w:lang w:val="en-GB"/>
    </w:rPr>
  </w:style>
  <w:style w:type="paragraph" w:customStyle="1" w:styleId="97">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宋体" w:eastAsia="仿宋_GB2312"/>
      <w:kern w:val="0"/>
      <w:sz w:val="32"/>
      <w:szCs w:val="32"/>
    </w:rPr>
  </w:style>
  <w:style w:type="paragraph" w:customStyle="1" w:styleId="98">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00">
    <w:name w:val="black1"/>
    <w:basedOn w:val="1"/>
    <w:qFormat/>
    <w:uiPriority w:val="0"/>
    <w:pPr>
      <w:widowControl/>
      <w:spacing w:before="100" w:beforeAutospacing="1" w:after="100" w:afterAutospacing="1" w:line="280" w:lineRule="atLeast"/>
      <w:jc w:val="left"/>
    </w:pPr>
    <w:rPr>
      <w:color w:val="000000"/>
      <w:kern w:val="0"/>
      <w:sz w:val="18"/>
      <w:szCs w:val="18"/>
    </w:rPr>
  </w:style>
  <w:style w:type="paragraph" w:customStyle="1" w:styleId="101">
    <w:name w:val="±íÉí"/>
    <w:basedOn w:val="1"/>
    <w:qFormat/>
    <w:uiPriority w:val="0"/>
    <w:pPr>
      <w:widowControl/>
      <w:overflowPunct w:val="0"/>
      <w:autoSpaceDE w:val="0"/>
      <w:autoSpaceDN w:val="0"/>
      <w:adjustRightInd w:val="0"/>
      <w:spacing w:line="300" w:lineRule="auto"/>
      <w:jc w:val="left"/>
      <w:textAlignment w:val="baseline"/>
    </w:pPr>
    <w:rPr>
      <w:kern w:val="0"/>
      <w:sz w:val="18"/>
      <w:szCs w:val="20"/>
    </w:rPr>
  </w:style>
  <w:style w:type="paragraph" w:customStyle="1" w:styleId="102">
    <w:name w:val="偶数页篇眉"/>
    <w:basedOn w:val="35"/>
    <w:qFormat/>
    <w:uiPriority w:val="0"/>
    <w:pPr>
      <w:keepLines/>
      <w:pBdr>
        <w:bottom w:val="none" w:color="auto" w:sz="0" w:space="0"/>
      </w:pBdr>
      <w:tabs>
        <w:tab w:val="right" w:pos="0"/>
        <w:tab w:val="center" w:pos="7200"/>
        <w:tab w:val="right" w:pos="14400"/>
        <w:tab w:val="clear" w:pos="4153"/>
        <w:tab w:val="clear" w:pos="8306"/>
      </w:tabs>
      <w:snapToGrid/>
      <w:jc w:val="right"/>
    </w:pPr>
    <w:rPr>
      <w:spacing w:val="80"/>
      <w:sz w:val="21"/>
    </w:rPr>
  </w:style>
  <w:style w:type="paragraph" w:customStyle="1" w:styleId="103">
    <w:name w:val="缺省文本"/>
    <w:basedOn w:val="1"/>
    <w:qFormat/>
    <w:uiPriority w:val="0"/>
    <w:pPr>
      <w:autoSpaceDE w:val="0"/>
      <w:autoSpaceDN w:val="0"/>
      <w:adjustRightInd w:val="0"/>
      <w:jc w:val="left"/>
    </w:pPr>
    <w:rPr>
      <w:kern w:val="0"/>
      <w:sz w:val="24"/>
      <w:szCs w:val="20"/>
    </w:rPr>
  </w:style>
  <w:style w:type="paragraph" w:customStyle="1" w:styleId="10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宋体" w:eastAsia="仿宋_GB2312"/>
      <w:kern w:val="0"/>
      <w:sz w:val="32"/>
      <w:szCs w:val="32"/>
    </w:rPr>
  </w:style>
  <w:style w:type="paragraph" w:customStyle="1" w:styleId="10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宋体" w:eastAsia="仿宋_GB2312"/>
      <w:kern w:val="0"/>
      <w:sz w:val="24"/>
    </w:rPr>
  </w:style>
  <w:style w:type="paragraph" w:customStyle="1" w:styleId="106">
    <w:name w:val="Char1"/>
    <w:basedOn w:val="19"/>
    <w:qFormat/>
    <w:uiPriority w:val="0"/>
    <w:rPr>
      <w:rFonts w:ascii="Tahoma" w:hAnsi="Tahoma"/>
      <w:sz w:val="24"/>
    </w:rPr>
  </w:style>
  <w:style w:type="paragraph" w:customStyle="1" w:styleId="107">
    <w:name w:val="xl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hint="eastAsia" w:ascii="仿宋_GB2312" w:hAnsi="宋体" w:eastAsia="仿宋_GB2312"/>
      <w:kern w:val="0"/>
      <w:sz w:val="32"/>
      <w:szCs w:val="32"/>
    </w:rPr>
  </w:style>
  <w:style w:type="paragraph" w:customStyle="1" w:styleId="108">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09">
    <w:name w:val="xl37"/>
    <w:basedOn w:val="1"/>
    <w:qFormat/>
    <w:uiPriority w:val="0"/>
    <w:pPr>
      <w:widowControl/>
      <w:spacing w:before="100" w:beforeAutospacing="1" w:after="100" w:afterAutospacing="1"/>
      <w:jc w:val="center"/>
    </w:pPr>
    <w:rPr>
      <w:rFonts w:hint="eastAsia" w:ascii="仿宋_GB2312" w:hAnsi="宋体" w:eastAsia="仿宋_GB2312"/>
      <w:kern w:val="0"/>
      <w:sz w:val="24"/>
    </w:rPr>
  </w:style>
  <w:style w:type="paragraph" w:customStyle="1" w:styleId="1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仿宋_GB2312" w:hAnsi="宋体" w:eastAsia="仿宋_GB2312"/>
      <w:kern w:val="0"/>
      <w:sz w:val="32"/>
      <w:szCs w:val="32"/>
    </w:rPr>
  </w:style>
  <w:style w:type="paragraph" w:customStyle="1" w:styleId="111">
    <w:name w:val="xl33"/>
    <w:basedOn w:val="1"/>
    <w:qFormat/>
    <w:uiPriority w:val="0"/>
    <w:pPr>
      <w:widowControl/>
      <w:pBdr>
        <w:bottom w:val="single" w:color="auto" w:sz="4" w:space="0"/>
      </w:pBdr>
      <w:spacing w:before="100" w:beforeAutospacing="1" w:after="100" w:afterAutospacing="1"/>
      <w:jc w:val="left"/>
    </w:pPr>
    <w:rPr>
      <w:rFonts w:hint="eastAsia" w:ascii="仿宋_GB2312" w:hAnsi="宋体" w:eastAsia="仿宋_GB2312"/>
      <w:kern w:val="0"/>
      <w:sz w:val="32"/>
      <w:szCs w:val="32"/>
    </w:rPr>
  </w:style>
  <w:style w:type="paragraph" w:customStyle="1" w:styleId="112">
    <w:name w:val="2册标题2"/>
    <w:basedOn w:val="1"/>
    <w:next w:val="1"/>
    <w:qFormat/>
    <w:uiPriority w:val="0"/>
    <w:pPr>
      <w:spacing w:beforeLines="50" w:afterLines="50"/>
      <w:ind w:left="-175" w:leftChars="-85" w:hanging="3" w:hangingChars="1"/>
      <w:outlineLvl w:val="1"/>
    </w:pPr>
    <w:rPr>
      <w:rFonts w:ascii="Arial" w:hAnsi="Arial" w:eastAsia="黑体" w:cs="Arial"/>
      <w:sz w:val="30"/>
      <w:szCs w:val="30"/>
    </w:rPr>
  </w:style>
  <w:style w:type="paragraph" w:customStyle="1" w:styleId="113">
    <w:name w:val="14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114">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15">
    <w:name w:val="表格文字"/>
    <w:basedOn w:val="1"/>
    <w:qFormat/>
    <w:uiPriority w:val="0"/>
    <w:pPr>
      <w:spacing w:before="25" w:after="25"/>
      <w:jc w:val="left"/>
    </w:pPr>
    <w:rPr>
      <w:bCs/>
      <w:spacing w:val="10"/>
      <w:kern w:val="0"/>
      <w:sz w:val="24"/>
      <w:szCs w:val="20"/>
    </w:rPr>
  </w:style>
  <w:style w:type="paragraph" w:customStyle="1" w:styleId="116">
    <w:name w:val="Char Char Char Char Char Char Char"/>
    <w:basedOn w:val="1"/>
    <w:qFormat/>
    <w:uiPriority w:val="0"/>
    <w:pPr>
      <w:tabs>
        <w:tab w:val="left" w:pos="567"/>
      </w:tabs>
      <w:ind w:left="567" w:hanging="567"/>
    </w:pPr>
    <w:rPr>
      <w:sz w:val="24"/>
    </w:rPr>
  </w:style>
  <w:style w:type="paragraph" w:customStyle="1" w:styleId="117">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8">
    <w:name w:val="彩色列表 - 强调文字颜色 11"/>
    <w:basedOn w:val="1"/>
    <w:qFormat/>
    <w:uiPriority w:val="34"/>
    <w:pPr>
      <w:spacing w:line="480" w:lineRule="auto"/>
      <w:ind w:firstLine="420"/>
      <w:jc w:val="left"/>
    </w:pPr>
    <w:rPr>
      <w:rFonts w:ascii="Calibri" w:hAnsi="Calibri"/>
      <w:sz w:val="24"/>
      <w:lang w:eastAsia="zh-TW"/>
    </w:rPr>
  </w:style>
  <w:style w:type="paragraph" w:customStyle="1" w:styleId="119">
    <w:name w:val="xl43"/>
    <w:basedOn w:val="1"/>
    <w:qFormat/>
    <w:uiPriority w:val="0"/>
    <w:pPr>
      <w:widowControl/>
      <w:spacing w:before="100" w:beforeAutospacing="1" w:after="100" w:afterAutospacing="1"/>
      <w:jc w:val="center"/>
    </w:pPr>
    <w:rPr>
      <w:rFonts w:hint="eastAsia" w:ascii="仿宋_GB2312" w:hAnsi="宋体" w:eastAsia="仿宋_GB2312"/>
      <w:kern w:val="0"/>
      <w:sz w:val="24"/>
    </w:rPr>
  </w:style>
  <w:style w:type="paragraph" w:customStyle="1" w:styleId="120">
    <w:name w:val="table"/>
    <w:basedOn w:val="1"/>
    <w:qFormat/>
    <w:uiPriority w:val="0"/>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paragraph" w:customStyle="1" w:styleId="121">
    <w:name w:val="font10"/>
    <w:basedOn w:val="1"/>
    <w:qFormat/>
    <w:uiPriority w:val="0"/>
    <w:pPr>
      <w:widowControl/>
      <w:spacing w:before="100" w:beforeAutospacing="1" w:after="100" w:afterAutospacing="1"/>
      <w:jc w:val="left"/>
    </w:pPr>
    <w:rPr>
      <w:kern w:val="0"/>
      <w:sz w:val="20"/>
      <w:szCs w:val="20"/>
    </w:rPr>
  </w:style>
  <w:style w:type="paragraph" w:customStyle="1" w:styleId="122">
    <w:name w:val="font6"/>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2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宋体" w:eastAsia="仿宋_GB2312"/>
      <w:kern w:val="0"/>
      <w:sz w:val="24"/>
    </w:rPr>
  </w:style>
  <w:style w:type="paragraph" w:customStyle="1" w:styleId="12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25">
    <w:name w:val="表头"/>
    <w:basedOn w:val="17"/>
    <w:qFormat/>
    <w:uiPriority w:val="0"/>
    <w:pPr>
      <w:keepNext/>
      <w:keepLines/>
      <w:widowControl/>
      <w:spacing w:before="120" w:after="120" w:line="300" w:lineRule="auto"/>
      <w:jc w:val="center"/>
      <w:textAlignment w:val="baseline"/>
    </w:pPr>
    <w:rPr>
      <w:rFonts w:cs="Times New Roman"/>
      <w:kern w:val="0"/>
      <w:sz w:val="21"/>
    </w:rPr>
  </w:style>
  <w:style w:type="paragraph" w:customStyle="1" w:styleId="126">
    <w:name w:val="Char"/>
    <w:basedOn w:val="1"/>
    <w:qFormat/>
    <w:uiPriority w:val="0"/>
    <w:pPr>
      <w:widowControl/>
      <w:spacing w:after="160" w:line="240" w:lineRule="exact"/>
      <w:jc w:val="center"/>
    </w:pPr>
    <w:rPr>
      <w:rFonts w:ascii="黑体" w:hAnsi="Verdana" w:eastAsia="黑体"/>
      <w:kern w:val="0"/>
      <w:sz w:val="32"/>
      <w:szCs w:val="32"/>
      <w:lang w:eastAsia="en-US"/>
    </w:rPr>
  </w:style>
  <w:style w:type="paragraph" w:customStyle="1" w:styleId="127">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28">
    <w:name w:val="题注5"/>
    <w:basedOn w:val="1"/>
    <w:next w:val="17"/>
    <w:qFormat/>
    <w:uiPriority w:val="0"/>
    <w:pPr>
      <w:widowControl/>
    </w:pPr>
    <w:rPr>
      <w:sz w:val="24"/>
    </w:rPr>
  </w:style>
  <w:style w:type="paragraph" w:customStyle="1" w:styleId="129">
    <w:name w:val="Char1 Char Char Char1 Char Char Char Char Char Char Char Char Char"/>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30">
    <w:name w:val="xl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hint="eastAsia" w:ascii="仿宋_GB2312" w:hAnsi="宋体" w:eastAsia="仿宋_GB2312"/>
      <w:kern w:val="0"/>
      <w:sz w:val="32"/>
      <w:szCs w:val="32"/>
    </w:rPr>
  </w:style>
  <w:style w:type="paragraph" w:customStyle="1" w:styleId="131">
    <w:name w:val="_Style 2"/>
    <w:basedOn w:val="1"/>
    <w:qFormat/>
    <w:uiPriority w:val="0"/>
    <w:pPr>
      <w:ind w:firstLine="420" w:firstLineChars="200"/>
    </w:pPr>
  </w:style>
  <w:style w:type="paragraph" w:customStyle="1" w:styleId="132">
    <w:name w:val="图"/>
    <w:basedOn w:val="1"/>
    <w:qFormat/>
    <w:uiPriority w:val="0"/>
    <w:pPr>
      <w:keepNext/>
      <w:adjustRightInd w:val="0"/>
      <w:spacing w:before="60" w:after="60" w:line="300" w:lineRule="auto"/>
      <w:jc w:val="center"/>
      <w:textAlignment w:val="center"/>
    </w:pPr>
    <w:rPr>
      <w:spacing w:val="20"/>
      <w:kern w:val="0"/>
      <w:sz w:val="24"/>
      <w:szCs w:val="20"/>
    </w:rPr>
  </w:style>
  <w:style w:type="paragraph" w:customStyle="1" w:styleId="133">
    <w:name w:val="tabletext"/>
    <w:basedOn w:val="1"/>
    <w:qFormat/>
    <w:uiPriority w:val="0"/>
    <w:pPr>
      <w:widowControl/>
      <w:spacing w:before="100" w:beforeAutospacing="1" w:after="100" w:afterAutospacing="1"/>
      <w:jc w:val="left"/>
    </w:pPr>
    <w:rPr>
      <w:rFonts w:ascii="宋体" w:hAnsi="宋体"/>
      <w:kern w:val="0"/>
      <w:sz w:val="24"/>
    </w:rPr>
  </w:style>
  <w:style w:type="paragraph" w:customStyle="1" w:styleId="134">
    <w:name w:val="Char3"/>
    <w:basedOn w:val="1"/>
    <w:qFormat/>
    <w:uiPriority w:val="0"/>
    <w:pPr>
      <w:widowControl/>
      <w:spacing w:after="160" w:line="240" w:lineRule="exact"/>
      <w:jc w:val="left"/>
    </w:pPr>
    <w:rPr>
      <w:rFonts w:ascii="Verdana" w:hAnsi="Verdana"/>
      <w:kern w:val="0"/>
      <w:szCs w:val="20"/>
      <w:lang w:eastAsia="en-US"/>
    </w:rPr>
  </w:style>
  <w:style w:type="paragraph" w:customStyle="1" w:styleId="135">
    <w:name w:val="题注1"/>
    <w:basedOn w:val="1"/>
    <w:next w:val="17"/>
    <w:qFormat/>
    <w:uiPriority w:val="0"/>
    <w:rPr>
      <w:rFonts w:ascii="Arial" w:hAnsi="Arial"/>
    </w:rPr>
  </w:style>
  <w:style w:type="paragraph" w:customStyle="1" w:styleId="136">
    <w:name w:val="Char Char Char"/>
    <w:basedOn w:val="1"/>
    <w:qFormat/>
    <w:uiPriority w:val="0"/>
    <w:pPr>
      <w:adjustRightInd w:val="0"/>
      <w:spacing w:line="360" w:lineRule="auto"/>
    </w:pPr>
    <w:rPr>
      <w:kern w:val="0"/>
      <w:sz w:val="24"/>
      <w:szCs w:val="20"/>
    </w:rPr>
  </w:style>
  <w:style w:type="paragraph" w:customStyle="1" w:styleId="137">
    <w:name w:val="正文11"/>
    <w:basedOn w:val="1"/>
    <w:qFormat/>
    <w:uiPriority w:val="0"/>
    <w:pPr>
      <w:spacing w:after="120" w:line="360" w:lineRule="auto"/>
    </w:pPr>
    <w:rPr>
      <w:rFonts w:ascii="Arial" w:hAnsi="Arial"/>
      <w:sz w:val="24"/>
      <w:szCs w:val="20"/>
    </w:rPr>
  </w:style>
  <w:style w:type="paragraph" w:customStyle="1" w:styleId="138">
    <w:name w:val="表格"/>
    <w:basedOn w:val="1"/>
    <w:qFormat/>
    <w:uiPriority w:val="0"/>
    <w:pPr>
      <w:spacing w:line="400" w:lineRule="atLeast"/>
    </w:pPr>
    <w:rPr>
      <w:b/>
      <w:bCs/>
      <w:color w:val="000000"/>
      <w:sz w:val="24"/>
    </w:rPr>
  </w:style>
  <w:style w:type="paragraph" w:customStyle="1" w:styleId="139">
    <w:name w:val="p0"/>
    <w:basedOn w:val="1"/>
    <w:qFormat/>
    <w:uiPriority w:val="0"/>
    <w:pPr>
      <w:widowControl/>
    </w:pPr>
    <w:rPr>
      <w:kern w:val="0"/>
      <w:szCs w:val="21"/>
    </w:rPr>
  </w:style>
  <w:style w:type="paragraph" w:customStyle="1" w:styleId="140">
    <w:name w:val="ÆÕÍ¨"/>
    <w:basedOn w:val="1"/>
    <w:qFormat/>
    <w:uiPriority w:val="0"/>
    <w:pPr>
      <w:widowControl/>
      <w:tabs>
        <w:tab w:val="left" w:pos="1276"/>
      </w:tabs>
      <w:overflowPunct w:val="0"/>
      <w:autoSpaceDE w:val="0"/>
      <w:autoSpaceDN w:val="0"/>
      <w:adjustRightInd w:val="0"/>
      <w:ind w:left="851"/>
      <w:jc w:val="left"/>
      <w:textAlignment w:val="baseline"/>
    </w:pPr>
    <w:rPr>
      <w:rFonts w:ascii="Arial" w:hAnsi="Arial"/>
      <w:b/>
      <w:kern w:val="16"/>
      <w:sz w:val="20"/>
      <w:szCs w:val="20"/>
      <w:lang w:val="fr-FR"/>
    </w:rPr>
  </w:style>
  <w:style w:type="paragraph" w:customStyle="1" w:styleId="141">
    <w:name w:val="样式 左侧:  0 厘米 悬挂缩进: 2.5 字符"/>
    <w:basedOn w:val="1"/>
    <w:qFormat/>
    <w:uiPriority w:val="0"/>
    <w:pPr>
      <w:ind w:left="525" w:hanging="525" w:hangingChars="250"/>
    </w:pPr>
    <w:rPr>
      <w:szCs w:val="20"/>
    </w:rPr>
  </w:style>
  <w:style w:type="paragraph" w:customStyle="1" w:styleId="142">
    <w:name w:val="保留正文"/>
    <w:basedOn w:val="16"/>
    <w:qFormat/>
    <w:uiPriority w:val="0"/>
    <w:pPr>
      <w:keepNext/>
      <w:tabs>
        <w:tab w:val="clear" w:pos="562"/>
        <w:tab w:val="clear" w:pos="3372"/>
        <w:tab w:val="clear" w:pos="3653"/>
      </w:tabs>
      <w:spacing w:after="160"/>
    </w:pPr>
    <w:rPr>
      <w:sz w:val="21"/>
    </w:rPr>
  </w:style>
  <w:style w:type="paragraph" w:customStyle="1" w:styleId="143">
    <w:name w:val="样式"/>
    <w:basedOn w:val="1"/>
    <w:next w:val="22"/>
    <w:qFormat/>
    <w:uiPriority w:val="0"/>
    <w:pPr>
      <w:jc w:val="center"/>
    </w:pPr>
    <w:rPr>
      <w:rFonts w:ascii="宋体" w:hAnsi="宋体"/>
      <w:color w:val="FF0000"/>
      <w:sz w:val="24"/>
    </w:rPr>
  </w:style>
  <w:style w:type="paragraph" w:customStyle="1" w:styleId="14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仿宋_GB2312" w:hAnsi="宋体" w:eastAsia="仿宋_GB2312"/>
      <w:kern w:val="0"/>
      <w:sz w:val="32"/>
      <w:szCs w:val="32"/>
    </w:rPr>
  </w:style>
  <w:style w:type="paragraph" w:customStyle="1" w:styleId="145">
    <w:name w:val="xl3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hint="eastAsia" w:ascii="仿宋_GB2312" w:hAnsi="宋体" w:eastAsia="仿宋_GB2312"/>
      <w:kern w:val="0"/>
      <w:sz w:val="32"/>
      <w:szCs w:val="32"/>
    </w:rPr>
  </w:style>
  <w:style w:type="paragraph" w:customStyle="1" w:styleId="146">
    <w:name w:val="需求书2"/>
    <w:basedOn w:val="1"/>
    <w:qFormat/>
    <w:uiPriority w:val="0"/>
    <w:pPr>
      <w:tabs>
        <w:tab w:val="left" w:pos="630"/>
      </w:tabs>
      <w:spacing w:line="360" w:lineRule="auto"/>
    </w:pPr>
    <w:rPr>
      <w:rFonts w:ascii="宋体"/>
      <w:b/>
      <w:sz w:val="24"/>
    </w:rPr>
  </w:style>
  <w:style w:type="paragraph" w:customStyle="1" w:styleId="147">
    <w:name w:val="正文缩进2"/>
    <w:basedOn w:val="1"/>
    <w:qFormat/>
    <w:uiPriority w:val="0"/>
    <w:pPr>
      <w:adjustRightInd w:val="0"/>
      <w:spacing w:line="440" w:lineRule="exact"/>
      <w:ind w:firstLine="200" w:firstLineChars="200"/>
    </w:pPr>
    <w:rPr>
      <w:rFonts w:eastAsia="仿宋_GB2312"/>
      <w:sz w:val="28"/>
      <w:szCs w:val="28"/>
    </w:rPr>
  </w:style>
  <w:style w:type="paragraph" w:customStyle="1" w:styleId="148">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Cs w:val="21"/>
    </w:rPr>
  </w:style>
  <w:style w:type="paragraph" w:customStyle="1" w:styleId="149">
    <w:name w:val="font9"/>
    <w:basedOn w:val="1"/>
    <w:qFormat/>
    <w:uiPriority w:val="0"/>
    <w:pPr>
      <w:widowControl/>
      <w:spacing w:before="100" w:beforeAutospacing="1" w:after="100" w:afterAutospacing="1"/>
      <w:jc w:val="left"/>
    </w:pPr>
    <w:rPr>
      <w:kern w:val="0"/>
      <w:sz w:val="24"/>
    </w:rPr>
  </w:style>
  <w:style w:type="paragraph" w:customStyle="1" w:styleId="150">
    <w:name w:val="Char Char1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xl2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仿宋_GB2312" w:hAnsi="宋体" w:eastAsia="仿宋_GB2312"/>
      <w:kern w:val="0"/>
      <w:sz w:val="32"/>
      <w:szCs w:val="32"/>
    </w:rPr>
  </w:style>
  <w:style w:type="paragraph" w:customStyle="1" w:styleId="153">
    <w:name w:val="默认段落字体 Para Char Char Char Char"/>
    <w:basedOn w:val="1"/>
    <w:qFormat/>
    <w:uiPriority w:val="0"/>
    <w:rPr>
      <w:sz w:val="24"/>
    </w:rPr>
  </w:style>
  <w:style w:type="paragraph" w:customStyle="1" w:styleId="154">
    <w:name w:val="列出段落1"/>
    <w:basedOn w:val="1"/>
    <w:qFormat/>
    <w:uiPriority w:val="34"/>
    <w:pPr>
      <w:ind w:firstLine="420" w:firstLineChars="200"/>
    </w:pPr>
  </w:style>
  <w:style w:type="paragraph" w:customStyle="1" w:styleId="155">
    <w:name w:val="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157">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158">
    <w:name w:val="xl32"/>
    <w:basedOn w:val="1"/>
    <w:qFormat/>
    <w:uiPriority w:val="0"/>
    <w:pPr>
      <w:widowControl/>
      <w:spacing w:before="100" w:beforeAutospacing="1" w:after="100" w:afterAutospacing="1"/>
      <w:jc w:val="center"/>
      <w:textAlignment w:val="center"/>
    </w:pPr>
    <w:rPr>
      <w:rFonts w:hint="eastAsia" w:ascii="隶书" w:hAnsi="宋体" w:eastAsia="隶书"/>
      <w:kern w:val="0"/>
      <w:sz w:val="72"/>
      <w:szCs w:val="72"/>
    </w:rPr>
  </w:style>
  <w:style w:type="paragraph" w:customStyle="1" w:styleId="159">
    <w:name w:val="List Paragraph"/>
    <w:basedOn w:val="1"/>
    <w:qFormat/>
    <w:uiPriority w:val="34"/>
    <w:pPr>
      <w:ind w:firstLine="420" w:firstLineChars="200"/>
    </w:pPr>
  </w:style>
  <w:style w:type="paragraph" w:customStyle="1" w:styleId="160">
    <w:name w:val="正文（不缩进）"/>
    <w:basedOn w:val="1"/>
    <w:qFormat/>
    <w:uiPriority w:val="0"/>
    <w:pPr>
      <w:tabs>
        <w:tab w:val="left" w:pos="420"/>
      </w:tabs>
      <w:spacing w:line="360" w:lineRule="auto"/>
    </w:pPr>
    <w:rPr>
      <w:sz w:val="24"/>
      <w:szCs w:val="20"/>
    </w:rPr>
  </w:style>
  <w:style w:type="paragraph" w:customStyle="1" w:styleId="161">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162">
    <w:name w:val="font7"/>
    <w:basedOn w:val="1"/>
    <w:qFormat/>
    <w:uiPriority w:val="0"/>
    <w:pPr>
      <w:widowControl/>
      <w:spacing w:before="100" w:beforeAutospacing="1" w:after="100" w:afterAutospacing="1"/>
      <w:jc w:val="left"/>
    </w:pPr>
    <w:rPr>
      <w:rFonts w:hint="eastAsia" w:ascii="仿宋_GB2312" w:hAnsi="宋体" w:eastAsia="仿宋_GB2312"/>
      <w:kern w:val="0"/>
      <w:sz w:val="32"/>
      <w:szCs w:val="32"/>
    </w:rPr>
  </w:style>
  <w:style w:type="paragraph" w:customStyle="1" w:styleId="163">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164">
    <w:name w:val="font8"/>
    <w:basedOn w:val="1"/>
    <w:qFormat/>
    <w:uiPriority w:val="0"/>
    <w:pPr>
      <w:widowControl/>
      <w:spacing w:before="100" w:beforeAutospacing="1" w:after="100" w:afterAutospacing="1"/>
      <w:jc w:val="left"/>
    </w:pPr>
    <w:rPr>
      <w:rFonts w:hint="eastAsia" w:ascii="仿宋_GB2312" w:hAnsi="宋体" w:eastAsia="仿宋_GB2312"/>
      <w:kern w:val="0"/>
      <w:sz w:val="24"/>
    </w:rPr>
  </w:style>
  <w:style w:type="paragraph" w:customStyle="1" w:styleId="165">
    <w:name w:val="font11"/>
    <w:basedOn w:val="1"/>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66">
    <w:name w:val="Char Char Char Char Char Char Char Char1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67">
    <w:name w:val="xl46"/>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kern w:val="0"/>
      <w:sz w:val="20"/>
      <w:szCs w:val="20"/>
    </w:rPr>
  </w:style>
  <w:style w:type="paragraph" w:customStyle="1" w:styleId="168">
    <w:name w:val="列出段落2"/>
    <w:next w:val="1"/>
    <w:qFormat/>
    <w:uiPriority w:val="0"/>
    <w:pPr>
      <w:widowControl w:val="0"/>
      <w:ind w:firstLine="200" w:firstLineChars="200"/>
      <w:jc w:val="both"/>
    </w:pPr>
    <w:rPr>
      <w:rFonts w:ascii="Times New Roman" w:hAnsi="Times New Roman" w:eastAsia="宋体" w:cs="Times New Roman"/>
      <w:kern w:val="2"/>
      <w:sz w:val="21"/>
      <w:lang w:val="en-US" w:eastAsia="zh-CN" w:bidi="ar-SA"/>
    </w:rPr>
  </w:style>
  <w:style w:type="paragraph" w:customStyle="1" w:styleId="169">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170">
    <w:name w:val="块引用"/>
    <w:basedOn w:val="1"/>
    <w:qFormat/>
    <w:uiPriority w:val="0"/>
    <w:pPr>
      <w:keepLines/>
      <w:ind w:left="360" w:right="360"/>
      <w:jc w:val="center"/>
    </w:pPr>
    <w:rPr>
      <w:i/>
    </w:rPr>
  </w:style>
  <w:style w:type="paragraph" w:customStyle="1" w:styleId="171">
    <w:name w:val="默认段落字体 Para Char Char Char Char Char Char Char Char Char Char"/>
    <w:basedOn w:val="1"/>
    <w:qFormat/>
    <w:uiPriority w:val="0"/>
    <w:rPr>
      <w:rFonts w:ascii="Tahoma" w:hAnsi="Tahoma"/>
      <w:sz w:val="24"/>
      <w:szCs w:val="20"/>
    </w:rPr>
  </w:style>
  <w:style w:type="paragraph" w:customStyle="1" w:styleId="172">
    <w:name w:val="Char2"/>
    <w:basedOn w:val="1"/>
    <w:qFormat/>
    <w:uiPriority w:val="0"/>
    <w:pPr>
      <w:widowControl/>
      <w:spacing w:after="160" w:line="240" w:lineRule="exact"/>
      <w:jc w:val="left"/>
    </w:pPr>
    <w:rPr>
      <w:rFonts w:ascii="Verdana" w:hAnsi="Verdana" w:eastAsia="MS Mincho" w:cs="Verdana"/>
      <w:kern w:val="0"/>
      <w:sz w:val="20"/>
      <w:szCs w:val="20"/>
      <w:lang w:eastAsia="en-US" w:bidi="kn-IN"/>
    </w:rPr>
  </w:style>
  <w:style w:type="paragraph" w:customStyle="1" w:styleId="173">
    <w:name w:val="xl39"/>
    <w:basedOn w:val="1"/>
    <w:qFormat/>
    <w:uiPriority w:val="0"/>
    <w:pPr>
      <w:widowControl/>
      <w:spacing w:before="100" w:beforeAutospacing="1" w:after="100" w:afterAutospacing="1"/>
      <w:jc w:val="center"/>
    </w:pPr>
    <w:rPr>
      <w:rFonts w:ascii="宋体" w:hAnsi="宋体"/>
      <w:kern w:val="0"/>
      <w:sz w:val="24"/>
    </w:rPr>
  </w:style>
  <w:style w:type="paragraph" w:customStyle="1" w:styleId="174">
    <w:name w:val="样式1"/>
    <w:basedOn w:val="2"/>
    <w:qFormat/>
    <w:uiPriority w:val="0"/>
    <w:pPr>
      <w:tabs>
        <w:tab w:val="left" w:pos="1134"/>
      </w:tabs>
      <w:ind w:left="1134" w:hanging="567"/>
      <w:jc w:val="left"/>
    </w:pPr>
    <w:rPr>
      <w:color w:val="000000"/>
    </w:rPr>
  </w:style>
  <w:style w:type="paragraph" w:customStyle="1" w:styleId="175">
    <w:name w:val="Level2Bullet"/>
    <w:basedOn w:val="1"/>
    <w:qFormat/>
    <w:uiPriority w:val="0"/>
    <w:pPr>
      <w:widowControl/>
      <w:tabs>
        <w:tab w:val="left" w:pos="3969"/>
        <w:tab w:val="left" w:pos="5954"/>
        <w:tab w:val="left" w:pos="7938"/>
      </w:tabs>
      <w:ind w:left="2268" w:hanging="283"/>
      <w:jc w:val="left"/>
    </w:pPr>
    <w:rPr>
      <w:rFonts w:ascii="Helv" w:hAnsi="Helv"/>
      <w:kern w:val="0"/>
      <w:sz w:val="20"/>
      <w:szCs w:val="20"/>
      <w:lang w:val="en-GB"/>
    </w:rPr>
  </w:style>
  <w:style w:type="paragraph" w:customStyle="1" w:styleId="176">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77">
    <w:name w:val="font41"/>
    <w:basedOn w:val="47"/>
    <w:qFormat/>
    <w:uiPriority w:val="0"/>
    <w:rPr>
      <w:rFonts w:hint="eastAsia" w:ascii="微软雅黑" w:hAnsi="微软雅黑" w:eastAsia="微软雅黑" w:cs="微软雅黑"/>
      <w:color w:val="000000"/>
      <w:sz w:val="40"/>
      <w:szCs w:val="40"/>
      <w:u w:val="none"/>
    </w:rPr>
  </w:style>
  <w:style w:type="character" w:customStyle="1" w:styleId="178">
    <w:name w:val="font31"/>
    <w:basedOn w:val="47"/>
    <w:qFormat/>
    <w:uiPriority w:val="0"/>
    <w:rPr>
      <w:rFonts w:hint="eastAsia" w:ascii="微软雅黑" w:hAnsi="微软雅黑" w:eastAsia="微软雅黑" w:cs="微软雅黑"/>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textRotate="1"/>
    <customShpInfo spid="_x0000_s2049" textRotate="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07F9BA-0E98-475D-B57C-21200D8E4D86}">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33</Pages>
  <Words>17060</Words>
  <Characters>3041</Characters>
  <Lines>25</Lines>
  <Paragraphs>40</Paragraphs>
  <TotalTime>76</TotalTime>
  <ScaleCrop>false</ScaleCrop>
  <LinksUpToDate>false</LinksUpToDate>
  <CharactersWithSpaces>20061</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2017-05-23T08:04:00Z</dcterms:created>
  <dc:creator>远东招标</dc:creator>
  <cp:lastModifiedBy>伍晓萍</cp:lastModifiedBy>
  <cp:lastPrinted>2021-12-20T07:52:15Z</cp:lastPrinted>
  <dcterms:modified xsi:type="dcterms:W3CDTF">2021-12-20T08:58:06Z</dcterms:modified>
  <dc:title>询价文件</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